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55EBD" w14:textId="77777777" w:rsidR="00B138D5" w:rsidRPr="00516654" w:rsidRDefault="00516654" w:rsidP="00516654">
      <w:pPr>
        <w:pStyle w:val="Nzev"/>
        <w:rPr>
          <w:sz w:val="40"/>
          <w:szCs w:val="40"/>
        </w:rPr>
      </w:pPr>
      <w:bookmarkStart w:id="0" w:name="_GoBack"/>
      <w:bookmarkEnd w:id="0"/>
      <w:r w:rsidRPr="00516654">
        <w:rPr>
          <w:sz w:val="40"/>
          <w:lang w:bidi="cs-CZ"/>
        </w:rPr>
        <w:t>DŮLEŽITÉ INFORMACE PRO KLIENTY SPOLEČNOSTI MARSH</w:t>
      </w:r>
    </w:p>
    <w:p w14:paraId="5754BF86" w14:textId="77777777" w:rsidR="00516654" w:rsidRDefault="00516654" w:rsidP="00516654"/>
    <w:p w14:paraId="69445F74" w14:textId="77777777" w:rsidR="000D6AF3" w:rsidRDefault="000D6AF3" w:rsidP="000D6AF3">
      <w:pPr>
        <w:pStyle w:val="Nadpis2"/>
      </w:pPr>
      <w:r>
        <w:rPr>
          <w:lang w:bidi="cs-CZ"/>
        </w:rPr>
        <w:t>Obecné informace</w:t>
      </w:r>
    </w:p>
    <w:p w14:paraId="7F0ED4EE" w14:textId="202BB2A3" w:rsidR="002515BB" w:rsidRDefault="00516654" w:rsidP="002515BB">
      <w:pPr>
        <w:spacing w:line="240" w:lineRule="auto"/>
        <w:contextualSpacing/>
      </w:pPr>
      <w:r>
        <w:rPr>
          <w:lang w:bidi="cs-CZ"/>
        </w:rPr>
        <w:t>Společnost M</w:t>
      </w:r>
      <w:r w:rsidR="00995635">
        <w:rPr>
          <w:lang w:bidi="cs-CZ"/>
        </w:rPr>
        <w:t xml:space="preserve">ARSH, s.r.o., se sídlem </w:t>
      </w:r>
      <w:r w:rsidR="00995635" w:rsidRPr="00AA765F">
        <w:rPr>
          <w:lang w:bidi="cs-CZ"/>
        </w:rPr>
        <w:t>Vinohradská 2828/151, Žižkov, 130 00 Praha 3</w:t>
      </w:r>
      <w:r w:rsidR="0064014B">
        <w:rPr>
          <w:lang w:bidi="cs-CZ"/>
        </w:rPr>
        <w:t xml:space="preserve"> (dále jen „Marsh“)</w:t>
      </w:r>
      <w:r w:rsidR="00995635">
        <w:rPr>
          <w:lang w:bidi="cs-CZ"/>
        </w:rPr>
        <w:t xml:space="preserve">, </w:t>
      </w:r>
      <w:r>
        <w:rPr>
          <w:lang w:bidi="cs-CZ"/>
        </w:rPr>
        <w:t>je</w:t>
      </w:r>
      <w:r w:rsidR="00E076F3">
        <w:rPr>
          <w:lang w:bidi="cs-CZ"/>
        </w:rPr>
        <w:t xml:space="preserve"> pojišťovacím zprostředkovatelem provozujícím činnost zprostředkování </w:t>
      </w:r>
      <w:r w:rsidR="00995635">
        <w:rPr>
          <w:lang w:bidi="cs-CZ"/>
        </w:rPr>
        <w:t xml:space="preserve">pojištění </w:t>
      </w:r>
      <w:r w:rsidR="00E076F3">
        <w:rPr>
          <w:lang w:bidi="cs-CZ"/>
        </w:rPr>
        <w:t>jako samostatný zprostředkovatel</w:t>
      </w:r>
      <w:r w:rsidR="00A53C76">
        <w:rPr>
          <w:lang w:bidi="cs-CZ"/>
        </w:rPr>
        <w:t>.</w:t>
      </w:r>
      <w:r w:rsidR="00E076F3">
        <w:rPr>
          <w:lang w:bidi="cs-CZ"/>
        </w:rPr>
        <w:t xml:space="preserve"> </w:t>
      </w:r>
    </w:p>
    <w:p w14:paraId="770BAEF6" w14:textId="427F5C3C" w:rsidR="002515BB" w:rsidRDefault="002515BB" w:rsidP="002515BB">
      <w:pPr>
        <w:spacing w:line="240" w:lineRule="auto"/>
        <w:contextualSpacing/>
      </w:pPr>
    </w:p>
    <w:p w14:paraId="3ADE92B6" w14:textId="3CAC18B5" w:rsidR="00232F1E" w:rsidRPr="00AA765F" w:rsidRDefault="002515BB" w:rsidP="00232F1E">
      <w:pPr>
        <w:rPr>
          <w:lang w:bidi="cs-CZ"/>
        </w:rPr>
      </w:pPr>
      <w:r>
        <w:rPr>
          <w:lang w:bidi="cs-CZ"/>
        </w:rPr>
        <w:t xml:space="preserve">Je držitelkou oprávnění a podléhá </w:t>
      </w:r>
      <w:r w:rsidRPr="00AA765F">
        <w:rPr>
          <w:lang w:bidi="cs-CZ"/>
        </w:rPr>
        <w:t xml:space="preserve">dohledu </w:t>
      </w:r>
      <w:r w:rsidR="00995635" w:rsidRPr="00AA765F">
        <w:rPr>
          <w:lang w:bidi="cs-CZ"/>
        </w:rPr>
        <w:t>České národní banky</w:t>
      </w:r>
      <w:r w:rsidRPr="00AA765F">
        <w:rPr>
          <w:lang w:bidi="cs-CZ"/>
        </w:rPr>
        <w:t>,</w:t>
      </w:r>
      <w:r w:rsidR="00995635" w:rsidRPr="00AA765F">
        <w:rPr>
          <w:lang w:bidi="cs-CZ"/>
        </w:rPr>
        <w:t xml:space="preserve"> a je zapsána v registru vedeném Českou národní bankou, </w:t>
      </w:r>
      <w:r w:rsidRPr="00AA765F">
        <w:rPr>
          <w:lang w:bidi="cs-CZ"/>
        </w:rPr>
        <w:t>reg. č.</w:t>
      </w:r>
      <w:r w:rsidR="00232F1E" w:rsidRPr="00AA765F">
        <w:rPr>
          <w:lang w:bidi="cs-CZ"/>
        </w:rPr>
        <w:t xml:space="preserve"> 005820PM.</w:t>
      </w:r>
    </w:p>
    <w:p w14:paraId="3483B396" w14:textId="40A8BD6F" w:rsidR="002515BB" w:rsidRDefault="002515BB" w:rsidP="002515BB">
      <w:pPr>
        <w:spacing w:line="240" w:lineRule="auto"/>
        <w:contextualSpacing/>
      </w:pPr>
      <w:r w:rsidRPr="00AA765F">
        <w:rPr>
          <w:lang w:bidi="cs-CZ"/>
        </w:rPr>
        <w:t>Příslušné oprávnění si můžete zobrazit zde</w:t>
      </w:r>
      <w:r w:rsidR="00F91A2D">
        <w:rPr>
          <w:lang w:bidi="cs-CZ"/>
        </w:rPr>
        <w:t xml:space="preserve"> (</w:t>
      </w:r>
      <w:hyperlink r:id="rId8" w:history="1">
        <w:r w:rsidR="00F91A2D" w:rsidRPr="00A93999">
          <w:rPr>
            <w:rStyle w:val="Hypertextovodkaz"/>
            <w:color w:val="002060"/>
            <w:lang w:bidi="cs-CZ"/>
          </w:rPr>
          <w:t>www.cnb.cz</w:t>
        </w:r>
      </w:hyperlink>
      <w:r w:rsidR="00F91A2D">
        <w:rPr>
          <w:lang w:bidi="cs-CZ"/>
        </w:rPr>
        <w:t>).</w:t>
      </w:r>
    </w:p>
    <w:p w14:paraId="3B8D51BE" w14:textId="77777777" w:rsidR="002515BB" w:rsidRDefault="002515BB" w:rsidP="002515BB">
      <w:pPr>
        <w:spacing w:line="240" w:lineRule="auto"/>
        <w:contextualSpacing/>
      </w:pPr>
    </w:p>
    <w:p w14:paraId="3785AE1B" w14:textId="77777777" w:rsidR="00516654" w:rsidRDefault="00516654" w:rsidP="002515BB">
      <w:pPr>
        <w:spacing w:line="240" w:lineRule="auto"/>
        <w:contextualSpacing/>
      </w:pPr>
      <w:r>
        <w:rPr>
          <w:lang w:bidi="cs-CZ"/>
        </w:rPr>
        <w:t>Své klienty zastupujeme a jednáme s nimi vždy čestně, spravedlivě a profesionálně. Neuvedeme se záměrně do postavení, kdy by nám naše zájmy či povinnosti k jiné osobě bránily plnit naše povinnosti vůči Vám.</w:t>
      </w:r>
    </w:p>
    <w:p w14:paraId="1E75119C" w14:textId="77777777" w:rsidR="002515BB" w:rsidRDefault="002515BB" w:rsidP="00516654">
      <w:pPr>
        <w:contextualSpacing/>
      </w:pPr>
    </w:p>
    <w:p w14:paraId="0C31524F" w14:textId="29D4549D" w:rsidR="008F18A5" w:rsidRDefault="002515BB" w:rsidP="00516654">
      <w:pPr>
        <w:contextualSpacing/>
        <w:rPr>
          <w:lang w:bidi="cs-CZ"/>
        </w:rPr>
      </w:pPr>
      <w:r>
        <w:rPr>
          <w:lang w:bidi="cs-CZ"/>
        </w:rPr>
        <w:t>Chcete-li</w:t>
      </w:r>
      <w:r w:rsidR="00A227A4">
        <w:rPr>
          <w:lang w:bidi="cs-CZ"/>
        </w:rPr>
        <w:t xml:space="preserve"> Vy, pojištěný či jiná oprávněná osoba</w:t>
      </w:r>
      <w:r>
        <w:rPr>
          <w:lang w:bidi="cs-CZ"/>
        </w:rPr>
        <w:t xml:space="preserve"> z nějakého důvodu podat stížnost, obraťte se prosím na svou kontaktní osobu ve společnosti Marsh</w:t>
      </w:r>
      <w:r w:rsidR="0036616D">
        <w:rPr>
          <w:lang w:bidi="cs-CZ"/>
        </w:rPr>
        <w:t xml:space="preserve"> nebo na </w:t>
      </w:r>
      <w:hyperlink r:id="rId9" w:history="1">
        <w:r w:rsidR="0036616D" w:rsidRPr="00A93999">
          <w:rPr>
            <w:rStyle w:val="Hypertextovodkaz"/>
            <w:color w:val="002060"/>
          </w:rPr>
          <w:t>kontakt</w:t>
        </w:r>
        <w:r w:rsidR="0036616D" w:rsidRPr="00260BE2">
          <w:rPr>
            <w:rStyle w:val="Hypertextovodkaz"/>
            <w:color w:val="002060"/>
            <w:lang w:eastAsia="cs-CZ"/>
          </w:rPr>
          <w:t>@marsh.com</w:t>
        </w:r>
      </w:hyperlink>
      <w:r>
        <w:rPr>
          <w:lang w:bidi="cs-CZ"/>
        </w:rPr>
        <w:t>.</w:t>
      </w:r>
      <w:r w:rsidR="0050419A">
        <w:rPr>
          <w:lang w:bidi="cs-CZ"/>
        </w:rPr>
        <w:t xml:space="preserve"> S Vaší stížností se můžete obrátit též na Českou národní banku</w:t>
      </w:r>
      <w:r w:rsidR="00805F13">
        <w:rPr>
          <w:lang w:bidi="cs-CZ"/>
        </w:rPr>
        <w:t xml:space="preserve">, </w:t>
      </w:r>
      <w:r w:rsidR="00805F13">
        <w:t>Na Příkopě 28, 115 03 Praha 1</w:t>
      </w:r>
      <w:r w:rsidR="00805F13">
        <w:rPr>
          <w:lang w:bidi="cs-CZ"/>
        </w:rPr>
        <w:t xml:space="preserve"> (</w:t>
      </w:r>
      <w:hyperlink r:id="rId10" w:history="1">
        <w:r w:rsidR="00805F13" w:rsidRPr="00A93999">
          <w:rPr>
            <w:rStyle w:val="Hypertextovodkaz"/>
            <w:color w:val="002060"/>
            <w:lang w:bidi="cs-CZ"/>
          </w:rPr>
          <w:t>www.cnb.cz</w:t>
        </w:r>
      </w:hyperlink>
      <w:r w:rsidR="00805F13">
        <w:rPr>
          <w:lang w:bidi="cs-CZ"/>
        </w:rPr>
        <w:t>)</w:t>
      </w:r>
      <w:r w:rsidR="0050419A">
        <w:rPr>
          <w:lang w:bidi="cs-CZ"/>
        </w:rPr>
        <w:t>.</w:t>
      </w:r>
    </w:p>
    <w:p w14:paraId="3DD6D920" w14:textId="3E4099D5" w:rsidR="0050419A" w:rsidRDefault="0050419A" w:rsidP="00516654">
      <w:pPr>
        <w:contextualSpacing/>
      </w:pPr>
    </w:p>
    <w:p w14:paraId="4F5A65C2" w14:textId="42D04B01" w:rsidR="0050419A" w:rsidRDefault="0050419A" w:rsidP="00516654">
      <w:pPr>
        <w:contextualSpacing/>
      </w:pPr>
      <w:r>
        <w:t xml:space="preserve">Spory mezi Vámi jako spotřebitelem a námi z pojistné smlouvy životního pojištění lze řešit též mimosoudní cestou </w:t>
      </w:r>
      <w:r w:rsidRPr="00AA765F">
        <w:t>prostřednictvím finančního arbitra (</w:t>
      </w:r>
      <w:hyperlink r:id="rId11" w:history="1">
        <w:r w:rsidRPr="00A93999">
          <w:rPr>
            <w:rStyle w:val="Hypertextovodkaz"/>
            <w:color w:val="002060"/>
          </w:rPr>
          <w:t>www.finarbitr.cz</w:t>
        </w:r>
      </w:hyperlink>
      <w:r w:rsidRPr="00AA765F">
        <w:t xml:space="preserve">). Řízení před finančním arbitrem se řídí zákonem č. 229/2002 Sb., o finančním arbitrovi. </w:t>
      </w:r>
      <w:r>
        <w:t xml:space="preserve">Spory mezi Vámi jako spotřebitelem a námi z pojistné smlouvy neživotního pojištění lze řešit též mimosoudní cestou </w:t>
      </w:r>
      <w:r w:rsidRPr="00AA765F">
        <w:t>prostřednictvím České obchodní inspekce (</w:t>
      </w:r>
      <w:hyperlink r:id="rId12" w:history="1">
        <w:r w:rsidRPr="00A93999">
          <w:rPr>
            <w:rStyle w:val="Hypertextovodkaz"/>
            <w:color w:val="002060"/>
          </w:rPr>
          <w:t>www.coi.cz</w:t>
        </w:r>
      </w:hyperlink>
      <w:r w:rsidRPr="00AA765F">
        <w:t>). Mimosoudní řešení spotřebitelského sporu se řídí zákonem č. 634/1992 Sb., o ochraně spotřebitele.</w:t>
      </w:r>
    </w:p>
    <w:p w14:paraId="7B9EEFC6" w14:textId="77777777" w:rsidR="008F18A5" w:rsidRDefault="008F18A5" w:rsidP="00516654">
      <w:pPr>
        <w:contextualSpacing/>
      </w:pPr>
    </w:p>
    <w:p w14:paraId="1B617039" w14:textId="42F1194D" w:rsidR="008F18A5" w:rsidRDefault="008F18A5" w:rsidP="00516654">
      <w:pPr>
        <w:contextualSpacing/>
      </w:pPr>
      <w:r>
        <w:rPr>
          <w:lang w:bidi="cs-CZ"/>
        </w:rPr>
        <w:t xml:space="preserve">Zpravidla Vám doporučíme pojistné řešení na základě analýzy, a poskytneme Vám dostatek informací, abyste mohli učinit informované rozhodnutí na základě svých pojistných potřeb.  Obdržíme-li od Vás pokyny, budeme se snažit zprostředkovat pojištění odpovídající potřebám, které jste nám popsali.  </w:t>
      </w:r>
    </w:p>
    <w:p w14:paraId="5B1AEEEA" w14:textId="77777777" w:rsidR="008F18A5" w:rsidRDefault="008F18A5" w:rsidP="00516654">
      <w:pPr>
        <w:contextualSpacing/>
      </w:pPr>
    </w:p>
    <w:p w14:paraId="334C5D07" w14:textId="7ED673F6" w:rsidR="008F18A5" w:rsidRDefault="00951316" w:rsidP="00516654">
      <w:pPr>
        <w:contextualSpacing/>
      </w:pPr>
      <w:r>
        <w:rPr>
          <w:lang w:bidi="cs-CZ"/>
        </w:rPr>
        <w:t>N</w:t>
      </w:r>
      <w:r w:rsidR="000D6AF3">
        <w:rPr>
          <w:lang w:bidi="cs-CZ"/>
        </w:rPr>
        <w:t>emáme smluvní povinnost jednat pouze s konkrétním pojistitelem.</w:t>
      </w:r>
      <w:r w:rsidR="0050419A">
        <w:rPr>
          <w:lang w:bidi="cs-CZ"/>
        </w:rPr>
        <w:t xml:space="preserve"> </w:t>
      </w:r>
      <w:r w:rsidR="000D6AF3">
        <w:rPr>
          <w:lang w:bidi="cs-CZ"/>
        </w:rPr>
        <w:t xml:space="preserve">Pojistitele budeme oslovovat podle svých znalostí a zkušeností.  </w:t>
      </w:r>
      <w:r>
        <w:rPr>
          <w:lang w:bidi="cs-CZ"/>
        </w:rPr>
        <w:t xml:space="preserve">V některých případech obdržíme nabídky od omezeného počtu pojistitelů, nebo dokonce jen od jediného pojistitele.  </w:t>
      </w:r>
    </w:p>
    <w:p w14:paraId="13999D1A" w14:textId="77777777" w:rsidR="008F18A5" w:rsidRDefault="008F18A5" w:rsidP="00516654">
      <w:pPr>
        <w:contextualSpacing/>
      </w:pPr>
    </w:p>
    <w:p w14:paraId="072CB3D5" w14:textId="77777777" w:rsidR="000D6AF3" w:rsidRDefault="000D6AF3" w:rsidP="000D6AF3">
      <w:pPr>
        <w:pStyle w:val="Nadpis2"/>
      </w:pPr>
      <w:r>
        <w:rPr>
          <w:lang w:bidi="cs-CZ"/>
        </w:rPr>
        <w:t>Střet zájmů a transparentnost</w:t>
      </w:r>
    </w:p>
    <w:p w14:paraId="3E21763D" w14:textId="3B9211C7" w:rsidR="008B3E5C" w:rsidRPr="008B3E5C" w:rsidRDefault="009E1A1B" w:rsidP="008B3E5C">
      <w:pPr>
        <w:rPr>
          <w:rFonts w:cstheme="minorHAnsi"/>
          <w:color w:val="1F497D" w:themeColor="text2"/>
        </w:rPr>
      </w:pPr>
      <w:r>
        <w:rPr>
          <w:lang w:bidi="cs-CZ"/>
        </w:rPr>
        <w:t xml:space="preserve">Žádná pojišťovna či mateřská společnost pojišťovny nemá více než 10 % </w:t>
      </w:r>
      <w:r w:rsidR="00A227A4">
        <w:rPr>
          <w:lang w:bidi="cs-CZ"/>
        </w:rPr>
        <w:t xml:space="preserve">podíl na </w:t>
      </w:r>
      <w:r>
        <w:rPr>
          <w:lang w:bidi="cs-CZ"/>
        </w:rPr>
        <w:t>hlasovacích práv</w:t>
      </w:r>
      <w:r w:rsidR="00A227A4">
        <w:rPr>
          <w:lang w:bidi="cs-CZ"/>
        </w:rPr>
        <w:t>ech</w:t>
      </w:r>
      <w:r>
        <w:rPr>
          <w:lang w:bidi="cs-CZ"/>
        </w:rPr>
        <w:t xml:space="preserve"> či více než 10% podíl na </w:t>
      </w:r>
      <w:r w:rsidR="00A227A4">
        <w:rPr>
          <w:lang w:bidi="cs-CZ"/>
        </w:rPr>
        <w:t xml:space="preserve">základním </w:t>
      </w:r>
      <w:r>
        <w:rPr>
          <w:lang w:bidi="cs-CZ"/>
        </w:rPr>
        <w:t xml:space="preserve">kapitálu společnosti Marsh, ať už přímo či nepřímo.  Naše mateřská společnost, Marsh &amp; McLennan Companies, Inc., a její dceřiné společnosti drží </w:t>
      </w:r>
      <w:r w:rsidR="009B67C2">
        <w:rPr>
          <w:lang w:bidi="cs-CZ"/>
        </w:rPr>
        <w:t xml:space="preserve">přímé či nepřímé </w:t>
      </w:r>
      <w:r>
        <w:rPr>
          <w:lang w:bidi="cs-CZ"/>
        </w:rPr>
        <w:t>podíly</w:t>
      </w:r>
      <w:r w:rsidR="009B67C2">
        <w:rPr>
          <w:lang w:bidi="cs-CZ"/>
        </w:rPr>
        <w:t xml:space="preserve"> na hlasovacích právech nebo základním kapitálu</w:t>
      </w:r>
      <w:r>
        <w:rPr>
          <w:lang w:bidi="cs-CZ"/>
        </w:rPr>
        <w:t xml:space="preserve"> ve společnostech některých </w:t>
      </w:r>
      <w:r>
        <w:rPr>
          <w:lang w:bidi="cs-CZ"/>
        </w:rPr>
        <w:lastRenderedPageBreak/>
        <w:t xml:space="preserve">pojistitelů a velkoobchodních zprostředkovatelů a mají smluvní ujednání s takovými subjekty.  Informace týkající se těchto ujednání Vám mohou být poskytnuty na vyžádání v tištěné podobě nebo jsou k </w:t>
      </w:r>
      <w:r w:rsidRPr="00F91A2D">
        <w:rPr>
          <w:lang w:bidi="cs-CZ"/>
        </w:rPr>
        <w:t>dispozici na této adrese:</w:t>
      </w:r>
      <w:r w:rsidR="008B3E5C">
        <w:rPr>
          <w:lang w:bidi="cs-CZ"/>
        </w:rPr>
        <w:t xml:space="preserve"> </w:t>
      </w:r>
      <w:r w:rsidR="00F2766D" w:rsidRPr="009B51F0">
        <w:rPr>
          <w:lang w:bidi="cs-CZ"/>
        </w:rPr>
        <w:t xml:space="preserve"> </w:t>
      </w:r>
      <w:hyperlink r:id="rId13" w:history="1">
        <w:r w:rsidR="008B3E5C" w:rsidRPr="008B3E5C">
          <w:rPr>
            <w:rStyle w:val="Hypertextovodkaz"/>
            <w:rFonts w:eastAsia="Times New Roman" w:cstheme="minorHAnsi"/>
            <w:color w:val="1F497D" w:themeColor="text2"/>
          </w:rPr>
          <w:t>Equity interests of Marsh &amp; McLennan Companies, Inc. and its subsidiaries in insurers</w:t>
        </w:r>
      </w:hyperlink>
    </w:p>
    <w:p w14:paraId="03FD810A" w14:textId="000E42B3" w:rsidR="005979B0" w:rsidRDefault="00F2766D" w:rsidP="005979B0">
      <w:pPr>
        <w:rPr>
          <w:lang w:bidi="cs-CZ"/>
        </w:rPr>
      </w:pPr>
      <w:r>
        <w:rPr>
          <w:lang w:bidi="cs-CZ"/>
        </w:rPr>
        <w:t>.</w:t>
      </w:r>
    </w:p>
    <w:p w14:paraId="3E04D198" w14:textId="28AB4B75" w:rsidR="00805F13" w:rsidRPr="00AA765F" w:rsidRDefault="00805F13" w:rsidP="000D6AF3">
      <w:pPr>
        <w:rPr>
          <w:lang w:bidi="cs-CZ"/>
        </w:rPr>
      </w:pPr>
      <w:r w:rsidRPr="00AA765F">
        <w:rPr>
          <w:lang w:bidi="cs-CZ"/>
        </w:rPr>
        <w:t>Společnost Marsh nemá přímý ani nepřímý podíl převyšující 10</w:t>
      </w:r>
      <w:r w:rsidR="0064014B">
        <w:rPr>
          <w:lang w:bidi="cs-CZ"/>
        </w:rPr>
        <w:t xml:space="preserve"> </w:t>
      </w:r>
      <w:r w:rsidRPr="00AA765F">
        <w:rPr>
          <w:lang w:bidi="cs-CZ"/>
        </w:rPr>
        <w:t>% na hlasovacích právech nebo základním kapitálu žádné pojišťovny, se kterou může/má být pojištění sjednáno.</w:t>
      </w:r>
    </w:p>
    <w:p w14:paraId="724FA5AB" w14:textId="6871ED2F" w:rsidR="000D6AF3" w:rsidRPr="00F91A2D" w:rsidRDefault="009B67C2" w:rsidP="000D6AF3">
      <w:r>
        <w:rPr>
          <w:lang w:bidi="cs-CZ"/>
        </w:rPr>
        <w:t xml:space="preserve">Naše </w:t>
      </w:r>
      <w:r w:rsidRPr="00F91A2D">
        <w:rPr>
          <w:lang w:bidi="cs-CZ"/>
        </w:rPr>
        <w:t>odměna je hrazena</w:t>
      </w:r>
      <w:r w:rsidR="000D6AF3" w:rsidRPr="00F91A2D">
        <w:rPr>
          <w:lang w:bidi="cs-CZ"/>
        </w:rPr>
        <w:t xml:space="preserve"> ve formě:</w:t>
      </w:r>
    </w:p>
    <w:p w14:paraId="7493858F" w14:textId="600AF608" w:rsidR="000D6AF3" w:rsidRPr="00F91A2D" w:rsidRDefault="000D6AF3" w:rsidP="000D6AF3">
      <w:pPr>
        <w:pStyle w:val="Odstavecseseznamem"/>
        <w:numPr>
          <w:ilvl w:val="0"/>
          <w:numId w:val="1"/>
        </w:numPr>
      </w:pPr>
      <w:r w:rsidRPr="00F91A2D">
        <w:rPr>
          <w:lang w:bidi="cs-CZ"/>
        </w:rPr>
        <w:t>Procentního podílu pojistného splatného pojistiteli na základě Vašich pojistných smluv (provize nebo makléřská odměna), který je součástí pojistného</w:t>
      </w:r>
      <w:r w:rsidR="009B67C2" w:rsidRPr="00F91A2D">
        <w:rPr>
          <w:lang w:bidi="cs-CZ"/>
        </w:rPr>
        <w:t xml:space="preserve"> a je nám hrazen poji</w:t>
      </w:r>
      <w:r w:rsidR="0064014B" w:rsidRPr="00F91A2D">
        <w:rPr>
          <w:lang w:bidi="cs-CZ"/>
        </w:rPr>
        <w:t>stitelem</w:t>
      </w:r>
      <w:r w:rsidRPr="00F91A2D">
        <w:rPr>
          <w:lang w:bidi="cs-CZ"/>
        </w:rPr>
        <w:t>; nebo</w:t>
      </w:r>
    </w:p>
    <w:p w14:paraId="5A77A347" w14:textId="75A5252C" w:rsidR="000D6AF3" w:rsidRPr="00F91A2D" w:rsidRDefault="000D6AF3" w:rsidP="000D6AF3">
      <w:pPr>
        <w:pStyle w:val="Odstavecseseznamem"/>
        <w:numPr>
          <w:ilvl w:val="0"/>
          <w:numId w:val="1"/>
        </w:numPr>
      </w:pPr>
      <w:r w:rsidRPr="00F91A2D">
        <w:rPr>
          <w:lang w:bidi="cs-CZ"/>
        </w:rPr>
        <w:t>Poplatk</w:t>
      </w:r>
      <w:r w:rsidR="009B67C2" w:rsidRPr="00F91A2D">
        <w:rPr>
          <w:lang w:bidi="cs-CZ"/>
        </w:rPr>
        <w:t>u</w:t>
      </w:r>
      <w:r w:rsidRPr="00F91A2D">
        <w:rPr>
          <w:lang w:bidi="cs-CZ"/>
        </w:rPr>
        <w:t>, který je splatný</w:t>
      </w:r>
      <w:r w:rsidR="009B67C2" w:rsidRPr="00F91A2D">
        <w:rPr>
          <w:lang w:bidi="cs-CZ"/>
        </w:rPr>
        <w:t xml:space="preserve"> Vámi</w:t>
      </w:r>
      <w:r w:rsidRPr="00F91A2D">
        <w:rPr>
          <w:lang w:bidi="cs-CZ"/>
        </w:rPr>
        <w:t xml:space="preserve"> přímo společnosti Marsh; nebo</w:t>
      </w:r>
    </w:p>
    <w:p w14:paraId="75339F43" w14:textId="2E5C68F5" w:rsidR="001870E0" w:rsidRPr="00F91A2D" w:rsidRDefault="001870E0" w:rsidP="000D6AF3">
      <w:pPr>
        <w:pStyle w:val="Odstavecseseznamem"/>
        <w:numPr>
          <w:ilvl w:val="0"/>
          <w:numId w:val="1"/>
        </w:numPr>
      </w:pPr>
      <w:r w:rsidRPr="00F91A2D">
        <w:t>Jiné formy odměňování od pojistitele – např. kontingenční odměna</w:t>
      </w:r>
    </w:p>
    <w:p w14:paraId="3ABFBD06" w14:textId="3F8C6A75" w:rsidR="000D6AF3" w:rsidRPr="00F91A2D" w:rsidRDefault="000D6AF3" w:rsidP="000D6AF3">
      <w:pPr>
        <w:pStyle w:val="Odstavecseseznamem"/>
        <w:numPr>
          <w:ilvl w:val="0"/>
          <w:numId w:val="1"/>
        </w:numPr>
      </w:pPr>
      <w:r w:rsidRPr="00F91A2D">
        <w:rPr>
          <w:lang w:bidi="cs-CZ"/>
        </w:rPr>
        <w:t xml:space="preserve">Kombinace </w:t>
      </w:r>
      <w:r w:rsidR="001870E0" w:rsidRPr="00F91A2D">
        <w:rPr>
          <w:lang w:bidi="cs-CZ"/>
        </w:rPr>
        <w:t>více</w:t>
      </w:r>
      <w:r w:rsidRPr="00F91A2D">
        <w:rPr>
          <w:lang w:bidi="cs-CZ"/>
        </w:rPr>
        <w:t xml:space="preserve"> možností</w:t>
      </w:r>
      <w:r w:rsidR="009B67C2" w:rsidRPr="00F91A2D">
        <w:rPr>
          <w:lang w:bidi="cs-CZ"/>
        </w:rPr>
        <w:t xml:space="preserve"> (odměňování poji</w:t>
      </w:r>
      <w:r w:rsidR="001870E0" w:rsidRPr="00F91A2D">
        <w:rPr>
          <w:lang w:bidi="cs-CZ"/>
        </w:rPr>
        <w:t>stitelem</w:t>
      </w:r>
      <w:r w:rsidR="009B67C2" w:rsidRPr="00F91A2D">
        <w:rPr>
          <w:lang w:bidi="cs-CZ"/>
        </w:rPr>
        <w:t xml:space="preserve"> a zároveň Vámi)</w:t>
      </w:r>
    </w:p>
    <w:p w14:paraId="68C36E09" w14:textId="77777777" w:rsidR="00D3180B" w:rsidRDefault="00D3180B" w:rsidP="000D6AF3">
      <w:r>
        <w:rPr>
          <w:lang w:bidi="cs-CZ"/>
        </w:rPr>
        <w:t xml:space="preserve">Více informací lze nalézt na adrese: </w:t>
      </w:r>
    </w:p>
    <w:p w14:paraId="2C614DD3" w14:textId="27C0AD3B" w:rsidR="00D3180B" w:rsidRDefault="00B41B84" w:rsidP="000D6AF3">
      <w:r w:rsidRPr="00F94CC0">
        <w:rPr>
          <w:lang w:bidi="cs-CZ"/>
        </w:rPr>
        <w:t>[</w:t>
      </w:r>
      <w:hyperlink r:id="rId14" w:history="1">
        <w:r w:rsidRPr="00A93999">
          <w:rPr>
            <w:rStyle w:val="Hypertextovodkaz"/>
            <w:color w:val="002060"/>
            <w:lang w:bidi="cs-CZ"/>
          </w:rPr>
          <w:t>https://www.marsh.com/cz/cs/about-us/transparency-disclosure.html</w:t>
        </w:r>
      </w:hyperlink>
      <w:r w:rsidRPr="00F94CC0">
        <w:rPr>
          <w:lang w:bidi="cs-CZ"/>
        </w:rPr>
        <w:t>]</w:t>
      </w:r>
      <w:r w:rsidRPr="00EF598F">
        <w:rPr>
          <w:highlight w:val="yellow"/>
          <w:lang w:bidi="cs-CZ"/>
        </w:rPr>
        <w:t xml:space="preserve"> </w:t>
      </w:r>
      <w:r w:rsidR="00D3180B" w:rsidRPr="00EF598F">
        <w:rPr>
          <w:highlight w:val="yellow"/>
          <w:lang w:bidi="cs-CZ"/>
        </w:rPr>
        <w:t xml:space="preserve"> </w:t>
      </w:r>
    </w:p>
    <w:p w14:paraId="2BF3697A" w14:textId="77777777" w:rsidR="000D6AF3" w:rsidRDefault="00EF598F" w:rsidP="000D6AF3">
      <w:r>
        <w:rPr>
          <w:lang w:bidi="cs-CZ"/>
        </w:rPr>
        <w:t>S pojistiteli můžeme mít sjednány určité panely, portfolia či jiné režimy umisťování pojištění.  Za správu těchto režimů nám pojistitelé hradí různé platby.  Bude-li Vaše pojištění umístěno do takového panelu nebo portfolia, budeme Vás o této skutečnosti informovat.</w:t>
      </w:r>
    </w:p>
    <w:p w14:paraId="16FF1146" w14:textId="77777777" w:rsidR="00D05F77" w:rsidRDefault="00D05F77" w:rsidP="00D05F77">
      <w:pPr>
        <w:rPr>
          <w:lang w:bidi="cs-CZ"/>
        </w:rPr>
      </w:pPr>
      <w:r>
        <w:rPr>
          <w:lang w:bidi="cs-CZ"/>
        </w:rPr>
        <w:t>Jsou-li tyto informace sděleny elektronicky či je na další informace v tomto dokumentu odkázáno formou odkazu na internetovou stránku, můžete si vyžádat jejich vydání v listinné podobě, jež Vám bude poskytnuta bezplatně.</w:t>
      </w:r>
    </w:p>
    <w:p w14:paraId="34222E49" w14:textId="08DCEB2A" w:rsidR="00205613" w:rsidRDefault="00205613" w:rsidP="000D6AF3">
      <w:pPr>
        <w:rPr>
          <w:lang w:bidi="cs-CZ"/>
        </w:rPr>
      </w:pPr>
    </w:p>
    <w:p w14:paraId="1E566C81" w14:textId="77777777" w:rsidR="000D6AF3" w:rsidRPr="00205613" w:rsidRDefault="00C9338A" w:rsidP="000D6AF3">
      <w:pPr>
        <w:rPr>
          <w:sz w:val="2"/>
          <w:szCs w:val="2"/>
        </w:rPr>
      </w:pPr>
      <w:r w:rsidRPr="00205613">
        <w:rPr>
          <w:sz w:val="2"/>
          <w:szCs w:val="2"/>
          <w:lang w:bidi="cs-CZ"/>
        </w:rPr>
        <w:t>*</w:t>
      </w:r>
    </w:p>
    <w:sectPr w:rsidR="000D6AF3" w:rsidRPr="0020561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9FB17" w14:textId="77777777" w:rsidR="00E951A4" w:rsidRDefault="00E951A4" w:rsidP="00EF598F">
      <w:pPr>
        <w:spacing w:after="0" w:line="240" w:lineRule="auto"/>
      </w:pPr>
      <w:r>
        <w:separator/>
      </w:r>
    </w:p>
  </w:endnote>
  <w:endnote w:type="continuationSeparator" w:id="0">
    <w:p w14:paraId="25C1E0C7" w14:textId="77777777" w:rsidR="00E951A4" w:rsidRDefault="00E951A4" w:rsidP="00EF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2C912" w14:textId="77777777" w:rsidR="00EF598F" w:rsidRPr="00EF598F" w:rsidRDefault="00EF598F">
    <w:pPr>
      <w:pStyle w:val="Zpat"/>
      <w:rPr>
        <w:sz w:val="18"/>
        <w:szCs w:val="18"/>
      </w:rPr>
    </w:pPr>
    <w:r w:rsidRPr="00EF598F">
      <w:rPr>
        <w:sz w:val="18"/>
        <w:lang w:bidi="cs-CZ"/>
      </w:rPr>
      <w:t>Dokument s důležitými informacemi, vydání č. 1  srpen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BD19" w14:textId="77777777" w:rsidR="00E951A4" w:rsidRDefault="00E951A4" w:rsidP="00EF598F">
      <w:pPr>
        <w:spacing w:after="0" w:line="240" w:lineRule="auto"/>
      </w:pPr>
      <w:r>
        <w:separator/>
      </w:r>
    </w:p>
  </w:footnote>
  <w:footnote w:type="continuationSeparator" w:id="0">
    <w:p w14:paraId="056328A9" w14:textId="77777777" w:rsidR="00E951A4" w:rsidRDefault="00E951A4" w:rsidP="00EF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423FE"/>
    <w:multiLevelType w:val="hybridMultilevel"/>
    <w:tmpl w:val="E730D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16654"/>
    <w:rsid w:val="000004A3"/>
    <w:rsid w:val="000060A9"/>
    <w:rsid w:val="00010593"/>
    <w:rsid w:val="000108E6"/>
    <w:rsid w:val="00012560"/>
    <w:rsid w:val="00013327"/>
    <w:rsid w:val="000147D6"/>
    <w:rsid w:val="00016284"/>
    <w:rsid w:val="000166D7"/>
    <w:rsid w:val="00020B12"/>
    <w:rsid w:val="000221DC"/>
    <w:rsid w:val="00022A69"/>
    <w:rsid w:val="00025793"/>
    <w:rsid w:val="00027645"/>
    <w:rsid w:val="00030AFB"/>
    <w:rsid w:val="00036018"/>
    <w:rsid w:val="00046A9A"/>
    <w:rsid w:val="00054210"/>
    <w:rsid w:val="000572BC"/>
    <w:rsid w:val="00061C2F"/>
    <w:rsid w:val="00061C33"/>
    <w:rsid w:val="000639CE"/>
    <w:rsid w:val="000771B1"/>
    <w:rsid w:val="000824A9"/>
    <w:rsid w:val="00086987"/>
    <w:rsid w:val="00092F82"/>
    <w:rsid w:val="00095935"/>
    <w:rsid w:val="000A0E3B"/>
    <w:rsid w:val="000A2145"/>
    <w:rsid w:val="000A2DFA"/>
    <w:rsid w:val="000B44B9"/>
    <w:rsid w:val="000C0E6E"/>
    <w:rsid w:val="000C2F01"/>
    <w:rsid w:val="000D4C77"/>
    <w:rsid w:val="000D6068"/>
    <w:rsid w:val="000D6AF3"/>
    <w:rsid w:val="000F2101"/>
    <w:rsid w:val="000F3100"/>
    <w:rsid w:val="000F3941"/>
    <w:rsid w:val="000F72CE"/>
    <w:rsid w:val="00100244"/>
    <w:rsid w:val="00103395"/>
    <w:rsid w:val="0011050C"/>
    <w:rsid w:val="001132BA"/>
    <w:rsid w:val="0011799D"/>
    <w:rsid w:val="0012184C"/>
    <w:rsid w:val="00123005"/>
    <w:rsid w:val="0012753B"/>
    <w:rsid w:val="00132239"/>
    <w:rsid w:val="00137BA2"/>
    <w:rsid w:val="001433B6"/>
    <w:rsid w:val="00143552"/>
    <w:rsid w:val="001444A1"/>
    <w:rsid w:val="0014455B"/>
    <w:rsid w:val="001664B0"/>
    <w:rsid w:val="00180CF9"/>
    <w:rsid w:val="001862C1"/>
    <w:rsid w:val="001870E0"/>
    <w:rsid w:val="001953C7"/>
    <w:rsid w:val="001A01D4"/>
    <w:rsid w:val="001B4836"/>
    <w:rsid w:val="001C2F03"/>
    <w:rsid w:val="001D009D"/>
    <w:rsid w:val="001D0401"/>
    <w:rsid w:val="001D6EC3"/>
    <w:rsid w:val="001D73D6"/>
    <w:rsid w:val="001E31A7"/>
    <w:rsid w:val="001E335C"/>
    <w:rsid w:val="001E453E"/>
    <w:rsid w:val="001E4738"/>
    <w:rsid w:val="001E5D7C"/>
    <w:rsid w:val="001F7070"/>
    <w:rsid w:val="00205613"/>
    <w:rsid w:val="0021367D"/>
    <w:rsid w:val="00220B80"/>
    <w:rsid w:val="00226186"/>
    <w:rsid w:val="00227480"/>
    <w:rsid w:val="00232F1E"/>
    <w:rsid w:val="00236C4C"/>
    <w:rsid w:val="0025116E"/>
    <w:rsid w:val="002515BB"/>
    <w:rsid w:val="00251BD0"/>
    <w:rsid w:val="002602F9"/>
    <w:rsid w:val="00260BE2"/>
    <w:rsid w:val="00265F97"/>
    <w:rsid w:val="00270B7D"/>
    <w:rsid w:val="0027489E"/>
    <w:rsid w:val="002834DF"/>
    <w:rsid w:val="00283D28"/>
    <w:rsid w:val="00283F7C"/>
    <w:rsid w:val="002B09B5"/>
    <w:rsid w:val="002B3150"/>
    <w:rsid w:val="002C0284"/>
    <w:rsid w:val="002C5A9C"/>
    <w:rsid w:val="002C5EF5"/>
    <w:rsid w:val="002D6D45"/>
    <w:rsid w:val="002E15F4"/>
    <w:rsid w:val="002E2390"/>
    <w:rsid w:val="002E54EB"/>
    <w:rsid w:val="002F1B4D"/>
    <w:rsid w:val="002F26D8"/>
    <w:rsid w:val="002F32D8"/>
    <w:rsid w:val="002F6D8D"/>
    <w:rsid w:val="00306D07"/>
    <w:rsid w:val="003104DA"/>
    <w:rsid w:val="00314BBC"/>
    <w:rsid w:val="003152A2"/>
    <w:rsid w:val="00335159"/>
    <w:rsid w:val="00337A3D"/>
    <w:rsid w:val="0034175B"/>
    <w:rsid w:val="003419C1"/>
    <w:rsid w:val="00346806"/>
    <w:rsid w:val="00346D45"/>
    <w:rsid w:val="00364F05"/>
    <w:rsid w:val="0036616D"/>
    <w:rsid w:val="0037324D"/>
    <w:rsid w:val="00385F07"/>
    <w:rsid w:val="00390A22"/>
    <w:rsid w:val="00393321"/>
    <w:rsid w:val="00394F21"/>
    <w:rsid w:val="00397560"/>
    <w:rsid w:val="003A2CF8"/>
    <w:rsid w:val="003A51F4"/>
    <w:rsid w:val="003B0E73"/>
    <w:rsid w:val="003B3982"/>
    <w:rsid w:val="003C4083"/>
    <w:rsid w:val="003C78C5"/>
    <w:rsid w:val="003E07BA"/>
    <w:rsid w:val="003E4C31"/>
    <w:rsid w:val="003F4DE6"/>
    <w:rsid w:val="00410A1C"/>
    <w:rsid w:val="00422576"/>
    <w:rsid w:val="0042522C"/>
    <w:rsid w:val="00435F59"/>
    <w:rsid w:val="004410B3"/>
    <w:rsid w:val="004461E8"/>
    <w:rsid w:val="004577EE"/>
    <w:rsid w:val="004824C7"/>
    <w:rsid w:val="00482CE4"/>
    <w:rsid w:val="00483A34"/>
    <w:rsid w:val="00484A53"/>
    <w:rsid w:val="0048779C"/>
    <w:rsid w:val="004877C9"/>
    <w:rsid w:val="004A40C1"/>
    <w:rsid w:val="004A4376"/>
    <w:rsid w:val="004A7194"/>
    <w:rsid w:val="004C5207"/>
    <w:rsid w:val="004D09AC"/>
    <w:rsid w:val="004D0C9C"/>
    <w:rsid w:val="004D78C6"/>
    <w:rsid w:val="004E1478"/>
    <w:rsid w:val="004E558C"/>
    <w:rsid w:val="0050067A"/>
    <w:rsid w:val="0050419A"/>
    <w:rsid w:val="00510B12"/>
    <w:rsid w:val="00516654"/>
    <w:rsid w:val="00523850"/>
    <w:rsid w:val="00531182"/>
    <w:rsid w:val="005354D0"/>
    <w:rsid w:val="0054025A"/>
    <w:rsid w:val="00543DCB"/>
    <w:rsid w:val="00547C1F"/>
    <w:rsid w:val="00554F4D"/>
    <w:rsid w:val="0055570E"/>
    <w:rsid w:val="0055608D"/>
    <w:rsid w:val="00556649"/>
    <w:rsid w:val="0056038F"/>
    <w:rsid w:val="00560D52"/>
    <w:rsid w:val="00562798"/>
    <w:rsid w:val="00571CB5"/>
    <w:rsid w:val="005873E2"/>
    <w:rsid w:val="00592700"/>
    <w:rsid w:val="005979B0"/>
    <w:rsid w:val="005A041A"/>
    <w:rsid w:val="005A19B4"/>
    <w:rsid w:val="005A2D87"/>
    <w:rsid w:val="005A5DF5"/>
    <w:rsid w:val="005B3973"/>
    <w:rsid w:val="005C02E2"/>
    <w:rsid w:val="005C66FF"/>
    <w:rsid w:val="005C7D29"/>
    <w:rsid w:val="005D4274"/>
    <w:rsid w:val="005D617A"/>
    <w:rsid w:val="005E08C5"/>
    <w:rsid w:val="005E4B35"/>
    <w:rsid w:val="005E6FD6"/>
    <w:rsid w:val="005F03F4"/>
    <w:rsid w:val="005F1C36"/>
    <w:rsid w:val="005F59FE"/>
    <w:rsid w:val="00601729"/>
    <w:rsid w:val="00601A29"/>
    <w:rsid w:val="00602124"/>
    <w:rsid w:val="00611303"/>
    <w:rsid w:val="00616C14"/>
    <w:rsid w:val="00632833"/>
    <w:rsid w:val="00632C18"/>
    <w:rsid w:val="0063478E"/>
    <w:rsid w:val="0064014B"/>
    <w:rsid w:val="00640D0A"/>
    <w:rsid w:val="00643CCA"/>
    <w:rsid w:val="00654F18"/>
    <w:rsid w:val="00656694"/>
    <w:rsid w:val="006634F1"/>
    <w:rsid w:val="00667013"/>
    <w:rsid w:val="006671E6"/>
    <w:rsid w:val="00677636"/>
    <w:rsid w:val="00682F4F"/>
    <w:rsid w:val="0068543C"/>
    <w:rsid w:val="006855A3"/>
    <w:rsid w:val="006872F3"/>
    <w:rsid w:val="00691499"/>
    <w:rsid w:val="00694C9B"/>
    <w:rsid w:val="006A1B38"/>
    <w:rsid w:val="006A3C45"/>
    <w:rsid w:val="006A61A4"/>
    <w:rsid w:val="006B6AF3"/>
    <w:rsid w:val="006C190B"/>
    <w:rsid w:val="006D4E3D"/>
    <w:rsid w:val="006D7D5D"/>
    <w:rsid w:val="006E1013"/>
    <w:rsid w:val="006E2BE9"/>
    <w:rsid w:val="006E3EC2"/>
    <w:rsid w:val="006E43E3"/>
    <w:rsid w:val="006E527C"/>
    <w:rsid w:val="006F027D"/>
    <w:rsid w:val="00705BF0"/>
    <w:rsid w:val="00712786"/>
    <w:rsid w:val="00716815"/>
    <w:rsid w:val="00716850"/>
    <w:rsid w:val="00716E6C"/>
    <w:rsid w:val="00727204"/>
    <w:rsid w:val="00727A0F"/>
    <w:rsid w:val="00727F69"/>
    <w:rsid w:val="0074217C"/>
    <w:rsid w:val="007453C5"/>
    <w:rsid w:val="0075495C"/>
    <w:rsid w:val="00756B68"/>
    <w:rsid w:val="00762543"/>
    <w:rsid w:val="0077013B"/>
    <w:rsid w:val="00776059"/>
    <w:rsid w:val="00787D96"/>
    <w:rsid w:val="00790F38"/>
    <w:rsid w:val="0079794D"/>
    <w:rsid w:val="007A19A7"/>
    <w:rsid w:val="007A3348"/>
    <w:rsid w:val="007A5571"/>
    <w:rsid w:val="007A56F0"/>
    <w:rsid w:val="007B6102"/>
    <w:rsid w:val="007B6B63"/>
    <w:rsid w:val="007C51C3"/>
    <w:rsid w:val="007C7E13"/>
    <w:rsid w:val="007D02F3"/>
    <w:rsid w:val="007D2F70"/>
    <w:rsid w:val="007E02AE"/>
    <w:rsid w:val="007E2B58"/>
    <w:rsid w:val="007E535F"/>
    <w:rsid w:val="007F0ACE"/>
    <w:rsid w:val="007F1827"/>
    <w:rsid w:val="007F6B31"/>
    <w:rsid w:val="00800A29"/>
    <w:rsid w:val="00801B0B"/>
    <w:rsid w:val="00803AFF"/>
    <w:rsid w:val="00805F13"/>
    <w:rsid w:val="00806227"/>
    <w:rsid w:val="00822E1E"/>
    <w:rsid w:val="008270EF"/>
    <w:rsid w:val="00827FD1"/>
    <w:rsid w:val="008308A9"/>
    <w:rsid w:val="008349A8"/>
    <w:rsid w:val="00857FE4"/>
    <w:rsid w:val="00862B0A"/>
    <w:rsid w:val="008700C6"/>
    <w:rsid w:val="00871EF6"/>
    <w:rsid w:val="00874B3A"/>
    <w:rsid w:val="00876229"/>
    <w:rsid w:val="0087687E"/>
    <w:rsid w:val="00885E9C"/>
    <w:rsid w:val="00890896"/>
    <w:rsid w:val="00890938"/>
    <w:rsid w:val="00891458"/>
    <w:rsid w:val="008A0E3C"/>
    <w:rsid w:val="008A1FBE"/>
    <w:rsid w:val="008A60A2"/>
    <w:rsid w:val="008A6903"/>
    <w:rsid w:val="008B3E5C"/>
    <w:rsid w:val="008B7AEB"/>
    <w:rsid w:val="008C2212"/>
    <w:rsid w:val="008D393F"/>
    <w:rsid w:val="008D7C7B"/>
    <w:rsid w:val="008E3128"/>
    <w:rsid w:val="008E4B26"/>
    <w:rsid w:val="008E6BCF"/>
    <w:rsid w:val="008E732B"/>
    <w:rsid w:val="008F18A5"/>
    <w:rsid w:val="008F5819"/>
    <w:rsid w:val="0090287A"/>
    <w:rsid w:val="00910953"/>
    <w:rsid w:val="009146CC"/>
    <w:rsid w:val="00917308"/>
    <w:rsid w:val="00925737"/>
    <w:rsid w:val="00931BDE"/>
    <w:rsid w:val="00933034"/>
    <w:rsid w:val="009359B3"/>
    <w:rsid w:val="00941A67"/>
    <w:rsid w:val="00943669"/>
    <w:rsid w:val="00951316"/>
    <w:rsid w:val="00953F7F"/>
    <w:rsid w:val="00955C5E"/>
    <w:rsid w:val="00957461"/>
    <w:rsid w:val="0096200C"/>
    <w:rsid w:val="00965DD4"/>
    <w:rsid w:val="009677E3"/>
    <w:rsid w:val="00970DF6"/>
    <w:rsid w:val="00971E11"/>
    <w:rsid w:val="00973424"/>
    <w:rsid w:val="00991083"/>
    <w:rsid w:val="00995635"/>
    <w:rsid w:val="009A0D9F"/>
    <w:rsid w:val="009A21F4"/>
    <w:rsid w:val="009A2EAA"/>
    <w:rsid w:val="009A3968"/>
    <w:rsid w:val="009B059C"/>
    <w:rsid w:val="009B3524"/>
    <w:rsid w:val="009B67C2"/>
    <w:rsid w:val="009C4340"/>
    <w:rsid w:val="009D45E7"/>
    <w:rsid w:val="009D46AF"/>
    <w:rsid w:val="009D5D8C"/>
    <w:rsid w:val="009D6424"/>
    <w:rsid w:val="009D6A22"/>
    <w:rsid w:val="009E16B7"/>
    <w:rsid w:val="009E1A1B"/>
    <w:rsid w:val="009E4BC2"/>
    <w:rsid w:val="009E5916"/>
    <w:rsid w:val="00A02CE5"/>
    <w:rsid w:val="00A039BF"/>
    <w:rsid w:val="00A12C65"/>
    <w:rsid w:val="00A227A4"/>
    <w:rsid w:val="00A4671D"/>
    <w:rsid w:val="00A53C76"/>
    <w:rsid w:val="00A62012"/>
    <w:rsid w:val="00A63965"/>
    <w:rsid w:val="00A67723"/>
    <w:rsid w:val="00A7302D"/>
    <w:rsid w:val="00A749A4"/>
    <w:rsid w:val="00A76701"/>
    <w:rsid w:val="00A76D48"/>
    <w:rsid w:val="00A77052"/>
    <w:rsid w:val="00A80644"/>
    <w:rsid w:val="00A82307"/>
    <w:rsid w:val="00A8641F"/>
    <w:rsid w:val="00A87BCE"/>
    <w:rsid w:val="00A87EEF"/>
    <w:rsid w:val="00A90EDC"/>
    <w:rsid w:val="00A93999"/>
    <w:rsid w:val="00AA4B76"/>
    <w:rsid w:val="00AA765F"/>
    <w:rsid w:val="00AB5C72"/>
    <w:rsid w:val="00AB71F3"/>
    <w:rsid w:val="00AC1860"/>
    <w:rsid w:val="00AC2188"/>
    <w:rsid w:val="00AC33DF"/>
    <w:rsid w:val="00AD0B31"/>
    <w:rsid w:val="00AD37FE"/>
    <w:rsid w:val="00AE0F06"/>
    <w:rsid w:val="00AE229F"/>
    <w:rsid w:val="00AE22CA"/>
    <w:rsid w:val="00AE2B7F"/>
    <w:rsid w:val="00AE3869"/>
    <w:rsid w:val="00AF65E3"/>
    <w:rsid w:val="00AF7A74"/>
    <w:rsid w:val="00B01DC5"/>
    <w:rsid w:val="00B0238E"/>
    <w:rsid w:val="00B0263C"/>
    <w:rsid w:val="00B04A18"/>
    <w:rsid w:val="00B11C66"/>
    <w:rsid w:val="00B13352"/>
    <w:rsid w:val="00B138D5"/>
    <w:rsid w:val="00B17B3F"/>
    <w:rsid w:val="00B20C6D"/>
    <w:rsid w:val="00B223E3"/>
    <w:rsid w:val="00B24D0F"/>
    <w:rsid w:val="00B254F3"/>
    <w:rsid w:val="00B27E30"/>
    <w:rsid w:val="00B32767"/>
    <w:rsid w:val="00B332E0"/>
    <w:rsid w:val="00B336BE"/>
    <w:rsid w:val="00B351B4"/>
    <w:rsid w:val="00B364FF"/>
    <w:rsid w:val="00B371E3"/>
    <w:rsid w:val="00B3733F"/>
    <w:rsid w:val="00B40A9E"/>
    <w:rsid w:val="00B41007"/>
    <w:rsid w:val="00B41B84"/>
    <w:rsid w:val="00B435DB"/>
    <w:rsid w:val="00B474B4"/>
    <w:rsid w:val="00B52E44"/>
    <w:rsid w:val="00B53440"/>
    <w:rsid w:val="00B53528"/>
    <w:rsid w:val="00B548A3"/>
    <w:rsid w:val="00B56BB6"/>
    <w:rsid w:val="00B5784A"/>
    <w:rsid w:val="00B57E13"/>
    <w:rsid w:val="00B62A82"/>
    <w:rsid w:val="00B721BA"/>
    <w:rsid w:val="00B728E2"/>
    <w:rsid w:val="00B73801"/>
    <w:rsid w:val="00B80F02"/>
    <w:rsid w:val="00B82447"/>
    <w:rsid w:val="00B83B5C"/>
    <w:rsid w:val="00B90501"/>
    <w:rsid w:val="00B9140B"/>
    <w:rsid w:val="00B9648E"/>
    <w:rsid w:val="00BA46C5"/>
    <w:rsid w:val="00BA50F0"/>
    <w:rsid w:val="00BA553E"/>
    <w:rsid w:val="00BA70A4"/>
    <w:rsid w:val="00BA72FF"/>
    <w:rsid w:val="00BB58B2"/>
    <w:rsid w:val="00BD23E8"/>
    <w:rsid w:val="00BD2B69"/>
    <w:rsid w:val="00BF7126"/>
    <w:rsid w:val="00C015F8"/>
    <w:rsid w:val="00C16D6D"/>
    <w:rsid w:val="00C21DDD"/>
    <w:rsid w:val="00C25DBB"/>
    <w:rsid w:val="00C341D6"/>
    <w:rsid w:val="00C37047"/>
    <w:rsid w:val="00C37DE5"/>
    <w:rsid w:val="00C477C7"/>
    <w:rsid w:val="00C56925"/>
    <w:rsid w:val="00C61562"/>
    <w:rsid w:val="00C650D2"/>
    <w:rsid w:val="00C6686E"/>
    <w:rsid w:val="00C723EE"/>
    <w:rsid w:val="00C7586A"/>
    <w:rsid w:val="00C764EF"/>
    <w:rsid w:val="00C76CDA"/>
    <w:rsid w:val="00C9338A"/>
    <w:rsid w:val="00C94437"/>
    <w:rsid w:val="00CA0FE9"/>
    <w:rsid w:val="00CA565A"/>
    <w:rsid w:val="00CB1628"/>
    <w:rsid w:val="00CB5AD4"/>
    <w:rsid w:val="00CB67EB"/>
    <w:rsid w:val="00CD02DE"/>
    <w:rsid w:val="00CD5219"/>
    <w:rsid w:val="00CF3464"/>
    <w:rsid w:val="00CF6195"/>
    <w:rsid w:val="00D05F77"/>
    <w:rsid w:val="00D074EA"/>
    <w:rsid w:val="00D077E8"/>
    <w:rsid w:val="00D1180A"/>
    <w:rsid w:val="00D13F3A"/>
    <w:rsid w:val="00D170F3"/>
    <w:rsid w:val="00D254DC"/>
    <w:rsid w:val="00D3180B"/>
    <w:rsid w:val="00D328D4"/>
    <w:rsid w:val="00D33CFF"/>
    <w:rsid w:val="00D34E8D"/>
    <w:rsid w:val="00D37CAD"/>
    <w:rsid w:val="00D6262A"/>
    <w:rsid w:val="00D63E5C"/>
    <w:rsid w:val="00D83420"/>
    <w:rsid w:val="00D85321"/>
    <w:rsid w:val="00D908F5"/>
    <w:rsid w:val="00D92EB6"/>
    <w:rsid w:val="00D9443E"/>
    <w:rsid w:val="00D94D3B"/>
    <w:rsid w:val="00DA1932"/>
    <w:rsid w:val="00DA37B3"/>
    <w:rsid w:val="00DA5564"/>
    <w:rsid w:val="00DA6044"/>
    <w:rsid w:val="00DB1B44"/>
    <w:rsid w:val="00DB6E6F"/>
    <w:rsid w:val="00DC383D"/>
    <w:rsid w:val="00DC3A22"/>
    <w:rsid w:val="00DC4E4F"/>
    <w:rsid w:val="00DC748D"/>
    <w:rsid w:val="00DD214C"/>
    <w:rsid w:val="00DD4F4C"/>
    <w:rsid w:val="00DD5245"/>
    <w:rsid w:val="00DD5953"/>
    <w:rsid w:val="00DD710F"/>
    <w:rsid w:val="00DE4E2D"/>
    <w:rsid w:val="00DF15F9"/>
    <w:rsid w:val="00DF2F72"/>
    <w:rsid w:val="00DF41EB"/>
    <w:rsid w:val="00DF646F"/>
    <w:rsid w:val="00E076F3"/>
    <w:rsid w:val="00E25AFD"/>
    <w:rsid w:val="00E30DE3"/>
    <w:rsid w:val="00E32203"/>
    <w:rsid w:val="00E33C84"/>
    <w:rsid w:val="00E34FC7"/>
    <w:rsid w:val="00E363C2"/>
    <w:rsid w:val="00E51128"/>
    <w:rsid w:val="00E52D8D"/>
    <w:rsid w:val="00E54BE2"/>
    <w:rsid w:val="00E602ED"/>
    <w:rsid w:val="00E65B73"/>
    <w:rsid w:val="00E67D1F"/>
    <w:rsid w:val="00E73B89"/>
    <w:rsid w:val="00E75DA5"/>
    <w:rsid w:val="00E8376B"/>
    <w:rsid w:val="00E8702C"/>
    <w:rsid w:val="00E951A4"/>
    <w:rsid w:val="00E95B7C"/>
    <w:rsid w:val="00EA2BD4"/>
    <w:rsid w:val="00EA5FDF"/>
    <w:rsid w:val="00EA6D0E"/>
    <w:rsid w:val="00EB3E5A"/>
    <w:rsid w:val="00EB434A"/>
    <w:rsid w:val="00EC56A0"/>
    <w:rsid w:val="00EC6EF3"/>
    <w:rsid w:val="00ED22D0"/>
    <w:rsid w:val="00EE2B6C"/>
    <w:rsid w:val="00EE42B0"/>
    <w:rsid w:val="00EF3D2C"/>
    <w:rsid w:val="00EF43B9"/>
    <w:rsid w:val="00EF598F"/>
    <w:rsid w:val="00F03D8D"/>
    <w:rsid w:val="00F06DB9"/>
    <w:rsid w:val="00F10B9C"/>
    <w:rsid w:val="00F10F5C"/>
    <w:rsid w:val="00F116BE"/>
    <w:rsid w:val="00F13EA4"/>
    <w:rsid w:val="00F2208F"/>
    <w:rsid w:val="00F25A7D"/>
    <w:rsid w:val="00F2766D"/>
    <w:rsid w:val="00F302FB"/>
    <w:rsid w:val="00F32302"/>
    <w:rsid w:val="00F336F5"/>
    <w:rsid w:val="00F34E96"/>
    <w:rsid w:val="00F3666E"/>
    <w:rsid w:val="00F432E9"/>
    <w:rsid w:val="00F43824"/>
    <w:rsid w:val="00F44B22"/>
    <w:rsid w:val="00F56215"/>
    <w:rsid w:val="00F656EF"/>
    <w:rsid w:val="00F6626A"/>
    <w:rsid w:val="00F66611"/>
    <w:rsid w:val="00F7099F"/>
    <w:rsid w:val="00F85742"/>
    <w:rsid w:val="00F86BAE"/>
    <w:rsid w:val="00F91A2D"/>
    <w:rsid w:val="00FA799F"/>
    <w:rsid w:val="00FB3B6C"/>
    <w:rsid w:val="00FB4731"/>
    <w:rsid w:val="00FC2E84"/>
    <w:rsid w:val="00FC609A"/>
    <w:rsid w:val="00FD5DB0"/>
    <w:rsid w:val="00FE08AE"/>
    <w:rsid w:val="00FE48C0"/>
    <w:rsid w:val="00FE68F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ABCA"/>
  <w15:docId w15:val="{E4D2DC31-6F6D-4F84-A752-9CE2E04B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6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6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6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6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16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6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D6A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C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53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F5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98F"/>
  </w:style>
  <w:style w:type="paragraph" w:styleId="Zpat">
    <w:name w:val="footer"/>
    <w:basedOn w:val="Normln"/>
    <w:link w:val="ZpatChar"/>
    <w:uiPriority w:val="99"/>
    <w:unhideWhenUsed/>
    <w:rsid w:val="00EF5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98F"/>
  </w:style>
  <w:style w:type="character" w:styleId="Odkaznakoment">
    <w:name w:val="annotation reference"/>
    <w:basedOn w:val="Standardnpsmoodstavce"/>
    <w:uiPriority w:val="99"/>
    <w:semiHidden/>
    <w:unhideWhenUsed/>
    <w:rsid w:val="00E07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76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76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76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76F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0263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956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a.hendrychova\AppData\Local\Microsoft\Windows\INetCache\Content.Outlook\SN9A14XA\www.cnb.cz" TargetMode="External"/><Relationship Id="rId13" Type="http://schemas.openxmlformats.org/officeDocument/2006/relationships/hyperlink" Target="https://www.marsh.com/content/dam/marsh/Documents/PDF/US-en/Disclosure%20Form%202A%20-3-31-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rbit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hana.hendrychova\AppData\Local\Microsoft\Windows\INetCache\Content.Outlook\SN9A14XA\www.cn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marsh.com" TargetMode="External"/><Relationship Id="rId14" Type="http://schemas.openxmlformats.org/officeDocument/2006/relationships/hyperlink" Target="https://www.marsh.com/cz/cs/about-us/transparency-disclos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BFCC-DC41-44DB-A1D5-1D2B97C1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Palmer</dc:creator>
  <cp:lastModifiedBy>Toman Radek</cp:lastModifiedBy>
  <cp:revision>2</cp:revision>
  <dcterms:created xsi:type="dcterms:W3CDTF">2019-04-01T12:56:00Z</dcterms:created>
  <dcterms:modified xsi:type="dcterms:W3CDTF">2019-04-01T12:56:00Z</dcterms:modified>
</cp:coreProperties>
</file>