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400" w:after="104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Bližší specifikace úklidových prací</w:t>
      </w:r>
      <w:bookmarkEnd w:id="0"/>
    </w:p>
    <w:tbl>
      <w:tblPr>
        <w:tblOverlap w:val="never"/>
        <w:jc w:val="center"/>
        <w:tblLayout w:type="fixed"/>
      </w:tblPr>
      <w:tblGrid>
        <w:gridCol w:w="1368"/>
        <w:gridCol w:w="7834"/>
      </w:tblGrid>
      <w:tr>
        <w:trPr>
          <w:trHeight w:val="7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Kanceláře, chodby, schodiště, sociální zařízení, kuchyňky, učebny, zasedací místnosti, sklady a příruční spisovny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Činnost</w:t>
            </w:r>
          </w:p>
        </w:tc>
      </w:tr>
      <w:tr>
        <w:trPr>
          <w:trHeight w:val="3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mokré vytírání nebo luxování každodenně frekventovaných podlah v kancelářích podatelny a vrátnice, v kuchyňkách, ve výtahu, na chodbách, na schodech a sociálním zařízení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(kategorie A),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0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vyprazdňování nádob na odpadky, dle potřeby jejich čištění (výměna igelitových sáčků - dodání zajistí objednatel), vyprazdňování papírového odpadu ze skartovacích zařízení, odnos směsného i tříděného odpadu na určené místo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(denně ve všech místnostech bez ohledu na kategorii),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při každodenní kontrole a vyprazdňování nádob na odpadky je zároveň prováděna vizuální kontrola místností a chodeb, případné hrubé znečištění je řešeno bezodkladně, nečeká se až na pravidelný týdenní úklid (jde o výjimečné případy),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úklid sociálního zázemí (omytí a desinfekce záchodových mís, pisoárů, umyvadel, úchytových míst - splachovadla a kliky u dveří, mytí vodovodních baterií, mytí a leštění zrcadel přípravkem na sklo)</w:t>
            </w:r>
          </w:p>
        </w:tc>
      </w:tr>
      <w:tr>
        <w:trPr>
          <w:trHeight w:val="28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týdně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mokré vytírání nebo luxování celých ploch podlah v kancelářích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(kategorie B),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omytí a vyleštění obslužných oken podatelny a pokladny z vnější strany, tj. ze strany, ze které k oknům přistupují klienti,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omytí a vyleštění celkových ploch skel prosklených dveřích v hlavním vstupním prostoru, tj. hlavního vchodu, zádveří, dveří do chodby a dveří do dvora přípravkem na sklo,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desinfekce klik všech prosklených dveří při hlavním vstupu pomocí speciálního přípravku,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33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zimním období (listopad - březen) luxování kobercových rohoží u vchodu do budovy.</w:t>
            </w:r>
          </w:p>
        </w:tc>
      </w:tr>
      <w:tr>
        <w:trPr>
          <w:trHeight w:val="18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týdně (nejpozději poslední pracovní den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týdnu)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mokré vytírání nebo luxování celých ploch podlah v kancelářích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(kategorie C),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 zasedacích místností včetně luxování celé podlahy a utření prachu z dostupných ploch včetně přemístění židlí a jejich vrácení zpět na místo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a desinfekce dřezů a kuchyňských desek v kuchyňkách,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letním období (duben - říjen) luxování kobercových rohoží u vchodu do budovy.</w:t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čtrnáct dní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prachu ze všech dosažitelných a volně přístupných ploch nábytku nebo jiného zařízení do výše 150 cm (skříně, police, vnitřní parapety atd., mimo funkční plochy monitorů),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omytí a vyleštění celých ploch zrcadel v kancelářích přípravkem na sklo,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otření a desinfekce úchytových míst zábradlí - madla,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omytí zařizovacích předmětů sociálního zázemí (zásobníků toaletního papíru, zásobníků tekutého mýdla, popřípadě jiného hygienického zařízení).</w:t>
            </w: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Kanceláře, chodby, schodiště, sociální zařízení, kuchyňky, učebny, zasedací místnosti, sklady a příruční spisovny</w:t>
      </w:r>
    </w:p>
    <w:tbl>
      <w:tblPr>
        <w:tblOverlap w:val="never"/>
        <w:jc w:val="center"/>
        <w:tblLayout w:type="fixed"/>
      </w:tblPr>
      <w:tblGrid>
        <w:gridCol w:w="1339"/>
        <w:gridCol w:w="7795"/>
      </w:tblGrid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Činnost</w:t>
            </w:r>
          </w:p>
        </w:tc>
      </w:tr>
      <w:tr>
        <w:trPr>
          <w:trHeight w:val="31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(proveden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vždy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nej později poslední pracovní den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kalendář</w:t>
              <w:softHyphen/>
              <w:t>ním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měsíci)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(kategorie D),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vyčistění frekventovaného prostoru před a za hlavním vstupem do budovy, tj. vyčištění veškerých čistících zón (včetně odstranění zřetelně viditelných skvrn a nečistot - např. šmouhy od bot, na botách nanesený asfalt atd., na které nestačí běžný úklid), odstranění prachu a nečistost ze zdí a světel před hlavním vchodem,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mokré stírání prachu a nečistot z křížů a područek kolečkových židlí,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desinfekce klik neprosklených dveří a povrchová údržba celé plochy dveří pomocí speciálního přípravku dle materiálu,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a desinfekce keramických obkladů u pisoárů,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300" w:right="0" w:hanging="30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nečistot ze stolních svítidel, vypínačů světel, elektrických zásuvek, stolních větráků a telefonů.</w:t>
            </w:r>
          </w:p>
        </w:tc>
      </w:tr>
    </w:tbl>
    <w:p>
      <w:pPr>
        <w:widowControl w:val="0"/>
        <w:spacing w:after="506" w:line="14" w:lineRule="exact"/>
      </w:pPr>
    </w:p>
    <w:tbl>
      <w:tblPr>
        <w:tblOverlap w:val="never"/>
        <w:jc w:val="center"/>
        <w:tblLayout w:type="fixed"/>
      </w:tblPr>
      <w:tblGrid>
        <w:gridCol w:w="1334"/>
        <w:gridCol w:w="7805"/>
      </w:tblGrid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Činnost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x za 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úklid spisoven, skladů tiskopisů a písemností, nouzového schodiště, skladů, garáží, dílen a kotelen, tj. mokré vytírání a utření prachu z dostupných ploch a vybavení (za účasti odpovědného zaměstnance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(kategorie E),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50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a desinfekce keramických obkladů sociálního zázemí,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skříní, skříňových nástavců a ostatního nábytku v kancelářích pomocí speciálního přípravku dle materiálu.</w:t>
            </w:r>
          </w:p>
        </w:tc>
      </w:tr>
      <w:tr>
        <w:trPr>
          <w:trHeight w:val="26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prachu z hasicích přístrojů a hydrantů,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prachu ze všech dosažitelných a volně přístupných ploch nábytku a jiného zařízení nad 150 cm,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oken zahrnující mytí skel, mytí rámů, mytí vnitřních a vnějších parapetů,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všech krytů osvětlení v budově,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prachu z otopných těles a mytí otopných těles,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zábradlí na schodištích, chodbách a terasách.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(práce prováděné ve lhůtě 1x za rok budou prováděny po dohodě s objednatelem)</w:t>
            </w:r>
          </w:p>
        </w:tc>
      </w:tr>
      <w:tr>
        <w:trPr>
          <w:trHeight w:val="20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Průběžně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doplňování toaletního papíru, mýdel, ručníků a hygienických sáčků na WC, doplňování přípravků a potřeb na mytí nádobí (nákup zajišťuje objednavatel),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pavučin a chuchvalců prachu ze stropů chodeb, kanceláří a v prostorách sociálních zařízeních a z mřížek větráků ve stropech na sociálním zařízení,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right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uzavření oken, uzamčení dveří, zhasnutí světel, uzavření vodovodních baterií.</w:t>
            </w:r>
          </w:p>
        </w:tc>
      </w:tr>
    </w:tbl>
    <w:p>
      <w:pPr>
        <w:pStyle w:val="Style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Časové rozmezí pro provádění úklidu:</w:t>
      </w:r>
      <w:bookmarkEnd w:id="1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Pondělí až pátek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termínu stanoveném smlouvou.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34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povinen zajistit provádění úklidových prací takovým počtem pracovníků, kteří budou provádět hlavní úklidové práce v součtu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minimálně 8 člověkohodin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denně v době dle článku II. smlouvy.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čištění koberců a čalouněného nábytku, ošetření podlah:</w:t>
      </w:r>
      <w:bookmarkEnd w:id="2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Mokré čištění koberců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čalouněného nábytku je prováděno na objednávku.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Strojové ošetření podlah z PVC a dlažby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strojové ošetření všech dostupných podlah, vyčištění, vyleštění, použití konzervačního prostředku (toto se netýká ploch krytých kobercem) je prováděno na objednávku.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Četnost úklidu dle kategorií:</w:t>
      </w:r>
      <w:bookmarkEnd w:id="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4" w:name="bookmark4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Kategorie A</w:t>
      </w:r>
      <w:bookmarkEnd w:id="4"/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přístupové prostory do budovy,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vstupní prostory včetně haly,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  <w:tab w:pos="4443" w:val="righ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prostory chodeb, výtahů a</w:t>
        <w:tab/>
        <w:t>schodiště,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sociální zařízení a sprchy,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frekventované podlahy - např. kancelář ředitele a sekretariát, podatelna, vrátnice,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kuchyňky.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5" w:name="bookmark5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Kategorie B</w:t>
      </w:r>
      <w:bookmarkEnd w:id="5"/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kanceláře ostatní.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6" w:name="bookmark6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Kategorie C</w:t>
      </w:r>
      <w:bookmarkEnd w:id="6"/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zasedací místnosti.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7" w:name="bookmark7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Kategorie D</w:t>
      </w:r>
      <w:bookmarkEnd w:id="7"/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místnosti serverů.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8" w:name="bookmark8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Kategorie E</w:t>
      </w:r>
      <w:bookmarkEnd w:id="8"/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spisovny,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sklady tiskopisů a písemností,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nouzové (boční) schodiště,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sklady, garáže, dílny a kotelny.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0" w:h="16840"/>
      <w:pgMar w:top="1246" w:left="1369" w:right="1330" w:bottom="227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2" behindDoc="1" locked="0" layoutInCell="1" allowOverlap="1">
          <wp:simplePos x="0" y="0"/>
          <wp:positionH relativeFrom="page">
            <wp:posOffset>951230</wp:posOffset>
          </wp:positionH>
          <wp:positionV relativeFrom="page">
            <wp:posOffset>9843770</wp:posOffset>
          </wp:positionV>
          <wp:extent cx="2282825" cy="143510"/>
          <wp:wrapNone/>
          <wp:docPr id="3" name="Shape 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82825" cy="14351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ÚKLID - Finanční úřad pro Plzeňský kraj II.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29" type="#_x0000_t202" style="position:absolute;margin-left:74.900000000000006pt;margin-top:775.10000000000002pt;width:179.75pt;height:11.30000000000000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color w:val="000000"/>
                    <w:spacing w:val="0"/>
                    <w:w w:val="100"/>
                    <w:position w:val="0"/>
                    <w:shd w:val="clear" w:color="auto" w:fill="auto"/>
                    <w:lang w:val="cs-CZ" w:eastAsia="cs-CZ" w:bidi="cs-CZ"/>
                  </w:rPr>
                  <w:t>ÚKLID - Finanční úřad pro Plzeňský kraj II.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5380355</wp:posOffset>
          </wp:positionH>
          <wp:positionV relativeFrom="page">
            <wp:posOffset>389255</wp:posOffset>
          </wp:positionV>
          <wp:extent cx="1286510" cy="137160"/>
          <wp:wrapNone/>
          <wp:docPr id="1" name="Shape 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286510" cy="13716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Příloha č. 1 Smlouvy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3.64999999999998pt;margin-top:30.649999999999999pt;width:101.3pt;height:10.800000000000001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cs-CZ" w:eastAsia="cs-CZ" w:bidi="cs-CZ"/>
                  </w:rPr>
                  <w:t>Příloha č. 1 Smlouvy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Základní text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120"/>
      <w:jc w:val="both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ind w:left="260" w:hanging="260"/>
      <w:jc w:val="both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Základní text"/>
    <w:basedOn w:val="Normal"/>
    <w:link w:val="CharStyle15"/>
    <w:pPr>
      <w:widowControl w:val="0"/>
      <w:shd w:val="clear" w:color="auto" w:fill="FFFFFF"/>
      <w:spacing w:after="24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