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07"/>
        <w:ind w:left="297" w:right="962" w:firstLine="0"/>
        <w:jc w:val="left"/>
        <w:rPr>
          <w:rFonts w:ascii="UnitSlabPro-Bold"/>
          <w:b/>
          <w:sz w:val="154"/>
        </w:rPr>
      </w:pPr>
      <w:r>
        <w:rPr>
          <w:rFonts w:ascii="UnitSlabPro-Bold"/>
          <w:b/>
          <w:spacing w:val="-25"/>
          <w:sz w:val="154"/>
        </w:rPr>
        <w:t>SOUTOK </w:t>
      </w:r>
      <w:r>
        <w:rPr>
          <w:rFonts w:ascii="UnitSlabPro-Bold"/>
          <w:b/>
          <w:spacing w:val="-18"/>
          <w:sz w:val="154"/>
        </w:rPr>
        <w:t>BUDE </w:t>
      </w:r>
      <w:r>
        <w:rPr>
          <w:rFonts w:ascii="UnitSlabPro-Bold"/>
          <w:b/>
          <w:spacing w:val="-37"/>
          <w:sz w:val="154"/>
        </w:rPr>
        <w:t>OK</w:t>
      </w:r>
    </w:p>
    <w:p>
      <w:pPr>
        <w:pStyle w:val="BodyText"/>
        <w:rPr>
          <w:rFonts w:ascii="UnitSlabPro-Bold"/>
          <w:b/>
          <w:sz w:val="20"/>
        </w:rPr>
      </w:pPr>
    </w:p>
    <w:p>
      <w:pPr>
        <w:pStyle w:val="BodyText"/>
        <w:rPr>
          <w:rFonts w:ascii="UnitSlabPro-Bold"/>
          <w:b/>
          <w:sz w:val="20"/>
        </w:rPr>
      </w:pPr>
    </w:p>
    <w:p>
      <w:pPr>
        <w:pStyle w:val="BodyText"/>
        <w:rPr>
          <w:rFonts w:ascii="UnitSlabPro-Bold"/>
          <w:b/>
          <w:sz w:val="15"/>
        </w:rPr>
      </w:pPr>
    </w:p>
    <w:p>
      <w:pPr>
        <w:spacing w:before="126"/>
        <w:ind w:left="344" w:right="0" w:firstLine="0"/>
        <w:jc w:val="left"/>
        <w:rPr>
          <w:rFonts w:ascii="UnitSlabPro-Bold" w:hAnsi="UnitSlabPro-Bold"/>
          <w:b/>
          <w:sz w:val="30"/>
        </w:rPr>
      </w:pPr>
      <w:r>
        <w:rPr>
          <w:rFonts w:ascii="UnitSlabPro-Bold" w:hAnsi="UnitSlabPro-Bold"/>
          <w:b/>
          <w:sz w:val="30"/>
        </w:rPr>
        <w:t>Akční plán pro založení Příměstského parku Soutok  (AP2)</w:t>
      </w:r>
    </w:p>
    <w:p>
      <w:pPr>
        <w:spacing w:before="78"/>
        <w:ind w:left="344" w:right="0" w:firstLine="0"/>
        <w:jc w:val="left"/>
        <w:rPr>
          <w:rFonts w:ascii="UnitSlabPro"/>
          <w:sz w:val="18"/>
        </w:rPr>
      </w:pPr>
      <w:r>
        <w:rPr>
          <w:rFonts w:ascii="UnitSlabPro"/>
          <w:sz w:val="18"/>
        </w:rPr>
        <w:t>srpen 2018</w:t>
      </w: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spacing w:before="2"/>
        <w:rPr>
          <w:rFonts w:ascii="UnitSlabPro"/>
          <w:sz w:val="24"/>
        </w:rPr>
      </w:pPr>
    </w:p>
    <w:p>
      <w:pPr>
        <w:spacing w:before="98"/>
        <w:ind w:left="1525" w:right="0" w:firstLine="0"/>
        <w:jc w:val="left"/>
        <w:rPr>
          <w:rFonts w:ascii="UnitPro" w:hAnsi="UnitPro"/>
          <w:sz w:val="16"/>
        </w:rPr>
      </w:pPr>
      <w:r>
        <w:rPr/>
        <w:pict>
          <v:group style="position:absolute;margin-left:61.417301pt;margin-top:-2.569099pt;width:57.2pt;height:16.5pt;mso-position-horizontal-relative:page;mso-position-vertical-relative:paragraph;z-index:0" coordorigin="1228,-51" coordsize="1144,330">
            <v:shape style="position:absolute;left:1228;top:41;width:566;height:237" coordorigin="1228,41" coordsize="566,237" path="m1388,206l1383,176,1369,155,1349,142,1324,134,1306,129,1295,123,1290,116,1288,106,1288,89,1298,82,1317,82,1329,83,1341,85,1352,88,1364,94,1369,82,1379,55,1365,49,1350,44,1333,42,1313,41,1281,45,1258,59,1244,79,1239,106,1244,133,1255,153,1272,167,1295,175,1315,182,1328,188,1336,196,1338,209,1336,220,1330,229,1319,234,1303,235,1288,234,1273,230,1259,224,1246,217,1228,254,1243,263,1261,270,1283,275,1307,277,1343,273,1368,259,1383,237,1383,235,1388,206m1595,159l1588,105,1575,79,1569,68,1541,48,1541,158,1539,198,1532,222,1519,235,1500,239,1482,235,1469,223,1462,198,1459,159,1462,119,1469,95,1481,82,1500,79,1519,82,1531,94,1539,119,1541,158,1541,48,1539,47,1500,41,1461,47,1431,68,1412,104,1406,158,1412,213,1431,249,1461,270,1500,277,1540,271,1570,250,1575,239,1588,213,1595,159m1794,46l1744,46,1744,214,1733,222,1723,229,1712,233,1700,235,1690,233,1682,228,1677,219,1675,204,1675,46,1624,46,1624,216,1629,243,1642,262,1661,273,1684,277,1704,275,1720,268,1735,259,1748,246,1753,271,1794,271,1794,246,1794,235,1794,46e" filled="true" fillcolor="#000000" stroked="false">
              <v:path arrowok="t"/>
              <v:fill type="solid"/>
            </v:shape>
            <v:line style="position:absolute" from="1755,66" to="1860,66" stroked="true" strokeweight="1.956pt" strokecolor="#000000">
              <v:stroke dashstyle="solid"/>
            </v:line>
            <v:shape style="position:absolute;left:1755;top:-19;width:404;height:297" coordorigin="1755,-19" coordsize="404,297" path="m1958,269l1952,239,1950,234,1945,235,1938,239,1917,239,1911,234,1911,86,1955,86,1955,47,1911,47,1911,-19,1861,-9,1861,47,1755,47,1755,86,1861,86,1861,226,1865,251,1877,267,1896,275,1919,278,1931,277,1942,275,1951,272,1958,269m2159,160l2152,106,2139,80,2133,69,2105,49,2105,159,2103,199,2095,223,2083,236,2064,240,2045,236,2033,224,2026,199,2023,160,2026,120,2033,96,2045,83,2064,80,2083,83,2095,95,2102,120,2105,159,2105,49,2103,48,2064,42,2025,48,1995,69,1976,105,1970,159,1976,214,1995,250,2025,271,2064,278,2104,271,2133,251,2139,240,2152,214,2159,160e" filled="true" fillcolor="#000000" stroked="false">
              <v:path arrowok="t"/>
              <v:fill type="solid"/>
            </v:shape>
            <v:shape style="position:absolute;left:2190;top:-51;width:182;height:324" type="#_x0000_t75" stroked="false">
              <v:imagedata r:id="rId5" o:title=""/>
            </v:shape>
            <w10:wrap type="none"/>
          </v:group>
        </w:pict>
      </w:r>
      <w:r>
        <w:rPr/>
        <w:drawing>
          <wp:anchor distT="0" distB="0" distL="0" distR="0" allowOverlap="1" layoutInCell="1" locked="0" behindDoc="0" simplePos="0" relativeHeight="1048">
            <wp:simplePos x="0" y="0"/>
            <wp:positionH relativeFrom="page">
              <wp:posOffset>5843994</wp:posOffset>
            </wp:positionH>
            <wp:positionV relativeFrom="paragraph">
              <wp:posOffset>-266612</wp:posOffset>
            </wp:positionV>
            <wp:extent cx="1428000" cy="467994"/>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1428000" cy="467994"/>
                    </a:xfrm>
                    <a:prstGeom prst="rect">
                      <a:avLst/>
                    </a:prstGeom>
                  </pic:spPr>
                </pic:pic>
              </a:graphicData>
            </a:graphic>
          </wp:anchor>
        </w:drawing>
      </w:r>
      <w:r>
        <w:rPr>
          <w:rFonts w:ascii="UnitPro" w:hAnsi="UnitPro"/>
          <w:sz w:val="16"/>
        </w:rPr>
        <w:t>Černošice — Lipence — Praha 12 — Velká Chuchle — Radotín — Zbraslav — hl. m. Praha</w:t>
      </w:r>
    </w:p>
    <w:p>
      <w:pPr>
        <w:spacing w:after="0"/>
        <w:jc w:val="left"/>
        <w:rPr>
          <w:rFonts w:ascii="UnitPro" w:hAnsi="UnitPro"/>
          <w:sz w:val="16"/>
        </w:rPr>
        <w:sectPr>
          <w:type w:val="continuous"/>
          <w:pgSz w:w="11910" w:h="16840"/>
          <w:pgMar w:top="860" w:bottom="280" w:left="1120" w:right="340"/>
        </w:sectPr>
      </w:pPr>
    </w:p>
    <w:p>
      <w:pPr>
        <w:pStyle w:val="Heading1"/>
        <w:ind w:left="12506" w:right="8391"/>
        <w:jc w:val="center"/>
      </w:pPr>
      <w:r>
        <w:rPr/>
        <w:t>Obsah</w:t>
      </w:r>
    </w:p>
    <w:p>
      <w:pPr>
        <w:pStyle w:val="Heading3"/>
        <w:spacing w:before="31"/>
        <w:ind w:left="12522"/>
      </w:pPr>
      <w:r>
        <w:rPr/>
        <w:t>Akčního plánu – návrh 08/2018</w:t>
      </w:r>
    </w:p>
    <w:p>
      <w:pPr>
        <w:pStyle w:val="BodyText"/>
        <w:rPr>
          <w:rFonts w:ascii="UnitSlabPro-Bold"/>
          <w:b/>
          <w:sz w:val="20"/>
        </w:rPr>
      </w:pPr>
    </w:p>
    <w:p>
      <w:pPr>
        <w:pStyle w:val="BodyText"/>
        <w:rPr>
          <w:rFonts w:ascii="UnitSlabPro-Bold"/>
          <w:b/>
          <w:sz w:val="20"/>
        </w:rPr>
      </w:pPr>
    </w:p>
    <w:p>
      <w:pPr>
        <w:pStyle w:val="BodyText"/>
        <w:spacing w:before="3"/>
        <w:rPr>
          <w:rFonts w:ascii="UnitSlabPro-Bold"/>
          <w:b/>
          <w:sz w:val="20"/>
        </w:rPr>
      </w:pPr>
    </w:p>
    <w:p>
      <w:pPr>
        <w:spacing w:after="0"/>
        <w:rPr>
          <w:rFonts w:ascii="UnitSlabPro-Bold"/>
          <w:sz w:val="20"/>
        </w:rPr>
        <w:sectPr>
          <w:pgSz w:w="23820" w:h="16840" w:orient="landscape"/>
          <w:pgMar w:top="660" w:bottom="280" w:left="800" w:right="640"/>
        </w:sect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9"/>
        <w:rPr>
          <w:rFonts w:ascii="UnitSlabPro-Bold"/>
          <w:b/>
          <w:sz w:val="20"/>
        </w:rPr>
      </w:pPr>
    </w:p>
    <w:p>
      <w:pPr>
        <w:spacing w:before="1"/>
        <w:ind w:left="107" w:right="0" w:firstLine="0"/>
        <w:jc w:val="left"/>
        <w:rPr>
          <w:rFonts w:ascii="UnitPro" w:hAnsi="UnitPro"/>
          <w:sz w:val="16"/>
        </w:rPr>
      </w:pPr>
      <w:r>
        <w:rPr>
          <w:rFonts w:ascii="UnitPro" w:hAnsi="UnitPro"/>
          <w:sz w:val="16"/>
        </w:rPr>
        <w:t>Akční plán (AP2) - aktualizace návrhu z 01/2016</w:t>
      </w:r>
    </w:p>
    <w:p>
      <w:pPr>
        <w:spacing w:before="42"/>
        <w:ind w:left="107" w:right="0" w:firstLine="0"/>
        <w:jc w:val="left"/>
        <w:rPr>
          <w:rFonts w:ascii="UnitPro"/>
          <w:sz w:val="16"/>
        </w:rPr>
      </w:pPr>
      <w:r>
        <w:rPr>
          <w:rFonts w:ascii="UnitPro"/>
          <w:sz w:val="16"/>
        </w:rPr>
        <w:t>/</w:t>
      </w:r>
    </w:p>
    <w:p>
      <w:pPr>
        <w:spacing w:before="42"/>
        <w:ind w:left="107" w:right="0" w:firstLine="0"/>
        <w:jc w:val="left"/>
        <w:rPr>
          <w:rFonts w:ascii="UnitPro"/>
          <w:sz w:val="16"/>
        </w:rPr>
      </w:pPr>
      <w:r>
        <w:rPr>
          <w:rFonts w:ascii="UnitPro"/>
          <w:sz w:val="16"/>
        </w:rPr>
        <w:t>Projekt SOUTOK</w:t>
      </w:r>
    </w:p>
    <w:p>
      <w:pPr>
        <w:spacing w:before="42"/>
        <w:ind w:left="107" w:right="0" w:firstLine="0"/>
        <w:jc w:val="left"/>
        <w:rPr>
          <w:rFonts w:ascii="UnitPro"/>
          <w:sz w:val="16"/>
        </w:rPr>
      </w:pPr>
      <w:r>
        <w:rPr>
          <w:rFonts w:ascii="UnitPro"/>
          <w:sz w:val="16"/>
        </w:rPr>
        <w:t>/</w:t>
      </w:r>
    </w:p>
    <w:p>
      <w:pPr>
        <w:spacing w:before="42"/>
        <w:ind w:left="107" w:right="0" w:firstLine="0"/>
        <w:jc w:val="left"/>
        <w:rPr>
          <w:rFonts w:ascii="UnitPro"/>
          <w:sz w:val="16"/>
        </w:rPr>
      </w:pPr>
      <w:r>
        <w:rPr>
          <w:rFonts w:ascii="UnitPro"/>
          <w:sz w:val="16"/>
        </w:rPr>
        <w:t>IPR Praha 08/2018</w:t>
      </w:r>
    </w:p>
    <w:p>
      <w:pPr>
        <w:spacing w:before="42"/>
        <w:ind w:left="107" w:right="0" w:firstLine="0"/>
        <w:jc w:val="left"/>
        <w:rPr>
          <w:rFonts w:ascii="UnitPro"/>
          <w:sz w:val="16"/>
        </w:rPr>
      </w:pPr>
      <w:r>
        <w:rPr>
          <w:rFonts w:ascii="UnitPro"/>
          <w:sz w:val="16"/>
        </w:rPr>
        <w:t>/</w:t>
      </w:r>
    </w:p>
    <w:p>
      <w:pPr>
        <w:spacing w:line="290" w:lineRule="auto" w:before="42"/>
        <w:ind w:left="107" w:right="6215" w:firstLine="0"/>
        <w:jc w:val="left"/>
        <w:rPr>
          <w:rFonts w:ascii="UnitPro" w:hAnsi="UnitPro"/>
          <w:sz w:val="16"/>
        </w:rPr>
      </w:pPr>
      <w:r>
        <w:rPr>
          <w:rFonts w:ascii="UnitPro" w:hAnsi="UnitPro"/>
          <w:sz w:val="16"/>
        </w:rPr>
        <w:t>Institut plánování a rozvoje hlavního města Prahy Sekce plánování města</w:t>
      </w:r>
    </w:p>
    <w:p>
      <w:pPr>
        <w:spacing w:line="290" w:lineRule="auto" w:before="1"/>
        <w:ind w:left="107" w:right="6910" w:firstLine="0"/>
        <w:jc w:val="left"/>
        <w:rPr>
          <w:rFonts w:ascii="UnitPro" w:hAnsi="UnitPro"/>
          <w:sz w:val="16"/>
        </w:rPr>
      </w:pPr>
      <w:r>
        <w:rPr>
          <w:rFonts w:ascii="UnitPro" w:hAnsi="UnitPro"/>
          <w:sz w:val="16"/>
        </w:rPr>
        <w:t>Kancelář krajiny a zelené infrastruktury Vyšehradská 57, 128 00 Praha 2</w:t>
      </w:r>
    </w:p>
    <w:p>
      <w:pPr>
        <w:spacing w:before="1"/>
        <w:ind w:left="107" w:right="0" w:firstLine="0"/>
        <w:jc w:val="left"/>
        <w:rPr>
          <w:rFonts w:ascii="UnitPro" w:hAnsi="UnitPro"/>
          <w:sz w:val="16"/>
        </w:rPr>
      </w:pPr>
      <w:r>
        <w:rPr>
          <w:rFonts w:ascii="UnitPro" w:hAnsi="UnitPro"/>
          <w:sz w:val="16"/>
        </w:rPr>
        <w:t>—</w:t>
      </w:r>
    </w:p>
    <w:p>
      <w:pPr>
        <w:spacing w:before="42"/>
        <w:ind w:left="107" w:right="0" w:firstLine="0"/>
        <w:jc w:val="left"/>
        <w:rPr>
          <w:rFonts w:ascii="UnitPro"/>
          <w:sz w:val="16"/>
        </w:rPr>
      </w:pPr>
      <w:hyperlink r:id="rId7">
        <w:r>
          <w:rPr>
            <w:rFonts w:ascii="UnitPro"/>
            <w:sz w:val="16"/>
          </w:rPr>
          <w:t>www.iprpraha.cz/soutok</w:t>
        </w:r>
      </w:hyperlink>
    </w:p>
    <w:p>
      <w:pPr>
        <w:spacing w:line="480" w:lineRule="atLeast" w:before="0"/>
        <w:ind w:left="107" w:right="7953" w:firstLine="0"/>
        <w:jc w:val="left"/>
        <w:rPr>
          <w:rFonts w:ascii="UnitPro-Bold" w:hAnsi="UnitPro-Bold"/>
          <w:b/>
          <w:sz w:val="16"/>
        </w:rPr>
      </w:pPr>
      <w:r>
        <w:rPr>
          <w:rFonts w:ascii="UnitPro-Bold" w:hAnsi="UnitPro-Bold"/>
          <w:b/>
          <w:w w:val="105"/>
          <w:sz w:val="16"/>
        </w:rPr>
        <w:t>Sekce plánování města </w:t>
      </w:r>
      <w:r>
        <w:rPr>
          <w:rFonts w:ascii="UnitPro-Bold" w:hAnsi="UnitPro-Bold"/>
          <w:b/>
          <w:sz w:val="16"/>
        </w:rPr>
        <w:t>Koordinátor projektu:</w:t>
      </w:r>
    </w:p>
    <w:p>
      <w:pPr>
        <w:spacing w:before="43"/>
        <w:ind w:left="107" w:right="0" w:firstLine="0"/>
        <w:jc w:val="left"/>
        <w:rPr>
          <w:rFonts w:ascii="UnitPro" w:hAnsi="UnitPro"/>
          <w:sz w:val="16"/>
        </w:rPr>
      </w:pPr>
      <w:r>
        <w:rPr>
          <w:rFonts w:ascii="UnitPro" w:hAnsi="UnitPro"/>
          <w:sz w:val="16"/>
        </w:rPr>
        <w:t>Ing. arch. Zdeněk Ent</w:t>
      </w:r>
    </w:p>
    <w:p>
      <w:pPr>
        <w:pStyle w:val="BodyText"/>
        <w:spacing w:before="10"/>
        <w:rPr>
          <w:rFonts w:ascii="UnitPro"/>
        </w:rPr>
      </w:pPr>
    </w:p>
    <w:p>
      <w:pPr>
        <w:spacing w:before="0"/>
        <w:ind w:left="107" w:right="0" w:firstLine="0"/>
        <w:jc w:val="left"/>
        <w:rPr>
          <w:rFonts w:ascii="UnitPro-Bold" w:hAnsi="UnitPro-Bold"/>
          <w:b/>
          <w:sz w:val="16"/>
        </w:rPr>
      </w:pPr>
      <w:r>
        <w:rPr>
          <w:rFonts w:ascii="UnitPro-Bold" w:hAnsi="UnitPro-Bold"/>
          <w:b/>
          <w:sz w:val="16"/>
        </w:rPr>
        <w:t>Projektový tým:</w:t>
      </w:r>
    </w:p>
    <w:p>
      <w:pPr>
        <w:spacing w:before="41"/>
        <w:ind w:left="107" w:right="0" w:firstLine="0"/>
        <w:jc w:val="left"/>
        <w:rPr>
          <w:rFonts w:ascii="UnitPro" w:hAnsi="UnitPro"/>
          <w:sz w:val="16"/>
        </w:rPr>
      </w:pPr>
      <w:r>
        <w:rPr>
          <w:rFonts w:ascii="UnitPro" w:hAnsi="UnitPro"/>
          <w:sz w:val="16"/>
        </w:rPr>
        <w:t>Ing. arch. Zdeněk Ent</w:t>
      </w:r>
    </w:p>
    <w:p>
      <w:pPr>
        <w:spacing w:before="41"/>
        <w:ind w:left="107" w:right="0" w:firstLine="0"/>
        <w:jc w:val="left"/>
        <w:rPr>
          <w:rFonts w:ascii="UnitPro"/>
          <w:sz w:val="16"/>
        </w:rPr>
      </w:pPr>
      <w:r>
        <w:rPr>
          <w:rFonts w:ascii="UnitPro"/>
          <w:sz w:val="16"/>
        </w:rPr>
        <w:t>Mgr. Jan Richtr</w:t>
      </w:r>
    </w:p>
    <w:p>
      <w:pPr>
        <w:spacing w:line="290" w:lineRule="auto" w:before="41"/>
        <w:ind w:left="107" w:right="8181" w:firstLine="0"/>
        <w:jc w:val="left"/>
        <w:rPr>
          <w:rFonts w:ascii="UnitPro" w:hAnsi="UnitPro"/>
          <w:sz w:val="16"/>
        </w:rPr>
      </w:pPr>
      <w:r>
        <w:rPr>
          <w:rFonts w:ascii="UnitPro" w:hAnsi="UnitPro"/>
          <w:sz w:val="16"/>
        </w:rPr>
        <w:t>Ing. Helena Pánková Ing. Štěpán Špoula</w:t>
      </w:r>
    </w:p>
    <w:p>
      <w:pPr>
        <w:pStyle w:val="BodyText"/>
        <w:spacing w:before="5"/>
        <w:rPr>
          <w:rFonts w:ascii="UnitPro"/>
          <w:sz w:val="19"/>
        </w:rPr>
      </w:pPr>
    </w:p>
    <w:p>
      <w:pPr>
        <w:spacing w:before="0"/>
        <w:ind w:left="107" w:right="0" w:firstLine="0"/>
        <w:jc w:val="left"/>
        <w:rPr>
          <w:rFonts w:ascii="UnitPro-Bold" w:hAnsi="UnitPro-Bold"/>
          <w:b/>
          <w:sz w:val="16"/>
        </w:rPr>
      </w:pPr>
      <w:r>
        <w:rPr>
          <w:rFonts w:ascii="UnitPro-Bold" w:hAnsi="UnitPro-Bold"/>
          <w:b/>
          <w:sz w:val="16"/>
        </w:rPr>
        <w:t>Spolupráce:</w:t>
      </w:r>
    </w:p>
    <w:p>
      <w:pPr>
        <w:spacing w:before="42"/>
        <w:ind w:left="107" w:right="0" w:firstLine="0"/>
        <w:jc w:val="left"/>
        <w:rPr>
          <w:rFonts w:ascii="UnitPro" w:hAnsi="UnitPro"/>
          <w:sz w:val="16"/>
        </w:rPr>
      </w:pPr>
      <w:r>
        <w:rPr>
          <w:rFonts w:ascii="UnitPro" w:hAnsi="UnitPro"/>
          <w:sz w:val="16"/>
        </w:rPr>
        <w:t>Ing. Tomáš Sehnal</w:t>
      </w:r>
    </w:p>
    <w:p>
      <w:pPr>
        <w:pStyle w:val="BodyText"/>
        <w:spacing w:before="10"/>
        <w:rPr>
          <w:rFonts w:ascii="UnitPro"/>
        </w:rPr>
      </w:pPr>
    </w:p>
    <w:p>
      <w:pPr>
        <w:spacing w:before="1"/>
        <w:ind w:left="107" w:right="0" w:firstLine="0"/>
        <w:jc w:val="left"/>
        <w:rPr>
          <w:rFonts w:ascii="UnitPro-Bold" w:hAnsi="UnitPro-Bold"/>
          <w:b/>
          <w:sz w:val="16"/>
        </w:rPr>
      </w:pPr>
      <w:r>
        <w:rPr>
          <w:rFonts w:ascii="UnitPro-Bold" w:hAnsi="UnitPro-Bold"/>
          <w:b/>
          <w:sz w:val="16"/>
        </w:rPr>
        <w:t>Externí spolupráce:</w:t>
      </w:r>
    </w:p>
    <w:p>
      <w:pPr>
        <w:spacing w:before="42"/>
        <w:ind w:left="107" w:right="0" w:firstLine="0"/>
        <w:jc w:val="left"/>
        <w:rPr>
          <w:rFonts w:ascii="UnitPro" w:hAnsi="UnitPro"/>
          <w:sz w:val="16"/>
        </w:rPr>
      </w:pPr>
      <w:r>
        <w:rPr>
          <w:rFonts w:ascii="UnitPro" w:hAnsi="UnitPro"/>
          <w:sz w:val="16"/>
        </w:rPr>
        <w:t>Jiří Svítek</w:t>
      </w:r>
    </w:p>
    <w:p>
      <w:pPr>
        <w:pStyle w:val="BodyText"/>
        <w:rPr>
          <w:rFonts w:ascii="UnitPro"/>
          <w:sz w:val="20"/>
        </w:rPr>
      </w:pPr>
    </w:p>
    <w:p>
      <w:pPr>
        <w:pStyle w:val="BodyText"/>
        <w:spacing w:before="3"/>
        <w:rPr>
          <w:rFonts w:ascii="UnitPro"/>
        </w:rPr>
      </w:pPr>
    </w:p>
    <w:p>
      <w:pPr>
        <w:spacing w:line="290" w:lineRule="auto" w:before="0"/>
        <w:ind w:left="107" w:right="0" w:firstLine="0"/>
        <w:jc w:val="left"/>
        <w:rPr>
          <w:rFonts w:ascii="UnitPro" w:hAnsi="UnitPro"/>
          <w:sz w:val="16"/>
        </w:rPr>
      </w:pPr>
      <w:r>
        <w:rPr>
          <w:rFonts w:ascii="UnitPro" w:hAnsi="UnitPro"/>
          <w:sz w:val="16"/>
        </w:rPr>
        <w:t>Návrh</w:t>
      </w:r>
      <w:r>
        <w:rPr>
          <w:rFonts w:ascii="UnitPro" w:hAnsi="UnitPro"/>
          <w:spacing w:val="-2"/>
          <w:sz w:val="16"/>
        </w:rPr>
        <w:t> </w:t>
      </w:r>
      <w:r>
        <w:rPr>
          <w:rFonts w:ascii="UnitPro" w:hAnsi="UnitPro"/>
          <w:sz w:val="16"/>
        </w:rPr>
        <w:t>Akčního</w:t>
      </w:r>
      <w:r>
        <w:rPr>
          <w:rFonts w:ascii="UnitPro" w:hAnsi="UnitPro"/>
          <w:spacing w:val="-2"/>
          <w:sz w:val="16"/>
        </w:rPr>
        <w:t> </w:t>
      </w:r>
      <w:r>
        <w:rPr>
          <w:rFonts w:ascii="UnitPro" w:hAnsi="UnitPro"/>
          <w:sz w:val="16"/>
        </w:rPr>
        <w:t>plánu</w:t>
      </w:r>
      <w:r>
        <w:rPr>
          <w:rFonts w:ascii="UnitPro" w:hAnsi="UnitPro"/>
          <w:spacing w:val="-2"/>
          <w:sz w:val="16"/>
        </w:rPr>
        <w:t> </w:t>
      </w:r>
      <w:r>
        <w:rPr>
          <w:rFonts w:ascii="UnitPro" w:hAnsi="UnitPro"/>
          <w:sz w:val="16"/>
        </w:rPr>
        <w:t>byl</w:t>
      </w:r>
      <w:r>
        <w:rPr>
          <w:rFonts w:ascii="UnitPro" w:hAnsi="UnitPro"/>
          <w:spacing w:val="-2"/>
          <w:sz w:val="16"/>
        </w:rPr>
        <w:t> </w:t>
      </w:r>
      <w:r>
        <w:rPr>
          <w:rFonts w:ascii="UnitPro" w:hAnsi="UnitPro"/>
          <w:sz w:val="16"/>
        </w:rPr>
        <w:t>zpracován</w:t>
      </w:r>
      <w:r>
        <w:rPr>
          <w:rFonts w:ascii="UnitPro" w:hAnsi="UnitPro"/>
          <w:spacing w:val="-2"/>
          <w:sz w:val="16"/>
        </w:rPr>
        <w:t> </w:t>
      </w:r>
      <w:r>
        <w:rPr>
          <w:rFonts w:ascii="UnitPro" w:hAnsi="UnitPro"/>
          <w:sz w:val="16"/>
        </w:rPr>
        <w:t>Institutem</w:t>
      </w:r>
      <w:r>
        <w:rPr>
          <w:rFonts w:ascii="UnitPro" w:hAnsi="UnitPro"/>
          <w:spacing w:val="-2"/>
          <w:sz w:val="16"/>
        </w:rPr>
        <w:t> </w:t>
      </w:r>
      <w:r>
        <w:rPr>
          <w:rFonts w:ascii="UnitPro" w:hAnsi="UnitPro"/>
          <w:sz w:val="16"/>
        </w:rPr>
        <w:t>plánování</w:t>
      </w:r>
      <w:r>
        <w:rPr>
          <w:rFonts w:ascii="UnitPro" w:hAnsi="UnitPro"/>
          <w:spacing w:val="-2"/>
          <w:sz w:val="16"/>
        </w:rPr>
        <w:t> </w:t>
      </w:r>
      <w:r>
        <w:rPr>
          <w:rFonts w:ascii="UnitPro" w:hAnsi="UnitPro"/>
          <w:sz w:val="16"/>
        </w:rPr>
        <w:t>a</w:t>
      </w:r>
      <w:r>
        <w:rPr>
          <w:rFonts w:ascii="UnitPro" w:hAnsi="UnitPro"/>
          <w:spacing w:val="-2"/>
          <w:sz w:val="16"/>
        </w:rPr>
        <w:t> </w:t>
      </w:r>
      <w:r>
        <w:rPr>
          <w:rFonts w:ascii="UnitPro" w:hAnsi="UnitPro"/>
          <w:sz w:val="16"/>
        </w:rPr>
        <w:t>rozvoje</w:t>
      </w:r>
      <w:r>
        <w:rPr>
          <w:rFonts w:ascii="UnitPro" w:hAnsi="UnitPro"/>
          <w:spacing w:val="-2"/>
          <w:sz w:val="16"/>
        </w:rPr>
        <w:t> </w:t>
      </w:r>
      <w:r>
        <w:rPr>
          <w:rFonts w:ascii="UnitPro" w:hAnsi="UnitPro"/>
          <w:sz w:val="16"/>
        </w:rPr>
        <w:t>hl.</w:t>
      </w:r>
      <w:r>
        <w:rPr>
          <w:rFonts w:ascii="UnitPro" w:hAnsi="UnitPro"/>
          <w:spacing w:val="-2"/>
          <w:sz w:val="16"/>
        </w:rPr>
        <w:t> </w:t>
      </w:r>
      <w:r>
        <w:rPr>
          <w:rFonts w:ascii="UnitPro" w:hAnsi="UnitPro"/>
          <w:sz w:val="16"/>
        </w:rPr>
        <w:t>m.</w:t>
      </w:r>
      <w:r>
        <w:rPr>
          <w:rFonts w:ascii="UnitPro" w:hAnsi="UnitPro"/>
          <w:spacing w:val="-2"/>
          <w:sz w:val="16"/>
        </w:rPr>
        <w:t> </w:t>
      </w:r>
      <w:r>
        <w:rPr>
          <w:rFonts w:ascii="UnitPro" w:hAnsi="UnitPro"/>
          <w:sz w:val="16"/>
        </w:rPr>
        <w:t>Prahy</w:t>
      </w:r>
      <w:r>
        <w:rPr>
          <w:rFonts w:ascii="UnitPro" w:hAnsi="UnitPro"/>
          <w:spacing w:val="-2"/>
          <w:sz w:val="16"/>
        </w:rPr>
        <w:t> </w:t>
      </w:r>
      <w:r>
        <w:rPr>
          <w:rFonts w:ascii="UnitPro" w:hAnsi="UnitPro"/>
          <w:sz w:val="16"/>
        </w:rPr>
        <w:t>na</w:t>
      </w:r>
      <w:r>
        <w:rPr>
          <w:rFonts w:ascii="UnitPro" w:hAnsi="UnitPro"/>
          <w:spacing w:val="-2"/>
          <w:sz w:val="16"/>
        </w:rPr>
        <w:t> </w:t>
      </w:r>
      <w:r>
        <w:rPr>
          <w:rFonts w:ascii="UnitPro" w:hAnsi="UnitPro"/>
          <w:sz w:val="16"/>
        </w:rPr>
        <w:t>základě</w:t>
      </w:r>
      <w:r>
        <w:rPr>
          <w:rFonts w:ascii="UnitPro" w:hAnsi="UnitPro"/>
          <w:spacing w:val="-2"/>
          <w:sz w:val="16"/>
        </w:rPr>
        <w:t> </w:t>
      </w:r>
      <w:r>
        <w:rPr>
          <w:rFonts w:ascii="UnitPro" w:hAnsi="UnitPro"/>
          <w:sz w:val="16"/>
        </w:rPr>
        <w:t>usnesení</w:t>
      </w:r>
      <w:r>
        <w:rPr>
          <w:rFonts w:ascii="UnitPro" w:hAnsi="UnitPro"/>
          <w:spacing w:val="-2"/>
          <w:sz w:val="16"/>
        </w:rPr>
        <w:t> </w:t>
      </w:r>
      <w:r>
        <w:rPr>
          <w:rFonts w:ascii="UnitPro" w:hAnsi="UnitPro"/>
          <w:sz w:val="16"/>
        </w:rPr>
        <w:t>Rady</w:t>
      </w:r>
      <w:r>
        <w:rPr>
          <w:rFonts w:ascii="UnitPro" w:hAnsi="UnitPro"/>
          <w:spacing w:val="-2"/>
          <w:sz w:val="16"/>
        </w:rPr>
        <w:t> </w:t>
      </w:r>
      <w:r>
        <w:rPr>
          <w:rFonts w:ascii="UnitPro" w:hAnsi="UnitPro"/>
          <w:sz w:val="16"/>
        </w:rPr>
        <w:t>hl.</w:t>
      </w:r>
      <w:r>
        <w:rPr>
          <w:rFonts w:ascii="UnitPro" w:hAnsi="UnitPro"/>
          <w:spacing w:val="-2"/>
          <w:sz w:val="16"/>
        </w:rPr>
        <w:t> </w:t>
      </w:r>
      <w:r>
        <w:rPr>
          <w:rFonts w:ascii="UnitPro" w:hAnsi="UnitPro"/>
          <w:sz w:val="16"/>
        </w:rPr>
        <w:t>m.</w:t>
      </w:r>
      <w:r>
        <w:rPr>
          <w:rFonts w:ascii="UnitPro" w:hAnsi="UnitPro"/>
          <w:spacing w:val="-2"/>
          <w:sz w:val="16"/>
        </w:rPr>
        <w:t> </w:t>
      </w:r>
      <w:r>
        <w:rPr>
          <w:rFonts w:ascii="UnitPro" w:hAnsi="UnitPro"/>
          <w:sz w:val="16"/>
        </w:rPr>
        <w:t>Prahy</w:t>
      </w:r>
      <w:r>
        <w:rPr>
          <w:rFonts w:ascii="UnitPro" w:hAnsi="UnitPro"/>
          <w:spacing w:val="-2"/>
          <w:sz w:val="16"/>
        </w:rPr>
        <w:t> </w:t>
      </w:r>
      <w:r>
        <w:rPr>
          <w:rFonts w:ascii="UnitPro" w:hAnsi="UnitPro"/>
          <w:sz w:val="16"/>
        </w:rPr>
        <w:t>číslo</w:t>
      </w:r>
      <w:r>
        <w:rPr>
          <w:rFonts w:ascii="UnitPro" w:hAnsi="UnitPro"/>
          <w:spacing w:val="-2"/>
          <w:sz w:val="16"/>
        </w:rPr>
        <w:t> </w:t>
      </w:r>
      <w:r>
        <w:rPr>
          <w:rFonts w:ascii="UnitPro" w:hAnsi="UnitPro"/>
          <w:sz w:val="16"/>
        </w:rPr>
        <w:t>2149</w:t>
      </w:r>
      <w:r>
        <w:rPr>
          <w:rFonts w:ascii="UnitPro" w:hAnsi="UnitPro"/>
          <w:spacing w:val="-2"/>
          <w:sz w:val="16"/>
        </w:rPr>
        <w:t> </w:t>
      </w:r>
      <w:r>
        <w:rPr>
          <w:rFonts w:ascii="UnitPro" w:hAnsi="UnitPro"/>
          <w:sz w:val="16"/>
        </w:rPr>
        <w:t>z</w:t>
      </w:r>
      <w:r>
        <w:rPr>
          <w:rFonts w:ascii="UnitPro" w:hAnsi="UnitPro"/>
          <w:spacing w:val="-2"/>
          <w:sz w:val="16"/>
        </w:rPr>
        <w:t> </w:t>
      </w:r>
      <w:r>
        <w:rPr>
          <w:rFonts w:ascii="UnitPro" w:hAnsi="UnitPro"/>
          <w:sz w:val="16"/>
        </w:rPr>
        <w:t>8.</w:t>
      </w:r>
      <w:r>
        <w:rPr>
          <w:rFonts w:ascii="UnitPro" w:hAnsi="UnitPro"/>
          <w:spacing w:val="-2"/>
          <w:sz w:val="16"/>
        </w:rPr>
        <w:t> </w:t>
      </w:r>
      <w:r>
        <w:rPr>
          <w:rFonts w:ascii="UnitPro" w:hAnsi="UnitPro"/>
          <w:sz w:val="16"/>
        </w:rPr>
        <w:t>září</w:t>
      </w:r>
      <w:r>
        <w:rPr>
          <w:rFonts w:ascii="UnitPro" w:hAnsi="UnitPro"/>
          <w:spacing w:val="-2"/>
          <w:sz w:val="16"/>
        </w:rPr>
        <w:t> </w:t>
      </w:r>
      <w:r>
        <w:rPr>
          <w:rFonts w:ascii="UnitPro" w:hAnsi="UnitPro"/>
          <w:sz w:val="16"/>
        </w:rPr>
        <w:t>2015 a na základě usnesení zastupitelstva hl. m. Prahy číslo 10/53 z 5. listopadu</w:t>
      </w:r>
      <w:r>
        <w:rPr>
          <w:rFonts w:ascii="UnitPro" w:hAnsi="UnitPro"/>
          <w:spacing w:val="-5"/>
          <w:sz w:val="16"/>
        </w:rPr>
        <w:t> </w:t>
      </w:r>
      <w:r>
        <w:rPr>
          <w:rFonts w:ascii="UnitPro" w:hAnsi="UnitPro"/>
          <w:sz w:val="16"/>
        </w:rPr>
        <w:t>2015</w:t>
      </w:r>
    </w:p>
    <w:p>
      <w:pPr>
        <w:spacing w:before="0"/>
        <w:ind w:left="107" w:right="0" w:firstLine="0"/>
        <w:jc w:val="left"/>
        <w:rPr>
          <w:rFonts w:ascii="UnitPro" w:hAnsi="UnitPro"/>
          <w:sz w:val="16"/>
        </w:rPr>
      </w:pPr>
      <w:r>
        <w:rPr>
          <w:rFonts w:ascii="UnitPro" w:hAnsi="UnitPro"/>
          <w:sz w:val="16"/>
        </w:rPr>
        <w:t>Kontaktní osoba: Ing. arch. Zdeněk Ent</w:t>
      </w:r>
      <w:hyperlink r:id="rId8">
        <w:r>
          <w:rPr>
            <w:rFonts w:ascii="UnitPro" w:hAnsi="UnitPro"/>
            <w:sz w:val="16"/>
          </w:rPr>
          <w:t>, e-mail: ent@ipr.praha.eu,</w:t>
        </w:r>
      </w:hyperlink>
      <w:r>
        <w:rPr>
          <w:rFonts w:ascii="UnitPro" w:hAnsi="UnitPro"/>
          <w:sz w:val="16"/>
        </w:rPr>
        <w:t> tel.: +420 777 861 720</w:t>
      </w:r>
    </w:p>
    <w:sdt>
      <w:sdtPr>
        <w:docPartObj>
          <w:docPartGallery w:val="Table of Contents"/>
          <w:docPartUnique/>
        </w:docPartObj>
      </w:sdtPr>
      <w:sdtEndPr/>
      <w:sdtContent>
        <w:p>
          <w:pPr>
            <w:pStyle w:val="TOC1"/>
            <w:numPr>
              <w:ilvl w:val="0"/>
              <w:numId w:val="1"/>
            </w:numPr>
            <w:tabs>
              <w:tab w:pos="344" w:val="left" w:leader="none"/>
              <w:tab w:pos="9677" w:val="left" w:leader="none"/>
            </w:tabs>
            <w:spacing w:line="240" w:lineRule="auto" w:before="108" w:after="0"/>
            <w:ind w:left="343" w:right="0" w:hanging="236"/>
            <w:jc w:val="left"/>
            <w:rPr>
              <w:sz w:val="19"/>
            </w:rPr>
          </w:pPr>
          <w:hyperlink w:history="true" w:anchor="_TOC_250004">
            <w:r>
              <w:rPr>
                <w:spacing w:val="6"/>
              </w:rPr>
              <w:br w:type="column"/>
            </w:r>
            <w:r>
              <w:rPr>
                <w:spacing w:val="4"/>
              </w:rPr>
              <w:t>Mise</w:t>
            </w:r>
            <w:r>
              <w:rPr>
                <w:spacing w:val="13"/>
              </w:rPr>
              <w:t> </w:t>
            </w:r>
            <w:r>
              <w:rPr>
                <w:spacing w:val="4"/>
              </w:rPr>
              <w:t>akčního</w:t>
            </w:r>
            <w:r>
              <w:rPr>
                <w:spacing w:val="13"/>
              </w:rPr>
              <w:t> </w:t>
            </w:r>
            <w:r>
              <w:rPr>
                <w:spacing w:val="6"/>
              </w:rPr>
              <w:t>plánu</w:t>
            </w:r>
            <w:r>
              <w:rPr>
                <w:spacing w:val="6"/>
                <w:sz w:val="19"/>
              </w:rPr>
              <w:tab/>
            </w:r>
            <w:r>
              <w:rPr>
                <w:sz w:val="19"/>
              </w:rPr>
              <w:t>6</w:t>
            </w:r>
          </w:hyperlink>
        </w:p>
        <w:p>
          <w:pPr>
            <w:pStyle w:val="TOC1"/>
            <w:numPr>
              <w:ilvl w:val="0"/>
              <w:numId w:val="1"/>
            </w:numPr>
            <w:tabs>
              <w:tab w:pos="359" w:val="left" w:leader="none"/>
              <w:tab w:pos="9693" w:val="left" w:leader="none"/>
            </w:tabs>
            <w:spacing w:line="240" w:lineRule="auto" w:before="264" w:after="0"/>
            <w:ind w:left="358" w:right="0" w:hanging="251"/>
            <w:jc w:val="left"/>
            <w:rPr>
              <w:sz w:val="19"/>
            </w:rPr>
          </w:pPr>
          <w:r>
            <w:rPr/>
            <w:pict>
              <v:group style="position:absolute;margin-left:665.416992pt;margin-top:5.257982pt;width:488.05pt;height:3.1pt;mso-position-horizontal-relative:page;mso-position-vertical-relative:paragraph;z-index:1096" coordorigin="13308,105" coordsize="9761,62">
                <v:line style="position:absolute" from="13323,120" to="22168,120" stroked="true" strokeweight="1.417pt" strokecolor="#000000">
                  <v:stroke dashstyle="solid"/>
                </v:line>
                <v:line style="position:absolute" from="13348,162" to="23054,162" stroked="true" strokeweight=".5pt" strokecolor="#000000">
                  <v:stroke dashstyle="dot"/>
                </v:line>
                <v:shape style="position:absolute;left:0;top:13671;width:9737;height:2" coordorigin="0,13671" coordsize="9737,0" path="m13328,162l13328,162m23064,162l23064,162e" filled="false" stroked="true" strokeweight=".5pt" strokecolor="#000000">
                  <v:path arrowok="t"/>
                  <v:stroke dashstyle="solid"/>
                </v:shape>
                <w10:wrap type="none"/>
              </v:group>
            </w:pict>
          </w:r>
          <w:r>
            <w:rPr/>
            <w:pict>
              <v:group style="position:absolute;margin-left:665.416992pt;margin-top:38.116982pt;width:488.05pt;height:3.1pt;mso-position-horizontal-relative:page;mso-position-vertical-relative:paragraph;z-index:1120" coordorigin="13308,762" coordsize="9761,62">
                <v:line style="position:absolute" from="13323,777" to="22168,777" stroked="true" strokeweight="1.417pt" strokecolor="#000000">
                  <v:stroke dashstyle="solid"/>
                </v:line>
                <v:line style="position:absolute" from="13348,819" to="23054,819" stroked="true" strokeweight=".5pt" strokecolor="#000000">
                  <v:stroke dashstyle="dot"/>
                </v:line>
                <v:shape style="position:absolute;left:0;top:13671;width:9737;height:2" coordorigin="0,13671" coordsize="9737,0" path="m13328,819l13328,819m23064,819l23064,819e" filled="false" stroked="true" strokeweight=".5pt" strokecolor="#000000">
                  <v:path arrowok="t"/>
                  <v:stroke dashstyle="solid"/>
                </v:shape>
                <w10:wrap type="none"/>
              </v:group>
            </w:pict>
          </w:r>
          <w:hyperlink w:history="true" w:anchor="_TOC_250003">
            <w:r>
              <w:rPr>
                <w:spacing w:val="5"/>
              </w:rPr>
              <w:t>Rozhodující faktory </w:t>
            </w:r>
            <w:r>
              <w:rPr/>
              <w:t>a </w:t>
            </w:r>
            <w:r>
              <w:rPr>
                <w:spacing w:val="4"/>
              </w:rPr>
              <w:t>swot</w:t>
            </w:r>
            <w:r>
              <w:rPr>
                <w:spacing w:val="48"/>
              </w:rPr>
              <w:t> </w:t>
            </w:r>
            <w:r>
              <w:rPr>
                <w:spacing w:val="5"/>
              </w:rPr>
              <w:t>analýza</w:t>
            </w:r>
            <w:r>
              <w:rPr>
                <w:spacing w:val="14"/>
              </w:rPr>
              <w:t> </w:t>
            </w:r>
            <w:r>
              <w:rPr>
                <w:spacing w:val="5"/>
              </w:rPr>
              <w:t>území</w:t>
            </w:r>
            <w:r>
              <w:rPr>
                <w:spacing w:val="5"/>
                <w:sz w:val="19"/>
              </w:rPr>
              <w:tab/>
            </w:r>
            <w:r>
              <w:rPr>
                <w:sz w:val="19"/>
              </w:rPr>
              <w:t>7</w:t>
            </w:r>
          </w:hyperlink>
        </w:p>
        <w:p>
          <w:pPr>
            <w:pStyle w:val="TOC1"/>
            <w:numPr>
              <w:ilvl w:val="0"/>
              <w:numId w:val="1"/>
            </w:numPr>
            <w:tabs>
              <w:tab w:pos="360" w:val="left" w:leader="none"/>
              <w:tab w:pos="9679" w:val="left" w:leader="none"/>
            </w:tabs>
            <w:spacing w:line="240" w:lineRule="auto" w:before="264" w:after="0"/>
            <w:ind w:left="359" w:right="0" w:hanging="252"/>
            <w:jc w:val="left"/>
            <w:rPr>
              <w:sz w:val="19"/>
            </w:rPr>
          </w:pPr>
          <w:r>
            <w:rPr/>
            <w:pict>
              <v:group style="position:absolute;margin-left:665.416992pt;margin-top:37.976982pt;width:488.05pt;height:3.1pt;mso-position-horizontal-relative:page;mso-position-vertical-relative:paragraph;z-index:1144" coordorigin="13308,760" coordsize="9761,62">
                <v:line style="position:absolute" from="13323,774" to="22168,774" stroked="true" strokeweight="1.417pt" strokecolor="#000000">
                  <v:stroke dashstyle="solid"/>
                </v:line>
                <v:line style="position:absolute" from="13348,816" to="23054,816" stroked="true" strokeweight=".5pt" strokecolor="#000000">
                  <v:stroke dashstyle="dot"/>
                </v:line>
                <v:shape style="position:absolute;left:0;top:13011;width:9737;height:2" coordorigin="0,13011" coordsize="9737,0" path="m13328,816l13328,816m23064,816l23064,816e" filled="false" stroked="true" strokeweight=".5pt" strokecolor="#000000">
                  <v:path arrowok="t"/>
                  <v:stroke dashstyle="solid"/>
                </v:shape>
                <w10:wrap type="none"/>
              </v:group>
            </w:pict>
          </w:r>
          <w:r>
            <w:rPr>
              <w:spacing w:val="5"/>
            </w:rPr>
            <w:t>Strategické </w:t>
          </w:r>
          <w:r>
            <w:rPr>
              <w:spacing w:val="4"/>
            </w:rPr>
            <w:t>oblasti </w:t>
          </w:r>
          <w:r>
            <w:rPr/>
            <w:t>a </w:t>
          </w:r>
          <w:r>
            <w:rPr>
              <w:spacing w:val="5"/>
            </w:rPr>
            <w:t>body</w:t>
          </w:r>
          <w:r>
            <w:rPr>
              <w:spacing w:val="44"/>
            </w:rPr>
            <w:t> </w:t>
          </w:r>
          <w:r>
            <w:rPr/>
            <w:t>v</w:t>
          </w:r>
          <w:r>
            <w:rPr>
              <w:spacing w:val="13"/>
            </w:rPr>
            <w:t> </w:t>
          </w:r>
          <w:r>
            <w:rPr>
              <w:spacing w:val="5"/>
            </w:rPr>
            <w:t>územ</w:t>
          </w:r>
          <w:r>
            <w:rPr>
              <w:spacing w:val="5"/>
              <w:sz w:val="19"/>
            </w:rPr>
            <w:tab/>
          </w:r>
          <w:r>
            <w:rPr>
              <w:sz w:val="19"/>
            </w:rPr>
            <w:t>8</w:t>
          </w:r>
        </w:p>
        <w:p>
          <w:pPr>
            <w:pStyle w:val="TOC1"/>
            <w:numPr>
              <w:ilvl w:val="0"/>
              <w:numId w:val="1"/>
            </w:numPr>
            <w:tabs>
              <w:tab w:pos="380" w:val="left" w:leader="none"/>
              <w:tab w:pos="9556" w:val="left" w:leader="none"/>
            </w:tabs>
            <w:spacing w:line="240" w:lineRule="auto" w:before="264" w:after="0"/>
            <w:ind w:left="379" w:right="0" w:hanging="272"/>
            <w:jc w:val="left"/>
            <w:rPr>
              <w:sz w:val="19"/>
            </w:rPr>
          </w:pPr>
          <w:r>
            <w:rPr/>
            <w:pict>
              <v:group style="position:absolute;margin-left:665.416992pt;margin-top:37.835983pt;width:488.05pt;height:3.1pt;mso-position-horizontal-relative:page;mso-position-vertical-relative:paragraph;z-index:1168" coordorigin="13308,757" coordsize="9761,62">
                <v:line style="position:absolute" from="13323,771" to="22168,771" stroked="true" strokeweight="1.417pt" strokecolor="#000000">
                  <v:stroke dashstyle="solid"/>
                </v:line>
                <v:line style="position:absolute" from="13348,813" to="23054,813" stroked="true" strokeweight=".5pt" strokecolor="#000000">
                  <v:stroke dashstyle="dot"/>
                </v:line>
                <v:shape style="position:absolute;left:0;top:12351;width:9737;height:2" coordorigin="0,12351" coordsize="9737,0" path="m13328,813l13328,813m23064,813l23064,813e" filled="false" stroked="true" strokeweight=".5pt" strokecolor="#000000">
                  <v:path arrowok="t"/>
                  <v:stroke dashstyle="solid"/>
                </v:shape>
                <w10:wrap type="none"/>
              </v:group>
            </w:pict>
          </w:r>
          <w:hyperlink w:history="true" w:anchor="_TOC_250002">
            <w:r>
              <w:rPr>
                <w:spacing w:val="4"/>
              </w:rPr>
              <w:t>Vize </w:t>
            </w:r>
            <w:r>
              <w:rPr/>
              <w:t>a </w:t>
            </w:r>
            <w:r>
              <w:rPr>
                <w:spacing w:val="5"/>
              </w:rPr>
              <w:t>principy Příměstského</w:t>
            </w:r>
            <w:r>
              <w:rPr>
                <w:spacing w:val="46"/>
              </w:rPr>
              <w:t> </w:t>
            </w:r>
            <w:r>
              <w:rPr>
                <w:spacing w:val="4"/>
              </w:rPr>
              <w:t>parku</w:t>
            </w:r>
            <w:r>
              <w:rPr>
                <w:spacing w:val="13"/>
              </w:rPr>
              <w:t> </w:t>
            </w:r>
            <w:r>
              <w:rPr>
                <w:spacing w:val="6"/>
              </w:rPr>
              <w:t>Soutok</w:t>
            </w:r>
            <w:r>
              <w:rPr>
                <w:spacing w:val="6"/>
                <w:sz w:val="19"/>
              </w:rPr>
              <w:tab/>
            </w:r>
            <w:r>
              <w:rPr>
                <w:spacing w:val="3"/>
                <w:sz w:val="19"/>
              </w:rPr>
              <w:t>10</w:t>
            </w:r>
          </w:hyperlink>
        </w:p>
        <w:p>
          <w:pPr>
            <w:pStyle w:val="TOC1"/>
            <w:numPr>
              <w:ilvl w:val="0"/>
              <w:numId w:val="1"/>
            </w:numPr>
            <w:tabs>
              <w:tab w:pos="363" w:val="left" w:leader="none"/>
              <w:tab w:pos="9601" w:val="left" w:leader="none"/>
            </w:tabs>
            <w:spacing w:line="240" w:lineRule="auto" w:before="264" w:after="0"/>
            <w:ind w:left="362" w:right="0" w:hanging="255"/>
            <w:jc w:val="left"/>
            <w:rPr>
              <w:sz w:val="19"/>
            </w:rPr>
          </w:pPr>
          <w:r>
            <w:rPr/>
            <w:pict>
              <v:group style="position:absolute;margin-left:665.416992pt;margin-top:37.694981pt;width:488.05pt;height:3.1pt;mso-position-horizontal-relative:page;mso-position-vertical-relative:paragraph;z-index:1192" coordorigin="13308,754" coordsize="9761,62">
                <v:line style="position:absolute" from="13323,768" to="22168,768" stroked="true" strokeweight="1.417pt" strokecolor="#000000">
                  <v:stroke dashstyle="solid"/>
                </v:line>
                <v:line style="position:absolute" from="13348,810" to="23054,810" stroked="true" strokeweight=".5pt" strokecolor="#000000">
                  <v:stroke dashstyle="dot"/>
                </v:line>
                <v:shape style="position:absolute;left:0;top:11691;width:9737;height:2" coordorigin="0,11691" coordsize="9737,0" path="m13328,810l13328,810m23064,810l23064,810e" filled="false" stroked="true" strokeweight=".5pt" strokecolor="#000000">
                  <v:path arrowok="t"/>
                  <v:stroke dashstyle="solid"/>
                </v:shape>
                <w10:wrap type="none"/>
              </v:group>
            </w:pict>
          </w:r>
          <w:hyperlink w:history="true" w:anchor="_TOC_250001">
            <w:r>
              <w:rPr>
                <w:spacing w:val="4"/>
              </w:rPr>
              <w:t>Cíle </w:t>
            </w:r>
            <w:r>
              <w:rPr/>
              <w:t>a </w:t>
            </w:r>
            <w:r>
              <w:rPr>
                <w:spacing w:val="4"/>
              </w:rPr>
              <w:t>aktivity</w:t>
            </w:r>
            <w:r>
              <w:rPr>
                <w:spacing w:val="34"/>
              </w:rPr>
              <w:t> </w:t>
            </w:r>
            <w:r>
              <w:rPr>
                <w:spacing w:val="4"/>
              </w:rPr>
              <w:t>akčního</w:t>
            </w:r>
            <w:r>
              <w:rPr>
                <w:spacing w:val="12"/>
              </w:rPr>
              <w:t> </w:t>
            </w:r>
            <w:r>
              <w:rPr>
                <w:spacing w:val="6"/>
              </w:rPr>
              <w:t>plánu</w:t>
            </w:r>
            <w:r>
              <w:rPr>
                <w:spacing w:val="6"/>
                <w:sz w:val="19"/>
              </w:rPr>
              <w:tab/>
            </w:r>
            <w:r>
              <w:rPr>
                <w:spacing w:val="3"/>
                <w:sz w:val="19"/>
              </w:rPr>
              <w:t>12</w:t>
            </w:r>
          </w:hyperlink>
        </w:p>
        <w:p>
          <w:pPr>
            <w:pStyle w:val="TOC1"/>
            <w:numPr>
              <w:ilvl w:val="0"/>
              <w:numId w:val="1"/>
            </w:numPr>
            <w:tabs>
              <w:tab w:pos="382" w:val="left" w:leader="none"/>
              <w:tab w:pos="9570" w:val="left" w:leader="none"/>
            </w:tabs>
            <w:spacing w:line="240" w:lineRule="auto" w:before="264" w:after="0"/>
            <w:ind w:left="381" w:right="0" w:hanging="274"/>
            <w:jc w:val="left"/>
            <w:rPr>
              <w:sz w:val="19"/>
            </w:rPr>
          </w:pPr>
          <w:r>
            <w:rPr/>
            <w:pict>
              <v:group style="position:absolute;margin-left:665.416992pt;margin-top:37.554981pt;width:488.05pt;height:3.1pt;mso-position-horizontal-relative:page;mso-position-vertical-relative:paragraph;z-index:1216" coordorigin="13308,751" coordsize="9761,62">
                <v:line style="position:absolute" from="13323,766" to="22168,766" stroked="true" strokeweight="1.417pt" strokecolor="#000000">
                  <v:stroke dashstyle="solid"/>
                </v:line>
                <v:line style="position:absolute" from="13348,807" to="23054,807" stroked="true" strokeweight=".5pt" strokecolor="#000000">
                  <v:stroke dashstyle="dot"/>
                </v:line>
                <v:shape style="position:absolute;left:0;top:11031;width:9737;height:2" coordorigin="0,11031" coordsize="9737,0" path="m13328,807l13328,807m23064,807l23064,807e" filled="false" stroked="true" strokeweight=".5pt" strokecolor="#000000">
                  <v:path arrowok="t"/>
                  <v:stroke dashstyle="solid"/>
                </v:shape>
                <w10:wrap type="none"/>
              </v:group>
            </w:pict>
          </w:r>
          <w:r>
            <w:rPr>
              <w:spacing w:val="5"/>
            </w:rPr>
            <w:t>Realizace rychlého </w:t>
          </w:r>
          <w:r>
            <w:rPr>
              <w:spacing w:val="4"/>
            </w:rPr>
            <w:t>stavebního opatření</w:t>
          </w:r>
          <w:r>
            <w:rPr>
              <w:spacing w:val="46"/>
            </w:rPr>
            <w:t> </w:t>
          </w:r>
          <w:r>
            <w:rPr/>
            <w:t>v</w:t>
          </w:r>
          <w:r>
            <w:rPr>
              <w:spacing w:val="15"/>
            </w:rPr>
            <w:t> </w:t>
          </w:r>
          <w:r>
            <w:rPr>
              <w:spacing w:val="5"/>
            </w:rPr>
            <w:t>území</w:t>
          </w:r>
          <w:r>
            <w:rPr>
              <w:spacing w:val="5"/>
              <w:sz w:val="19"/>
            </w:rPr>
            <w:tab/>
          </w:r>
          <w:r>
            <w:rPr>
              <w:spacing w:val="3"/>
              <w:sz w:val="19"/>
            </w:rPr>
            <w:t>20</w:t>
          </w:r>
        </w:p>
        <w:p>
          <w:pPr>
            <w:pStyle w:val="TOC1"/>
            <w:numPr>
              <w:ilvl w:val="0"/>
              <w:numId w:val="1"/>
            </w:numPr>
            <w:tabs>
              <w:tab w:pos="356" w:val="left" w:leader="none"/>
              <w:tab w:pos="9608" w:val="left" w:leader="none"/>
            </w:tabs>
            <w:spacing w:line="240" w:lineRule="auto" w:before="264" w:after="0"/>
            <w:ind w:left="355" w:right="0" w:hanging="248"/>
            <w:jc w:val="left"/>
            <w:rPr>
              <w:sz w:val="19"/>
            </w:rPr>
          </w:pPr>
          <w:r>
            <w:rPr/>
            <w:pict>
              <v:group style="position:absolute;margin-left:665.416992pt;margin-top:37.414013pt;width:488.05pt;height:3.1pt;mso-position-horizontal-relative:page;mso-position-vertical-relative:paragraph;z-index:1240" coordorigin="13308,748" coordsize="9761,62">
                <v:line style="position:absolute" from="13323,763" to="22168,763" stroked="true" strokeweight="1.417pt" strokecolor="#000000">
                  <v:stroke dashstyle="solid"/>
                </v:line>
                <v:line style="position:absolute" from="13348,805" to="23054,805" stroked="true" strokeweight=".5pt" strokecolor="#000000">
                  <v:stroke dashstyle="dot"/>
                </v:line>
                <v:shape style="position:absolute;left:0;top:10371;width:9737;height:2" coordorigin="0,10371" coordsize="9737,0" path="m13328,805l13328,805m23064,805l23064,805e" filled="false" stroked="true" strokeweight=".5pt" strokecolor="#000000">
                  <v:path arrowok="t"/>
                  <v:stroke dashstyle="solid"/>
                </v:shape>
                <w10:wrap type="none"/>
              </v:group>
            </w:pict>
          </w:r>
          <w:hyperlink w:history="true" w:anchor="_TOC_250000">
            <w:r>
              <w:rPr>
                <w:spacing w:val="5"/>
              </w:rPr>
              <w:t>Monitoring, evaluace </w:t>
            </w:r>
            <w:r>
              <w:rPr/>
              <w:t>a </w:t>
            </w:r>
            <w:r>
              <w:rPr>
                <w:spacing w:val="5"/>
              </w:rPr>
              <w:t>aktualizace</w:t>
            </w:r>
            <w:r>
              <w:rPr>
                <w:spacing w:val="46"/>
              </w:rPr>
              <w:t> </w:t>
            </w:r>
            <w:r>
              <w:rPr>
                <w:spacing w:val="4"/>
              </w:rPr>
              <w:t>Akčního</w:t>
            </w:r>
            <w:r>
              <w:rPr>
                <w:spacing w:val="14"/>
              </w:rPr>
              <w:t> </w:t>
            </w:r>
            <w:r>
              <w:rPr>
                <w:spacing w:val="6"/>
              </w:rPr>
              <w:t>plánu</w:t>
            </w:r>
            <w:r>
              <w:rPr>
                <w:spacing w:val="6"/>
                <w:sz w:val="19"/>
              </w:rPr>
              <w:tab/>
            </w:r>
            <w:r>
              <w:rPr>
                <w:sz w:val="19"/>
              </w:rPr>
              <w:t>24</w:t>
            </w:r>
          </w:hyperlink>
        </w:p>
        <w:p>
          <w:pPr>
            <w:pStyle w:val="TOC3"/>
            <w:tabs>
              <w:tab w:pos="9578" w:val="left" w:leader="none"/>
            </w:tabs>
            <w:rPr>
              <w:b w:val="0"/>
              <w:i w:val="0"/>
              <w:sz w:val="19"/>
            </w:rPr>
          </w:pPr>
          <w:r>
            <w:rPr/>
            <w:pict>
              <v:group style="position:absolute;margin-left:665.416992pt;margin-top:37.266014pt;width:488.05pt;height:3.1pt;mso-position-horizontal-relative:page;mso-position-vertical-relative:paragraph;z-index:1264" coordorigin="13308,745" coordsize="9761,62">
                <v:line style="position:absolute" from="13323,760" to="22168,760" stroked="true" strokeweight="1.417pt" strokecolor="#000000">
                  <v:stroke dashstyle="solid"/>
                </v:line>
                <v:line style="position:absolute" from="13348,802" to="23054,802" stroked="true" strokeweight=".5pt" strokecolor="#000000">
                  <v:stroke dashstyle="dot"/>
                </v:line>
                <v:shape style="position:absolute;left:0;top:9711;width:9737;height:2" coordorigin="0,9711" coordsize="9737,0" path="m13328,802l13328,802m23064,802l23064,802e" filled="false" stroked="true" strokeweight=".5pt" strokecolor="#000000">
                  <v:path arrowok="t"/>
                  <v:stroke dashstyle="solid"/>
                </v:shape>
                <w10:wrap type="none"/>
              </v:group>
            </w:pict>
          </w:r>
          <w:r>
            <w:rPr>
              <w:b w:val="0"/>
              <w:i w:val="0"/>
              <w:spacing w:val="4"/>
              <w:sz w:val="32"/>
            </w:rPr>
            <w:t>Příloha </w:t>
          </w:r>
          <w:r>
            <w:rPr>
              <w:b w:val="0"/>
              <w:i w:val="0"/>
              <w:sz w:val="32"/>
            </w:rPr>
            <w:t>1 - </w:t>
          </w:r>
          <w:r>
            <w:rPr>
              <w:b w:val="0"/>
              <w:i w:val="0"/>
              <w:sz w:val="34"/>
            </w:rPr>
            <w:t>Strategické oblasti, záměry a projekty</w:t>
          </w:r>
          <w:r>
            <w:rPr>
              <w:b w:val="0"/>
              <w:i w:val="0"/>
              <w:spacing w:val="28"/>
              <w:sz w:val="34"/>
            </w:rPr>
            <w:t> </w:t>
          </w:r>
          <w:r>
            <w:rPr>
              <w:b w:val="0"/>
              <w:i w:val="0"/>
              <w:sz w:val="34"/>
            </w:rPr>
            <w:t>v území</w:t>
          </w:r>
          <w:r>
            <w:rPr>
              <w:b w:val="0"/>
              <w:i w:val="0"/>
              <w:sz w:val="19"/>
            </w:rPr>
            <w:tab/>
          </w:r>
          <w:r>
            <w:rPr>
              <w:b w:val="0"/>
              <w:i w:val="0"/>
              <w:spacing w:val="3"/>
              <w:sz w:val="19"/>
            </w:rPr>
            <w:t>26</w:t>
          </w:r>
        </w:p>
        <w:p>
          <w:pPr>
            <w:pStyle w:val="TOC1"/>
            <w:tabs>
              <w:tab w:pos="9556" w:val="left" w:leader="none"/>
            </w:tabs>
            <w:spacing w:before="259"/>
            <w:rPr>
              <w:sz w:val="19"/>
            </w:rPr>
          </w:pPr>
          <w:r>
            <w:rPr/>
            <w:pict>
              <v:group style="position:absolute;margin-left:665.416992pt;margin-top:36.883015pt;width:488.05pt;height:3.1pt;mso-position-horizontal-relative:page;mso-position-vertical-relative:paragraph;z-index:1288" coordorigin="13308,738" coordsize="9761,62">
                <v:line style="position:absolute" from="13323,752" to="22168,752" stroked="true" strokeweight="1.417pt" strokecolor="#000000">
                  <v:stroke dashstyle="solid"/>
                </v:line>
                <v:line style="position:absolute" from="13348,794" to="23054,794" stroked="true" strokeweight=".5pt" strokecolor="#000000">
                  <v:stroke dashstyle="dot"/>
                </v:line>
                <v:shape style="position:absolute;left:0;top:9046;width:9737;height:2" coordorigin="0,9046" coordsize="9737,0" path="m13328,794l13328,794m23064,794l23064,794e" filled="false" stroked="true" strokeweight=".5pt" strokecolor="#000000">
                  <v:path arrowok="t"/>
                  <v:stroke dashstyle="solid"/>
                </v:shape>
                <w10:wrap type="none"/>
              </v:group>
            </w:pict>
          </w:r>
          <w:r>
            <w:rPr>
              <w:spacing w:val="4"/>
            </w:rPr>
            <w:t>Příloha </w:t>
          </w:r>
          <w:r>
            <w:rPr/>
            <w:t>2 -</w:t>
          </w:r>
          <w:r>
            <w:rPr>
              <w:spacing w:val="30"/>
            </w:rPr>
            <w:t> </w:t>
          </w:r>
          <w:r>
            <w:rPr/>
            <w:t>„Vstupní</w:t>
          </w:r>
          <w:r>
            <w:rPr>
              <w:spacing w:val="11"/>
            </w:rPr>
            <w:t> </w:t>
          </w:r>
          <w:r>
            <w:rPr>
              <w:spacing w:val="6"/>
            </w:rPr>
            <w:t>body“</w:t>
          </w:r>
          <w:r>
            <w:rPr>
              <w:spacing w:val="6"/>
              <w:sz w:val="19"/>
            </w:rPr>
            <w:tab/>
          </w:r>
          <w:r>
            <w:rPr>
              <w:spacing w:val="3"/>
              <w:sz w:val="19"/>
            </w:rPr>
            <w:t>60</w:t>
          </w:r>
        </w:p>
        <w:p>
          <w:pPr>
            <w:pStyle w:val="TOC2"/>
            <w:tabs>
              <w:tab w:pos="9566" w:val="left" w:leader="none"/>
            </w:tabs>
            <w:rPr>
              <w:sz w:val="19"/>
            </w:rPr>
          </w:pPr>
          <w:r>
            <w:rPr/>
            <w:pict>
              <v:group style="position:absolute;margin-left:665.416992pt;margin-top:36.995514pt;width:488.05pt;height:3.1pt;mso-position-horizontal-relative:page;mso-position-vertical-relative:paragraph;z-index:1312" coordorigin="13308,740" coordsize="9761,62">
                <v:line style="position:absolute" from="13323,754" to="22168,754" stroked="true" strokeweight="1.417pt" strokecolor="#000000">
                  <v:stroke dashstyle="solid"/>
                </v:line>
                <v:line style="position:absolute" from="13348,796" to="23054,796" stroked="true" strokeweight=".5pt" strokecolor="#000000">
                  <v:stroke dashstyle="dot"/>
                </v:line>
                <v:shape style="position:absolute;left:0;top:8391;width:9737;height:2" coordorigin="0,8391" coordsize="9737,0" path="m13328,796l13328,796m23064,796l23064,796e" filled="false" stroked="true" strokeweight=".5pt" strokecolor="#000000">
                  <v:path arrowok="t"/>
                  <v:stroke dashstyle="solid"/>
                </v:shape>
                <w10:wrap type="none"/>
              </v:group>
            </w:pict>
          </w:r>
          <w:r>
            <w:rPr>
              <w:spacing w:val="4"/>
            </w:rPr>
            <w:t>Příloha </w:t>
          </w:r>
          <w:r>
            <w:rPr/>
            <w:t>3 -</w:t>
          </w:r>
          <w:r>
            <w:rPr>
              <w:spacing w:val="47"/>
            </w:rPr>
            <w:t> </w:t>
          </w:r>
          <w:r>
            <w:rPr>
              <w:spacing w:val="2"/>
            </w:rPr>
            <w:t>„Uzlové</w:t>
          </w:r>
          <w:r>
            <w:rPr>
              <w:spacing w:val="17"/>
            </w:rPr>
            <w:t> </w:t>
          </w:r>
          <w:r>
            <w:rPr>
              <w:spacing w:val="6"/>
            </w:rPr>
            <w:t>body“</w:t>
          </w:r>
          <w:r>
            <w:rPr>
              <w:spacing w:val="6"/>
              <w:sz w:val="19"/>
            </w:rPr>
            <w:tab/>
          </w:r>
          <w:r>
            <w:rPr>
              <w:spacing w:val="3"/>
              <w:sz w:val="19"/>
            </w:rPr>
            <w:t>68</w:t>
          </w:r>
        </w:p>
        <w:p>
          <w:pPr>
            <w:pStyle w:val="TOC1"/>
            <w:tabs>
              <w:tab w:pos="9578" w:val="left" w:leader="none"/>
            </w:tabs>
            <w:spacing w:before="267"/>
            <w:rPr>
              <w:sz w:val="19"/>
            </w:rPr>
          </w:pPr>
          <w:r>
            <w:rPr/>
            <w:pict>
              <v:group style="position:absolute;margin-left:665.416992pt;margin-top:37.001015pt;width:488.05pt;height:3.1pt;mso-position-horizontal-relative:page;mso-position-vertical-relative:paragraph;z-index:1336" coordorigin="13308,740" coordsize="9761,62">
                <v:line style="position:absolute" from="13323,755" to="22168,755" stroked="true" strokeweight="1.417pt" strokecolor="#000000">
                  <v:stroke dashstyle="solid"/>
                </v:line>
                <v:line style="position:absolute" from="13348,796" to="23054,796" stroked="true" strokeweight=".5pt" strokecolor="#000000">
                  <v:stroke dashstyle="dot"/>
                </v:line>
                <v:shape style="position:absolute;left:0;top:7734;width:9737;height:2" coordorigin="0,7734" coordsize="9737,0" path="m13328,796l13328,796m23064,796l23064,796e" filled="false" stroked="true" strokeweight=".5pt" strokecolor="#000000">
                  <v:path arrowok="t"/>
                  <v:stroke dashstyle="solid"/>
                </v:shape>
                <w10:wrap type="none"/>
              </v:group>
            </w:pict>
          </w:r>
          <w:r>
            <w:rPr>
              <w:spacing w:val="4"/>
            </w:rPr>
            <w:t>Příloha </w:t>
          </w:r>
          <w:r>
            <w:rPr/>
            <w:t>4 - Vzor </w:t>
          </w:r>
          <w:r>
            <w:rPr>
              <w:spacing w:val="5"/>
            </w:rPr>
            <w:t>projektové </w:t>
          </w:r>
          <w:r>
            <w:rPr>
              <w:spacing w:val="4"/>
            </w:rPr>
            <w:t>fiše pro přípravu </w:t>
          </w:r>
          <w:r>
            <w:rPr>
              <w:spacing w:val="5"/>
            </w:rPr>
            <w:t>projektu </w:t>
          </w:r>
          <w:r>
            <w:rPr>
              <w:spacing w:val="22"/>
            </w:rPr>
            <w:t> </w:t>
          </w:r>
          <w:r>
            <w:rPr/>
            <w:t>v</w:t>
          </w:r>
          <w:r>
            <w:rPr>
              <w:spacing w:val="14"/>
            </w:rPr>
            <w:t> </w:t>
          </w:r>
          <w:r>
            <w:rPr>
              <w:spacing w:val="5"/>
            </w:rPr>
            <w:t>území</w:t>
          </w:r>
          <w:r>
            <w:rPr>
              <w:spacing w:val="5"/>
              <w:sz w:val="19"/>
            </w:rPr>
            <w:tab/>
          </w:r>
          <w:r>
            <w:rPr>
              <w:spacing w:val="3"/>
              <w:sz w:val="19"/>
            </w:rPr>
            <w:t>92</w:t>
          </w:r>
        </w:p>
        <w:p>
          <w:pPr>
            <w:pStyle w:val="TOC1"/>
            <w:tabs>
              <w:tab w:pos="9573" w:val="left" w:leader="none"/>
            </w:tabs>
            <w:rPr>
              <w:sz w:val="19"/>
            </w:rPr>
          </w:pPr>
          <w:r>
            <w:rPr/>
            <w:pict>
              <v:group style="position:absolute;margin-left:665.416992pt;margin-top:36.711014pt;width:488.05pt;height:3.1pt;mso-position-horizontal-relative:page;mso-position-vertical-relative:paragraph;z-index:1360" coordorigin="13308,734" coordsize="9761,62">
                <v:line style="position:absolute" from="13323,749" to="22168,749" stroked="true" strokeweight="1.417pt" strokecolor="#000000">
                  <v:stroke dashstyle="solid"/>
                </v:line>
                <v:line style="position:absolute" from="13348,791" to="23054,791" stroked="true" strokeweight=".5pt" strokecolor="#000000">
                  <v:stroke dashstyle="dot"/>
                </v:line>
                <v:shape style="position:absolute;left:0;top:7071;width:9737;height:2" coordorigin="0,7071" coordsize="9737,0" path="m13328,791l13328,791m23064,791l23064,791e" filled="false" stroked="true" strokeweight=".5pt" strokecolor="#000000">
                  <v:path arrowok="t"/>
                  <v:stroke dashstyle="solid"/>
                </v:shape>
                <w10:wrap type="none"/>
              </v:group>
            </w:pict>
          </w:r>
          <w:r>
            <w:rPr>
              <w:spacing w:val="4"/>
            </w:rPr>
            <w:t>Příloha </w:t>
          </w:r>
          <w:r>
            <w:rPr/>
            <w:t>5 - </w:t>
          </w:r>
          <w:r>
            <w:rPr>
              <w:spacing w:val="3"/>
            </w:rPr>
            <w:t>Výchozí </w:t>
          </w:r>
          <w:r>
            <w:rPr>
              <w:spacing w:val="5"/>
            </w:rPr>
            <w:t>dokumenty</w:t>
          </w:r>
          <w:r>
            <w:rPr>
              <w:spacing w:val="62"/>
            </w:rPr>
            <w:t> </w:t>
          </w:r>
          <w:r>
            <w:rPr/>
            <w:t>a</w:t>
          </w:r>
          <w:r>
            <w:rPr>
              <w:spacing w:val="13"/>
            </w:rPr>
            <w:t> </w:t>
          </w:r>
          <w:r>
            <w:rPr>
              <w:spacing w:val="6"/>
            </w:rPr>
            <w:t>podklady</w:t>
          </w:r>
          <w:r>
            <w:rPr>
              <w:spacing w:val="6"/>
              <w:sz w:val="19"/>
            </w:rPr>
            <w:tab/>
          </w:r>
          <w:r>
            <w:rPr>
              <w:spacing w:val="3"/>
              <w:sz w:val="19"/>
            </w:rPr>
            <w:t>93</w:t>
          </w:r>
        </w:p>
        <w:p>
          <w:pPr>
            <w:pStyle w:val="TOC1"/>
            <w:tabs>
              <w:tab w:pos="9565" w:val="left" w:leader="none"/>
            </w:tabs>
            <w:rPr>
              <w:sz w:val="19"/>
            </w:rPr>
          </w:pPr>
          <w:r>
            <w:rPr>
              <w:spacing w:val="4"/>
            </w:rPr>
            <w:t>Příloha </w:t>
          </w:r>
          <w:r>
            <w:rPr/>
            <w:t>6 - </w:t>
          </w:r>
          <w:r>
            <w:rPr>
              <w:spacing w:val="5"/>
            </w:rPr>
            <w:t>Předběžně vymezené </w:t>
          </w:r>
          <w:r>
            <w:rPr>
              <w:spacing w:val="4"/>
            </w:rPr>
            <w:t>území parku </w:t>
          </w:r>
          <w:r>
            <w:rPr/>
            <w:t>a </w:t>
          </w:r>
          <w:r>
            <w:rPr>
              <w:spacing w:val="14"/>
            </w:rPr>
            <w:t> </w:t>
          </w:r>
          <w:r>
            <w:rPr>
              <w:spacing w:val="4"/>
            </w:rPr>
            <w:t>zájmové</w:t>
          </w:r>
          <w:r>
            <w:rPr>
              <w:spacing w:val="14"/>
            </w:rPr>
            <w:t> </w:t>
          </w:r>
          <w:r>
            <w:rPr>
              <w:spacing w:val="5"/>
            </w:rPr>
            <w:t>území</w:t>
          </w:r>
          <w:r>
            <w:rPr>
              <w:spacing w:val="5"/>
              <w:sz w:val="19"/>
            </w:rPr>
            <w:tab/>
          </w:r>
          <w:r>
            <w:rPr>
              <w:spacing w:val="3"/>
              <w:sz w:val="19"/>
            </w:rPr>
            <w:t>94</w:t>
          </w:r>
        </w:p>
      </w:sdtContent>
    </w:sdt>
    <w:p>
      <w:pPr>
        <w:pStyle w:val="BodyText"/>
        <w:spacing w:before="9"/>
        <w:rPr>
          <w:rFonts w:ascii="UnitSlabPro"/>
          <w:sz w:val="5"/>
        </w:rPr>
      </w:pPr>
    </w:p>
    <w:p>
      <w:pPr>
        <w:pStyle w:val="BodyText"/>
        <w:spacing w:line="61" w:lineRule="exact"/>
        <w:ind w:left="78"/>
        <w:rPr>
          <w:rFonts w:ascii="UnitSlabPro"/>
          <w:sz w:val="6"/>
        </w:rPr>
      </w:pPr>
      <w:r>
        <w:rPr>
          <w:rFonts w:ascii="UnitSlabPro"/>
          <w:position w:val="0"/>
          <w:sz w:val="6"/>
        </w:rPr>
        <w:pict>
          <v:group style="width:488.05pt;height:3.1pt;mso-position-horizontal-relative:char;mso-position-vertical-relative:line" coordorigin="0,0" coordsize="9761,62">
            <v:line style="position:absolute" from="15,15" to="8860,15" stroked="true" strokeweight="1.417pt" strokecolor="#000000">
              <v:stroke dashstyle="solid"/>
            </v:line>
            <v:line style="position:absolute" from="39,56" to="9746,56" stroked="true" strokeweight=".5pt" strokecolor="#000000">
              <v:stroke dashstyle="dot"/>
            </v:line>
            <v:line style="position:absolute" from="19,56" to="19,56" stroked="true" strokeweight=".5pt" strokecolor="#000000">
              <v:stroke dashstyle="solid"/>
            </v:line>
            <v:line style="position:absolute" from="9756,56" to="9756,56" stroked="true" strokeweight=".5pt" strokecolor="#000000">
              <v:stroke dashstyle="solid"/>
            </v:line>
          </v:group>
        </w:pict>
      </w:r>
      <w:r>
        <w:rPr>
          <w:rFonts w:ascii="UnitSlabPro"/>
          <w:position w:val="0"/>
          <w:sz w:val="6"/>
        </w:rPr>
      </w:r>
    </w:p>
    <w:p>
      <w:pPr>
        <w:spacing w:after="0" w:line="61" w:lineRule="exact"/>
        <w:rPr>
          <w:rFonts w:ascii="UnitSlabPro"/>
          <w:sz w:val="6"/>
        </w:rPr>
        <w:sectPr>
          <w:type w:val="continuous"/>
          <w:pgSz w:w="23820" w:h="16840" w:orient="landscape"/>
          <w:pgMar w:top="860" w:bottom="280" w:left="800" w:right="640"/>
          <w:cols w:num="2" w:equalWidth="0">
            <w:col w:w="9688" w:space="2742"/>
            <w:col w:w="9950"/>
          </w:cols>
        </w:sectPr>
      </w:pPr>
    </w:p>
    <w:p>
      <w:pPr>
        <w:pStyle w:val="Heading1"/>
        <w:tabs>
          <w:tab w:pos="12522" w:val="left" w:leader="none"/>
        </w:tabs>
      </w:pPr>
      <w:r>
        <w:rPr/>
        <w:t>Úvod</w:t>
        <w:tab/>
      </w:r>
      <w:r>
        <w:rPr>
          <w:spacing w:val="-3"/>
        </w:rPr>
        <w:t>Terminologie</w:t>
      </w: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8"/>
        <w:rPr>
          <w:rFonts w:ascii="UnitSlabPro-Bold"/>
          <w:b/>
          <w:sz w:val="18"/>
        </w:rPr>
      </w:pPr>
    </w:p>
    <w:p>
      <w:pPr>
        <w:spacing w:after="0"/>
        <w:rPr>
          <w:rFonts w:ascii="UnitSlabPro-Bold"/>
          <w:sz w:val="18"/>
        </w:rPr>
        <w:sectPr>
          <w:footerReference w:type="default" r:id="rId9"/>
          <w:pgSz w:w="23820" w:h="16840" w:orient="landscape"/>
          <w:pgMar w:footer="590" w:header="0" w:top="660" w:bottom="780" w:left="800" w:right="800"/>
        </w:sectPr>
      </w:pPr>
    </w:p>
    <w:p>
      <w:pPr>
        <w:pStyle w:val="Heading4"/>
        <w:spacing w:before="135"/>
      </w:pPr>
      <w:r>
        <w:rPr>
          <w:w w:val="110"/>
        </w:rPr>
        <w:t>Vznik Akčního plánu</w:t>
      </w:r>
    </w:p>
    <w:p>
      <w:pPr>
        <w:pStyle w:val="BodyText"/>
        <w:spacing w:before="60"/>
        <w:ind w:left="107"/>
        <w:rPr>
          <w:b w:val="0"/>
        </w:rPr>
      </w:pPr>
      <w:r>
        <w:rPr>
          <w:b w:val="0"/>
        </w:rPr>
        <w:t>V návaznosti na Koncepci pražských břehů</w:t>
      </w:r>
    </w:p>
    <w:p>
      <w:pPr>
        <w:pStyle w:val="BodyText"/>
        <w:spacing w:line="247" w:lineRule="auto" w:before="8"/>
        <w:ind w:left="107"/>
        <w:rPr>
          <w:b w:val="0"/>
        </w:rPr>
      </w:pPr>
      <w:r>
        <w:rPr>
          <w:b w:val="0"/>
        </w:rPr>
        <w:t>a Memorandum o spolupráci na rozvoji a budoucím využití území kolem soutoku Berounky a Vltavy</w:t>
      </w:r>
    </w:p>
    <w:p>
      <w:pPr>
        <w:pStyle w:val="BodyText"/>
        <w:spacing w:line="247" w:lineRule="auto"/>
        <w:ind w:left="107" w:right="70"/>
        <w:rPr>
          <w:b w:val="0"/>
        </w:rPr>
      </w:pPr>
      <w:r>
        <w:rPr>
          <w:b w:val="0"/>
        </w:rPr>
        <w:t>v Praze Rada Hlavního města Prahy (RHMP) uložila Institutu plánování a rozvoje hl. m. Prahy (IPR Praha) zpracovat Akční plán pro založení Příměstského parku Soutok. Tento příměstský  park bude nástrojem pro zajištění koordinovaného rozvoje dotčené oblasti jako celku. Na základě dlouhodobé komunikace s hlavními aktéry v rámci projektu Soutok se IPR Praha podařilo iniciovat platformu stakeholderů SPOLEČNĚ NA SOUTOKU, pojmenovat problémy území a pořídit potřebné analytické podklady. V rámci platformy se místní stakeholdeři shodli na společném postupu, který IPR Praha zpracoval do tohoto akčního</w:t>
      </w:r>
      <w:r>
        <w:rPr>
          <w:b w:val="0"/>
          <w:spacing w:val="35"/>
        </w:rPr>
        <w:t> </w:t>
      </w:r>
      <w:r>
        <w:rPr>
          <w:b w:val="0"/>
        </w:rPr>
        <w:t>plánu.</w:t>
      </w:r>
    </w:p>
    <w:p>
      <w:pPr>
        <w:pStyle w:val="BodyText"/>
        <w:spacing w:before="4"/>
        <w:rPr>
          <w:b w:val="0"/>
          <w:sz w:val="29"/>
        </w:rPr>
      </w:pPr>
    </w:p>
    <w:p>
      <w:pPr>
        <w:pStyle w:val="Heading4"/>
        <w:spacing w:before="1"/>
      </w:pPr>
      <w:r>
        <w:rPr>
          <w:w w:val="105"/>
        </w:rPr>
        <w:t>K čemu slouží a co je Akční  plán</w:t>
      </w:r>
    </w:p>
    <w:p>
      <w:pPr>
        <w:pStyle w:val="BodyText"/>
        <w:spacing w:before="60"/>
        <w:ind w:left="107"/>
        <w:rPr>
          <w:b w:val="0"/>
        </w:rPr>
      </w:pPr>
      <w:r>
        <w:rPr>
          <w:b w:val="0"/>
        </w:rPr>
        <w:t>Akční plán vychází z dohodnutého postupu</w:t>
      </w:r>
    </w:p>
    <w:p>
      <w:pPr>
        <w:pStyle w:val="BodyText"/>
        <w:spacing w:line="247" w:lineRule="auto" w:before="8"/>
        <w:ind w:left="107" w:right="359"/>
        <w:rPr>
          <w:b w:val="0"/>
        </w:rPr>
      </w:pPr>
      <w:r>
        <w:rPr>
          <w:b w:val="0"/>
        </w:rPr>
        <w:t>v platformě SPOLEČNĚ NA SOUTOKU, naplňuje a dále rozvijí Koncepci pražských břehů, která</w:t>
      </w:r>
    </w:p>
    <w:p>
      <w:pPr>
        <w:pStyle w:val="BodyText"/>
        <w:spacing w:line="247" w:lineRule="auto"/>
        <w:ind w:left="107"/>
        <w:rPr>
          <w:b w:val="0"/>
        </w:rPr>
      </w:pPr>
      <w:r>
        <w:rPr>
          <w:b w:val="0"/>
        </w:rPr>
        <w:t>doporučuje pro rozvoj této oblasti zřídit příměstský park jako manažerský nástroj pro zajištění vyváženého rozvoje území po stránce ekonomické, ekologické, kulturní i sociální. Účelem Akčního plánu je založit příměstský park a přenést vizi rozvoje území do konkrétních cílů a aktivit, které povedou k funkční formě jeho koordinované správy území.</w:t>
      </w:r>
    </w:p>
    <w:p>
      <w:pPr>
        <w:pStyle w:val="BodyText"/>
        <w:spacing w:before="5"/>
        <w:rPr>
          <w:b w:val="0"/>
          <w:sz w:val="37"/>
        </w:rPr>
      </w:pPr>
    </w:p>
    <w:p>
      <w:pPr>
        <w:spacing w:line="268" w:lineRule="auto" w:before="0"/>
        <w:ind w:left="107" w:right="0" w:firstLine="0"/>
        <w:jc w:val="left"/>
        <w:rPr>
          <w:b w:val="0"/>
          <w:sz w:val="22"/>
        </w:rPr>
      </w:pPr>
      <w:r>
        <w:rPr>
          <w:rFonts w:ascii="UnitPro-Bold" w:hAnsi="UnitPro-Bold"/>
          <w:b/>
          <w:w w:val="105"/>
          <w:sz w:val="24"/>
        </w:rPr>
        <w:t>Komu je Akční plán určen a jak ho používat </w:t>
      </w:r>
      <w:r>
        <w:rPr>
          <w:b w:val="0"/>
          <w:w w:val="105"/>
          <w:sz w:val="22"/>
        </w:rPr>
        <w:t>Akční</w:t>
      </w:r>
      <w:r>
        <w:rPr>
          <w:b w:val="0"/>
          <w:spacing w:val="-24"/>
          <w:w w:val="105"/>
          <w:sz w:val="22"/>
        </w:rPr>
        <w:t> </w:t>
      </w:r>
      <w:r>
        <w:rPr>
          <w:b w:val="0"/>
          <w:w w:val="105"/>
          <w:sz w:val="22"/>
        </w:rPr>
        <w:t>plán</w:t>
      </w:r>
      <w:r>
        <w:rPr>
          <w:b w:val="0"/>
          <w:spacing w:val="-24"/>
          <w:w w:val="105"/>
          <w:sz w:val="22"/>
        </w:rPr>
        <w:t> </w:t>
      </w:r>
      <w:r>
        <w:rPr>
          <w:b w:val="0"/>
          <w:w w:val="105"/>
          <w:sz w:val="22"/>
        </w:rPr>
        <w:t>je</w:t>
      </w:r>
      <w:r>
        <w:rPr>
          <w:b w:val="0"/>
          <w:spacing w:val="-24"/>
          <w:w w:val="105"/>
          <w:sz w:val="22"/>
        </w:rPr>
        <w:t> </w:t>
      </w:r>
      <w:r>
        <w:rPr>
          <w:b w:val="0"/>
          <w:w w:val="105"/>
          <w:sz w:val="22"/>
        </w:rPr>
        <w:t>určen</w:t>
      </w:r>
      <w:r>
        <w:rPr>
          <w:b w:val="0"/>
          <w:spacing w:val="-24"/>
          <w:w w:val="105"/>
          <w:sz w:val="22"/>
        </w:rPr>
        <w:t> </w:t>
      </w:r>
      <w:r>
        <w:rPr>
          <w:b w:val="0"/>
          <w:spacing w:val="-4"/>
          <w:w w:val="105"/>
          <w:sz w:val="22"/>
        </w:rPr>
        <w:t>RHMP,</w:t>
      </w:r>
      <w:r>
        <w:rPr>
          <w:b w:val="0"/>
          <w:spacing w:val="-24"/>
          <w:w w:val="105"/>
          <w:sz w:val="22"/>
        </w:rPr>
        <w:t> </w:t>
      </w:r>
      <w:r>
        <w:rPr>
          <w:b w:val="0"/>
          <w:w w:val="105"/>
          <w:sz w:val="22"/>
        </w:rPr>
        <w:t>platformě</w:t>
      </w:r>
      <w:r>
        <w:rPr>
          <w:b w:val="0"/>
          <w:spacing w:val="-24"/>
          <w:w w:val="105"/>
          <w:sz w:val="22"/>
        </w:rPr>
        <w:t> </w:t>
      </w:r>
      <w:r>
        <w:rPr>
          <w:b w:val="0"/>
          <w:w w:val="105"/>
          <w:sz w:val="22"/>
        </w:rPr>
        <w:t>stakeholderů SPOLEČNĚ</w:t>
      </w:r>
      <w:r>
        <w:rPr>
          <w:b w:val="0"/>
          <w:spacing w:val="-30"/>
          <w:w w:val="105"/>
          <w:sz w:val="22"/>
        </w:rPr>
        <w:t> </w:t>
      </w:r>
      <w:r>
        <w:rPr>
          <w:b w:val="0"/>
          <w:w w:val="105"/>
          <w:sz w:val="22"/>
        </w:rPr>
        <w:t>NA</w:t>
      </w:r>
      <w:r>
        <w:rPr>
          <w:b w:val="0"/>
          <w:spacing w:val="-30"/>
          <w:w w:val="105"/>
          <w:sz w:val="22"/>
        </w:rPr>
        <w:t> </w:t>
      </w:r>
      <w:r>
        <w:rPr>
          <w:b w:val="0"/>
          <w:w w:val="105"/>
          <w:sz w:val="22"/>
        </w:rPr>
        <w:t>SOUTOKU,</w:t>
      </w:r>
      <w:r>
        <w:rPr>
          <w:b w:val="0"/>
          <w:spacing w:val="-30"/>
          <w:w w:val="105"/>
          <w:sz w:val="22"/>
        </w:rPr>
        <w:t> </w:t>
      </w:r>
      <w:r>
        <w:rPr>
          <w:b w:val="0"/>
          <w:w w:val="105"/>
          <w:sz w:val="22"/>
        </w:rPr>
        <w:t>IPR</w:t>
      </w:r>
      <w:r>
        <w:rPr>
          <w:b w:val="0"/>
          <w:spacing w:val="-30"/>
          <w:w w:val="105"/>
          <w:sz w:val="22"/>
        </w:rPr>
        <w:t> </w:t>
      </w:r>
      <w:r>
        <w:rPr>
          <w:b w:val="0"/>
          <w:w w:val="105"/>
          <w:sz w:val="22"/>
        </w:rPr>
        <w:t>Praha</w:t>
      </w:r>
      <w:r>
        <w:rPr>
          <w:b w:val="0"/>
          <w:spacing w:val="-30"/>
          <w:w w:val="105"/>
          <w:sz w:val="22"/>
        </w:rPr>
        <w:t> </w:t>
      </w:r>
      <w:r>
        <w:rPr>
          <w:b w:val="0"/>
          <w:w w:val="105"/>
          <w:sz w:val="22"/>
        </w:rPr>
        <w:t>a</w:t>
      </w:r>
      <w:r>
        <w:rPr>
          <w:b w:val="0"/>
          <w:spacing w:val="-30"/>
          <w:w w:val="105"/>
          <w:sz w:val="22"/>
        </w:rPr>
        <w:t> </w:t>
      </w:r>
      <w:r>
        <w:rPr>
          <w:b w:val="0"/>
          <w:w w:val="105"/>
          <w:sz w:val="22"/>
        </w:rPr>
        <w:t>dalším</w:t>
      </w:r>
    </w:p>
    <w:p>
      <w:pPr>
        <w:pStyle w:val="BodyText"/>
        <w:spacing w:line="247" w:lineRule="exact"/>
        <w:ind w:left="107"/>
        <w:rPr>
          <w:b w:val="0"/>
        </w:rPr>
      </w:pPr>
      <w:r>
        <w:rPr>
          <w:b w:val="0"/>
        </w:rPr>
        <w:t>organizacím hl. m. Prahy. Obsahuje specifické</w:t>
      </w:r>
    </w:p>
    <w:p>
      <w:pPr>
        <w:pStyle w:val="BodyText"/>
        <w:spacing w:line="247" w:lineRule="auto" w:before="9"/>
        <w:ind w:left="107"/>
        <w:rPr>
          <w:b w:val="0"/>
        </w:rPr>
      </w:pPr>
      <w:r>
        <w:rPr>
          <w:b w:val="0"/>
        </w:rPr>
        <w:t>kroky a seznam dokumentů, které je třeba pořídit pro úspěšné řešení rozporů v území, pro návrh uspořádání území a pro ustanovení jeho správy. Akční plán určuje garanty jednotlivých aktivit,</w:t>
      </w:r>
    </w:p>
    <w:p>
      <w:pPr>
        <w:pStyle w:val="BodyText"/>
        <w:spacing w:line="247" w:lineRule="auto"/>
        <w:ind w:left="107"/>
        <w:rPr>
          <w:b w:val="0"/>
        </w:rPr>
      </w:pPr>
      <w:r>
        <w:rPr>
          <w:b w:val="0"/>
        </w:rPr>
        <w:t>a jejich časový rámec a lze jej použít jako návod pro koordinovanou činnost i usnadnění komunikace mezi zúčastněnými stranami.</w:t>
      </w:r>
    </w:p>
    <w:p>
      <w:pPr>
        <w:pStyle w:val="Heading4"/>
        <w:spacing w:line="260" w:lineRule="exact" w:before="165"/>
        <w:ind w:right="346"/>
      </w:pPr>
      <w:r>
        <w:rPr>
          <w:b w:val="0"/>
        </w:rPr>
        <w:br w:type="column"/>
      </w:r>
      <w:r>
        <w:rPr>
          <w:w w:val="110"/>
        </w:rPr>
        <w:t>Projekt Soutok ve strategických dokumentech hl. m. Prahy</w:t>
      </w:r>
    </w:p>
    <w:p>
      <w:pPr>
        <w:pStyle w:val="BodyText"/>
        <w:spacing w:line="247" w:lineRule="auto" w:before="65"/>
        <w:ind w:left="107" w:right="346"/>
        <w:rPr>
          <w:b w:val="0"/>
        </w:rPr>
      </w:pPr>
      <w:r>
        <w:rPr>
          <w:b w:val="0"/>
        </w:rPr>
        <w:t>Projekt Soutok je jako pilotní projekt součástí Strategie adaptace HMP na klimatickou změnu  a realizačního programu R1 Strategického</w:t>
      </w:r>
      <w:r>
        <w:rPr>
          <w:b w:val="0"/>
          <w:spacing w:val="41"/>
        </w:rPr>
        <w:t> </w:t>
      </w:r>
      <w:r>
        <w:rPr>
          <w:b w:val="0"/>
        </w:rPr>
        <w:t>plánu</w:t>
      </w:r>
    </w:p>
    <w:p>
      <w:pPr>
        <w:pStyle w:val="BodyText"/>
        <w:spacing w:line="247" w:lineRule="auto"/>
        <w:ind w:left="107" w:right="14"/>
        <w:rPr>
          <w:b w:val="0"/>
        </w:rPr>
      </w:pPr>
      <w:r>
        <w:rPr>
          <w:b w:val="0"/>
        </w:rPr>
        <w:t>HMP. Realizační program R1 pro rok 2018 nastavuje strukturu  řízení  Projektu  Soutok.  Gestorem projektu Soutok je radní pro oblast infrastruktury, technické vybavenosti a životního prostředí, hlavním dodavatelem je IPR Praha, hlavními uživateli jsou Platforma SPOLEČNĚ NA SOUTOKU</w:t>
      </w:r>
    </w:p>
    <w:p>
      <w:pPr>
        <w:pStyle w:val="BodyText"/>
        <w:spacing w:line="247" w:lineRule="auto"/>
        <w:ind w:left="107" w:right="232"/>
        <w:rPr>
          <w:b w:val="0"/>
        </w:rPr>
      </w:pPr>
      <w:r>
        <w:rPr>
          <w:b w:val="0"/>
        </w:rPr>
        <w:t>a MHMP, dále OCP a Lesy hl. m. Prahy. Projektový dohled vykonává platforma SPOLEČNE</w:t>
      </w:r>
    </w:p>
    <w:p>
      <w:pPr>
        <w:pStyle w:val="BodyText"/>
        <w:spacing w:line="247" w:lineRule="auto"/>
        <w:ind w:left="107" w:right="346"/>
        <w:rPr>
          <w:b w:val="0"/>
        </w:rPr>
      </w:pPr>
      <w:r>
        <w:rPr>
          <w:b w:val="0"/>
        </w:rPr>
        <w:t>NA SOUTOKU, plnění projektu a projektovou koordinaci zajišťují zaměstnanci IPR Praha.</w:t>
      </w:r>
    </w:p>
    <w:p>
      <w:pPr>
        <w:pStyle w:val="BodyText"/>
        <w:spacing w:before="3"/>
        <w:rPr>
          <w:b w:val="0"/>
          <w:sz w:val="34"/>
        </w:rPr>
      </w:pPr>
    </w:p>
    <w:p>
      <w:pPr>
        <w:pStyle w:val="Heading4"/>
      </w:pPr>
      <w:r>
        <w:rPr>
          <w:w w:val="110"/>
        </w:rPr>
        <w:t>Přehled hlavních</w:t>
      </w:r>
      <w:r>
        <w:rPr>
          <w:spacing w:val="54"/>
          <w:w w:val="110"/>
        </w:rPr>
        <w:t> </w:t>
      </w:r>
      <w:r>
        <w:rPr>
          <w:w w:val="110"/>
        </w:rPr>
        <w:t>stakeholderů</w:t>
      </w:r>
    </w:p>
    <w:p>
      <w:pPr>
        <w:pStyle w:val="BodyText"/>
        <w:spacing w:line="247" w:lineRule="auto" w:before="59"/>
        <w:ind w:left="107" w:right="14"/>
        <w:rPr>
          <w:b w:val="0"/>
        </w:rPr>
      </w:pPr>
      <w:r>
        <w:rPr>
          <w:b w:val="0"/>
        </w:rPr>
        <w:t>Mezi stakeholdery zapojené do projektu patří především Hlavní město Praha, městské části (Radotín, Zbraslav, Velká Chuchle, Lipence, Praha 12), vlastníci a správci pozemků (či objektů), město Černošice, MHMP (OCP, OSI, PRI, LEG), IPR  Praha,</w:t>
      </w:r>
    </w:p>
    <w:p>
      <w:pPr>
        <w:pStyle w:val="BodyText"/>
        <w:spacing w:line="247" w:lineRule="auto"/>
        <w:ind w:left="107" w:right="29"/>
        <w:rPr>
          <w:b w:val="0"/>
        </w:rPr>
      </w:pPr>
      <w:r>
        <w:rPr>
          <w:b w:val="0"/>
        </w:rPr>
        <w:t>AOPK ČR a Povodí </w:t>
      </w:r>
      <w:r>
        <w:rPr>
          <w:b w:val="0"/>
          <w:spacing w:val="-3"/>
        </w:rPr>
        <w:t>Vltavy. </w:t>
      </w:r>
      <w:r>
        <w:rPr>
          <w:b w:val="0"/>
        </w:rPr>
        <w:t>Dalšími zainteresovanými aktéry jsou místní obyvatelé, ekonomické subjekty  a</w:t>
      </w:r>
      <w:r>
        <w:rPr>
          <w:b w:val="0"/>
          <w:spacing w:val="-10"/>
        </w:rPr>
        <w:t> </w:t>
      </w:r>
      <w:r>
        <w:rPr>
          <w:b w:val="0"/>
        </w:rPr>
        <w:t>spolky.</w:t>
      </w:r>
    </w:p>
    <w:p>
      <w:pPr>
        <w:pStyle w:val="Heading4"/>
        <w:spacing w:before="135"/>
      </w:pPr>
      <w:r>
        <w:rPr>
          <w:b w:val="0"/>
        </w:rPr>
        <w:br w:type="column"/>
      </w:r>
      <w:r>
        <w:rPr>
          <w:w w:val="110"/>
        </w:rPr>
        <w:t>Příměstský park</w:t>
      </w:r>
    </w:p>
    <w:p>
      <w:pPr>
        <w:pStyle w:val="BodyText"/>
        <w:spacing w:line="247" w:lineRule="auto" w:before="60"/>
        <w:ind w:left="107" w:right="248"/>
        <w:rPr>
          <w:b w:val="0"/>
        </w:rPr>
      </w:pPr>
      <w:r>
        <w:rPr>
          <w:b w:val="0"/>
        </w:rPr>
        <w:t>Jeden z nástrojů koordinované správy přírodního a zemědělského území v příměstských oblastech velkých měst. Je zaměřen na rozvoj přírodního, kulturního a rekreačního charakteru a vhodných</w:t>
      </w:r>
    </w:p>
    <w:p>
      <w:pPr>
        <w:pStyle w:val="BodyText"/>
        <w:spacing w:line="247" w:lineRule="auto"/>
        <w:ind w:left="107" w:right="21"/>
        <w:rPr>
          <w:b w:val="0"/>
        </w:rPr>
      </w:pPr>
      <w:r>
        <w:rPr>
          <w:b w:val="0"/>
        </w:rPr>
        <w:t>aktivit v území se zapojením místních stakeholderů a obyvatel.</w:t>
      </w:r>
    </w:p>
    <w:p>
      <w:pPr>
        <w:pStyle w:val="BodyText"/>
        <w:spacing w:before="6"/>
        <w:rPr>
          <w:b w:val="0"/>
          <w:sz w:val="24"/>
        </w:rPr>
      </w:pPr>
    </w:p>
    <w:p>
      <w:pPr>
        <w:pStyle w:val="Heading4"/>
      </w:pPr>
      <w:r>
        <w:rPr>
          <w:w w:val="105"/>
        </w:rPr>
        <w:t>Ekosystémové služby</w:t>
      </w:r>
    </w:p>
    <w:p>
      <w:pPr>
        <w:pStyle w:val="BodyText"/>
        <w:spacing w:before="59"/>
        <w:ind w:left="107"/>
        <w:rPr>
          <w:b w:val="0"/>
        </w:rPr>
      </w:pPr>
      <w:r>
        <w:rPr>
          <w:b w:val="0"/>
        </w:rPr>
        <w:t>Služby, které může krajina poskytovat městu</w:t>
      </w:r>
    </w:p>
    <w:p>
      <w:pPr>
        <w:pStyle w:val="BodyText"/>
        <w:spacing w:line="247" w:lineRule="auto" w:before="7"/>
        <w:ind w:left="107"/>
        <w:rPr>
          <w:b w:val="0"/>
        </w:rPr>
      </w:pPr>
      <w:r>
        <w:rPr>
          <w:b w:val="0"/>
        </w:rPr>
        <w:t>a jeho obyvatelům. Dělí se na regulační, podpůrné, produkční a kulturní a patří sem například ochrana před suchem a povodněmi, regulace klimatu či retence živin, nebo služby související s aktivitami návštěvníků a jejich vnímáním přírody.</w:t>
      </w:r>
    </w:p>
    <w:p>
      <w:pPr>
        <w:pStyle w:val="BodyText"/>
        <w:spacing w:before="6"/>
        <w:rPr>
          <w:b w:val="0"/>
          <w:sz w:val="24"/>
        </w:rPr>
      </w:pPr>
    </w:p>
    <w:p>
      <w:pPr>
        <w:pStyle w:val="Heading4"/>
      </w:pPr>
      <w:r>
        <w:rPr>
          <w:w w:val="105"/>
        </w:rPr>
        <w:t>Územní studie</w:t>
      </w:r>
    </w:p>
    <w:p>
      <w:pPr>
        <w:pStyle w:val="BodyText"/>
        <w:spacing w:line="247" w:lineRule="auto" w:before="60"/>
        <w:ind w:left="107" w:right="29"/>
        <w:rPr>
          <w:b w:val="0"/>
        </w:rPr>
      </w:pPr>
      <w:r>
        <w:rPr>
          <w:b w:val="0"/>
        </w:rPr>
        <w:t>Územní studie je urbanistickou nebo krajinářskou studií území zpracovanou za účelem prověření možností umístění zástavby, infrastruktury, volných krajinných a parkových ploch a jejich vzájemného uspořádání. Jedná se o územně plánovací podklad ve smyslu stavebního zákona, který zpravidla  slouží jako podklad pro pořízení územně plánovací dokumentace ( ÚPD - územní plán, regulační</w:t>
      </w:r>
      <w:r>
        <w:rPr>
          <w:b w:val="0"/>
          <w:spacing w:val="42"/>
        </w:rPr>
        <w:t> </w:t>
      </w:r>
      <w:r>
        <w:rPr>
          <w:b w:val="0"/>
        </w:rPr>
        <w:t>plán</w:t>
      </w:r>
    </w:p>
    <w:p>
      <w:pPr>
        <w:pStyle w:val="BodyText"/>
        <w:ind w:left="107"/>
        <w:rPr>
          <w:b w:val="0"/>
        </w:rPr>
      </w:pPr>
      <w:r>
        <w:rPr>
          <w:b w:val="0"/>
        </w:rPr>
        <w:t>apod.), nebo jejích změn a pro rozhodování v území.</w:t>
      </w:r>
    </w:p>
    <w:p>
      <w:pPr>
        <w:pStyle w:val="BodyText"/>
        <w:spacing w:before="4"/>
        <w:rPr>
          <w:b w:val="0"/>
          <w:sz w:val="20"/>
        </w:rPr>
      </w:pPr>
    </w:p>
    <w:p>
      <w:pPr>
        <w:pStyle w:val="Heading4"/>
      </w:pPr>
      <w:r>
        <w:rPr>
          <w:w w:val="115"/>
        </w:rPr>
        <w:t>Masterplán Krajiny</w:t>
      </w:r>
    </w:p>
    <w:p>
      <w:pPr>
        <w:pStyle w:val="BodyText"/>
        <w:spacing w:line="247" w:lineRule="auto" w:before="60"/>
        <w:ind w:left="107" w:right="4"/>
        <w:rPr>
          <w:b w:val="0"/>
        </w:rPr>
      </w:pPr>
      <w:r>
        <w:rPr/>
        <w:pict>
          <v:group style="position:absolute;margin-left:290.877014pt;margin-top:119.793999pt;width:109.05pt;height:142.9pt;mso-position-horizontal-relative:page;mso-position-vertical-relative:paragraph;z-index:1384" coordorigin="5818,2396" coordsize="2181,2858">
            <v:shape style="position:absolute;left:5820;top:2398;width:2175;height:2852" type="#_x0000_t75" stroked="false">
              <v:imagedata r:id="rId10" o:title=""/>
            </v:shape>
            <v:rect style="position:absolute;left:5820;top:2398;width:2175;height:2853" filled="false" stroked="true" strokeweight=".24pt" strokecolor="#000000">
              <v:stroke dashstyle="solid"/>
            </v:rect>
            <w10:wrap type="none"/>
          </v:group>
        </w:pict>
      </w:r>
      <w:r>
        <w:rPr/>
        <w:pict>
          <v:group style="position:absolute;margin-left:417.493988pt;margin-top:119.290001pt;width:106.95pt;height:142.9pt;mso-position-horizontal-relative:page;mso-position-vertical-relative:paragraph;z-index:1408" coordorigin="8350,2386" coordsize="2139,2858">
            <v:shape style="position:absolute;left:8352;top:2427;width:1984;height:2814" type="#_x0000_t75" stroked="false">
              <v:imagedata r:id="rId11" o:title=""/>
            </v:shape>
            <v:rect style="position:absolute;left:8352;top:2388;width:2133;height:2853" filled="false" stroked="true" strokeweight=".24pt" strokecolor="#000000">
              <v:stroke dashstyle="solid"/>
            </v:rect>
            <w10:wrap type="none"/>
          </v:group>
        </w:pict>
      </w:r>
      <w:r>
        <w:rPr>
          <w:b w:val="0"/>
        </w:rPr>
        <w:t>Celkový plán velkého záměru, který definuje všechny aspekty řešeného území. Má iniciační charakter a slouží jako dlouhodobý koordinační rámec regenerace či rozvoje jasně definovaného krajinného celku, který je možné pravidelně aktualizovat. Typem masterplánu je i regulační plán definovaný zákonem.</w:t>
      </w:r>
    </w:p>
    <w:p>
      <w:pPr>
        <w:pStyle w:val="Heading4"/>
        <w:spacing w:before="102"/>
      </w:pPr>
      <w:r>
        <w:rPr>
          <w:b w:val="0"/>
        </w:rPr>
        <w:br w:type="column"/>
      </w:r>
      <w:r>
        <w:rPr>
          <w:w w:val="105"/>
        </w:rPr>
        <w:t>Platforma SPOLEČNĚ NA SOUTOKU</w:t>
      </w:r>
    </w:p>
    <w:p>
      <w:pPr>
        <w:pStyle w:val="BodyText"/>
        <w:spacing w:line="247" w:lineRule="auto" w:before="60"/>
        <w:ind w:left="107" w:right="131"/>
        <w:rPr>
          <w:b w:val="0"/>
        </w:rPr>
      </w:pPr>
      <w:r>
        <w:rPr>
          <w:b w:val="0"/>
        </w:rPr>
        <w:t>Otevřená pracovní platforma stakeholderů v území kolem soutoku Berounky a Vltavy v Praze. Jejími členy jsou zástupci dotčených městských částí</w:t>
      </w:r>
    </w:p>
    <w:p>
      <w:pPr>
        <w:pStyle w:val="BodyText"/>
        <w:spacing w:line="247" w:lineRule="auto"/>
        <w:ind w:left="107" w:right="131"/>
        <w:rPr>
          <w:b w:val="0"/>
        </w:rPr>
      </w:pPr>
      <w:r>
        <w:rPr>
          <w:b w:val="0"/>
        </w:rPr>
        <w:t>a města Černošic, vlastníci pozemků, zástupci HMP, instituce státní správy a aktivní subjekty v území. Platforma bylo vytvořena v lednu 2017 a jejím cílem je založení Příměstského parku Soutok.</w:t>
      </w:r>
    </w:p>
    <w:p>
      <w:pPr>
        <w:pStyle w:val="BodyText"/>
        <w:spacing w:before="12"/>
        <w:rPr>
          <w:b w:val="0"/>
          <w:sz w:val="18"/>
        </w:rPr>
      </w:pPr>
    </w:p>
    <w:p>
      <w:pPr>
        <w:spacing w:line="268" w:lineRule="auto" w:before="0"/>
        <w:ind w:left="107" w:right="636" w:firstLine="0"/>
        <w:jc w:val="both"/>
        <w:rPr>
          <w:b w:val="0"/>
          <w:sz w:val="22"/>
        </w:rPr>
      </w:pPr>
      <w:r>
        <w:rPr>
          <w:rFonts w:ascii="UnitPro-Bold" w:hAnsi="UnitPro-Bold"/>
          <w:b/>
          <w:sz w:val="24"/>
        </w:rPr>
        <w:t>Management plán příměstského parku </w:t>
      </w:r>
      <w:r>
        <w:rPr>
          <w:b w:val="0"/>
          <w:sz w:val="22"/>
        </w:rPr>
        <w:t>Plán pro zajištění péče o území, který vychází ze shody místních stakeholderů na společném</w:t>
      </w:r>
    </w:p>
    <w:p>
      <w:pPr>
        <w:pStyle w:val="BodyText"/>
        <w:spacing w:line="247" w:lineRule="exact"/>
        <w:ind w:left="107"/>
        <w:rPr>
          <w:b w:val="0"/>
        </w:rPr>
      </w:pPr>
      <w:r>
        <w:rPr>
          <w:b w:val="0"/>
        </w:rPr>
        <w:t>postupu. Jeho tvorba se opírá o analýzy území</w:t>
      </w:r>
    </w:p>
    <w:p>
      <w:pPr>
        <w:pStyle w:val="BodyText"/>
        <w:spacing w:line="247" w:lineRule="auto" w:before="8"/>
        <w:ind w:left="107" w:right="745"/>
        <w:rPr>
          <w:b w:val="0"/>
        </w:rPr>
      </w:pPr>
      <w:r>
        <w:rPr>
          <w:b w:val="0"/>
        </w:rPr>
        <w:t>jako je rozbor krajiny, ekologické a biologické průzkumy, analýza způsobu využívání půdy  a způsobu managementu území. Plán</w:t>
      </w:r>
      <w:r>
        <w:rPr>
          <w:b w:val="0"/>
          <w:spacing w:val="32"/>
        </w:rPr>
        <w:t> </w:t>
      </w:r>
      <w:r>
        <w:rPr>
          <w:b w:val="0"/>
        </w:rPr>
        <w:t>je</w:t>
      </w:r>
    </w:p>
    <w:p>
      <w:pPr>
        <w:pStyle w:val="BodyText"/>
        <w:spacing w:line="247" w:lineRule="auto"/>
        <w:ind w:left="107" w:right="149"/>
        <w:jc w:val="both"/>
        <w:rPr>
          <w:b w:val="0"/>
        </w:rPr>
      </w:pPr>
      <w:r>
        <w:rPr>
          <w:b w:val="0"/>
        </w:rPr>
        <w:t>komplexním dokumentem, který vedle technických a ekonomických aspektů správy obsahuje i kulturní a vzdělávací programy realizované v daném území.</w:t>
      </w:r>
    </w:p>
    <w:p>
      <w:pPr>
        <w:pStyle w:val="BodyText"/>
        <w:spacing w:before="6"/>
        <w:rPr>
          <w:b w:val="0"/>
          <w:sz w:val="19"/>
        </w:rPr>
      </w:pPr>
    </w:p>
    <w:p>
      <w:pPr>
        <w:pStyle w:val="Heading4"/>
      </w:pPr>
      <w:r>
        <w:rPr>
          <w:w w:val="115"/>
        </w:rPr>
        <w:t>Projektová fiše</w:t>
      </w:r>
    </w:p>
    <w:p>
      <w:pPr>
        <w:pStyle w:val="BodyText"/>
        <w:spacing w:line="247" w:lineRule="auto" w:before="59"/>
        <w:ind w:left="107" w:right="131"/>
        <w:rPr>
          <w:b w:val="0"/>
        </w:rPr>
      </w:pPr>
      <w:r>
        <w:rPr>
          <w:b w:val="0"/>
        </w:rPr>
        <w:t>Nástroj, který je využíván při přípravě projektových záměrů a plánování projektů. Představuje souhrnnou informaci o projektu, která slouží</w:t>
      </w:r>
    </w:p>
    <w:p>
      <w:pPr>
        <w:pStyle w:val="BodyText"/>
        <w:ind w:left="107"/>
        <w:rPr>
          <w:b w:val="0"/>
        </w:rPr>
      </w:pPr>
      <w:r>
        <w:rPr>
          <w:b w:val="0"/>
        </w:rPr>
        <w:t>jako první vstupní informace pro rozhodování</w:t>
      </w:r>
    </w:p>
    <w:p>
      <w:pPr>
        <w:pStyle w:val="BodyText"/>
        <w:spacing w:line="247" w:lineRule="auto" w:before="8"/>
        <w:ind w:left="107" w:right="185"/>
        <w:rPr>
          <w:b w:val="0"/>
        </w:rPr>
      </w:pPr>
      <w:r>
        <w:rPr>
          <w:b w:val="0"/>
        </w:rPr>
        <w:t>o předběžném výběru projektu k realizaci a jeho spolufinancování z veřejných nebo privátních zdrojů (viz příloha č. 4).</w:t>
      </w:r>
    </w:p>
    <w:p>
      <w:pPr>
        <w:spacing w:after="0" w:line="247" w:lineRule="auto"/>
        <w:sectPr>
          <w:type w:val="continuous"/>
          <w:pgSz w:w="23820" w:h="16840" w:orient="landscape"/>
          <w:pgMar w:top="860" w:bottom="280" w:left="800" w:right="800"/>
          <w:cols w:num="4" w:equalWidth="0">
            <w:col w:w="4732" w:space="179"/>
            <w:col w:w="4766" w:space="2739"/>
            <w:col w:w="4779" w:space="131"/>
            <w:col w:w="4894"/>
          </w:cols>
        </w:sectPr>
      </w:pPr>
    </w:p>
    <w:p>
      <w:pPr>
        <w:pStyle w:val="Heading1"/>
        <w:numPr>
          <w:ilvl w:val="0"/>
          <w:numId w:val="2"/>
        </w:numPr>
        <w:tabs>
          <w:tab w:pos="826" w:val="left" w:leader="none"/>
          <w:tab w:pos="827" w:val="left" w:leader="none"/>
        </w:tabs>
        <w:spacing w:line="240" w:lineRule="auto" w:before="121" w:after="0"/>
        <w:ind w:left="826" w:right="0" w:hanging="719"/>
        <w:jc w:val="left"/>
      </w:pPr>
      <w:bookmarkStart w:name="_TOC_250004" w:id="1"/>
      <w:r>
        <w:rPr/>
        <w:t>Mise akčního</w:t>
      </w:r>
      <w:r>
        <w:rPr>
          <w:spacing w:val="34"/>
        </w:rPr>
        <w:t> </w:t>
      </w:r>
      <w:bookmarkEnd w:id="1"/>
      <w:r>
        <w:rPr>
          <w:spacing w:val="-3"/>
        </w:rPr>
        <w:t>plánu</w:t>
      </w:r>
    </w:p>
    <w:p>
      <w:pPr>
        <w:pStyle w:val="Heading1"/>
        <w:numPr>
          <w:ilvl w:val="0"/>
          <w:numId w:val="2"/>
        </w:numPr>
        <w:tabs>
          <w:tab w:pos="826" w:val="left" w:leader="none"/>
          <w:tab w:pos="827" w:val="left" w:leader="none"/>
        </w:tabs>
        <w:spacing w:line="244" w:lineRule="auto" w:before="121" w:after="0"/>
        <w:ind w:left="826" w:right="432" w:hanging="719"/>
        <w:jc w:val="left"/>
      </w:pPr>
      <w:bookmarkStart w:name="_TOC_250003" w:id="2"/>
      <w:r>
        <w:rPr>
          <w:spacing w:val="1"/>
        </w:rPr>
        <w:br w:type="column"/>
      </w:r>
      <w:r>
        <w:rPr>
          <w:spacing w:val="-4"/>
        </w:rPr>
        <w:t>Rozhodující </w:t>
      </w:r>
      <w:bookmarkEnd w:id="2"/>
      <w:r>
        <w:rPr/>
        <w:t>faktory a SWOT analýza území</w:t>
      </w:r>
    </w:p>
    <w:p>
      <w:pPr>
        <w:spacing w:after="0" w:line="244" w:lineRule="auto"/>
        <w:jc w:val="left"/>
        <w:sectPr>
          <w:footerReference w:type="default" r:id="rId12"/>
          <w:pgSz w:w="23820" w:h="16840" w:orient="landscape"/>
          <w:pgMar w:footer="590" w:header="0" w:top="660" w:bottom="780" w:left="800" w:right="800"/>
          <w:pgNumType w:start="7"/>
          <w:cols w:num="2" w:equalWidth="0">
            <w:col w:w="5459" w:space="6957"/>
            <w:col w:w="9804"/>
          </w:cols>
        </w:sectPr>
      </w:pPr>
    </w:p>
    <w:p>
      <w:pPr>
        <w:pStyle w:val="BodyText"/>
        <w:spacing w:before="4"/>
        <w:rPr>
          <w:rFonts w:ascii="UnitSlabPro-Bold"/>
          <w:b/>
          <w:sz w:val="19"/>
        </w:rPr>
      </w:pPr>
    </w:p>
    <w:p>
      <w:pPr>
        <w:spacing w:after="0"/>
        <w:rPr>
          <w:rFonts w:ascii="UnitSlabPro-Bold"/>
          <w:sz w:val="19"/>
        </w:rPr>
        <w:sectPr>
          <w:type w:val="continuous"/>
          <w:pgSz w:w="23820" w:h="16840" w:orient="landscape"/>
          <w:pgMar w:top="860" w:bottom="280" w:left="800" w:right="800"/>
        </w:sectPr>
      </w:pPr>
    </w:p>
    <w:p>
      <w:pPr>
        <w:spacing w:before="109"/>
        <w:ind w:left="125" w:right="0" w:firstLine="0"/>
        <w:jc w:val="left"/>
        <w:rPr>
          <w:rFonts w:ascii="UnitSlabPro-LightIta" w:hAnsi="UnitSlabPro-LightIta"/>
          <w:i/>
          <w:sz w:val="22"/>
        </w:rPr>
      </w:pPr>
      <w:r>
        <w:rPr/>
        <w:drawing>
          <wp:anchor distT="0" distB="0" distL="0" distR="0" allowOverlap="1" layoutInCell="1" locked="0" behindDoc="0" simplePos="0" relativeHeight="1432">
            <wp:simplePos x="0" y="0"/>
            <wp:positionH relativeFrom="page">
              <wp:posOffset>580821</wp:posOffset>
            </wp:positionH>
            <wp:positionV relativeFrom="page">
              <wp:posOffset>7520876</wp:posOffset>
            </wp:positionV>
            <wp:extent cx="2003056" cy="2595118"/>
            <wp:effectExtent l="0" t="0" r="0" b="0"/>
            <wp:wrapNone/>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3" cstate="print"/>
                    <a:stretch>
                      <a:fillRect/>
                    </a:stretch>
                  </pic:blipFill>
                  <pic:spPr>
                    <a:xfrm>
                      <a:off x="0" y="0"/>
                      <a:ext cx="2003056" cy="2595118"/>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2631224</wp:posOffset>
            </wp:positionH>
            <wp:positionV relativeFrom="page">
              <wp:posOffset>7520876</wp:posOffset>
            </wp:positionV>
            <wp:extent cx="2007857" cy="2595118"/>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4" cstate="print"/>
                    <a:stretch>
                      <a:fillRect/>
                    </a:stretch>
                  </pic:blipFill>
                  <pic:spPr>
                    <a:xfrm>
                      <a:off x="0" y="0"/>
                      <a:ext cx="2007857" cy="2595118"/>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4686439</wp:posOffset>
            </wp:positionH>
            <wp:positionV relativeFrom="page">
              <wp:posOffset>7520876</wp:posOffset>
            </wp:positionV>
            <wp:extent cx="2007857" cy="2595118"/>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5" cstate="print"/>
                    <a:stretch>
                      <a:fillRect/>
                    </a:stretch>
                  </pic:blipFill>
                  <pic:spPr>
                    <a:xfrm>
                      <a:off x="0" y="0"/>
                      <a:ext cx="2007857" cy="2595118"/>
                    </a:xfrm>
                    <a:prstGeom prst="rect">
                      <a:avLst/>
                    </a:prstGeom>
                  </pic:spPr>
                </pic:pic>
              </a:graphicData>
            </a:graphic>
          </wp:anchor>
        </w:drawing>
      </w:r>
      <w:r>
        <w:rPr>
          <w:rFonts w:ascii="UnitSlabPro-LightIta" w:hAnsi="UnitSlabPro-LightIta"/>
          <w:i/>
          <w:sz w:val="22"/>
        </w:rPr>
        <w:t>Zájmové území říční nivy na soutoku Berounky</w:t>
      </w:r>
    </w:p>
    <w:p>
      <w:pPr>
        <w:spacing w:line="247" w:lineRule="auto" w:before="8"/>
        <w:ind w:left="125" w:right="0" w:firstLine="0"/>
        <w:jc w:val="left"/>
        <w:rPr>
          <w:rFonts w:ascii="UnitSlabPro-LightIta" w:hAnsi="UnitSlabPro-LightIta"/>
          <w:i/>
          <w:sz w:val="22"/>
        </w:rPr>
      </w:pPr>
      <w:r>
        <w:rPr>
          <w:rFonts w:ascii="UnitSlabPro-LightIta" w:hAnsi="UnitSlabPro-LightIta"/>
          <w:i/>
          <w:sz w:val="22"/>
        </w:rPr>
        <w:t>a Vltavy v Praze má rozlohu přes 1300 hektarů, je rozděleno mezi pět městských částí hl. m. Prahy</w:t>
      </w:r>
    </w:p>
    <w:p>
      <w:pPr>
        <w:spacing w:line="247" w:lineRule="auto" w:before="0"/>
        <w:ind w:left="125" w:right="0" w:firstLine="0"/>
        <w:jc w:val="left"/>
        <w:rPr>
          <w:rFonts w:ascii="UnitSlabPro-LightIta" w:hAnsi="UnitSlabPro-LightIta"/>
          <w:i/>
          <w:sz w:val="22"/>
        </w:rPr>
      </w:pPr>
      <w:r>
        <w:rPr>
          <w:rFonts w:ascii="UnitSlabPro-LightIta" w:hAnsi="UnitSlabPro-LightIta"/>
          <w:i/>
          <w:sz w:val="22"/>
        </w:rPr>
        <w:t>a středočeské město Černošice a existuje tu množství soukromých vlastníků půdy s různými, často protichůdnými zájmy. Území nemá jasnou koncepci rozvoje a její absence vede k jeho nadměrnému využívání a k postupnému znehodnocování místní krajiny. Přitom jde o oblast s množstvím přírodních</w:t>
      </w:r>
    </w:p>
    <w:p>
      <w:pPr>
        <w:spacing w:line="247" w:lineRule="auto" w:before="0"/>
        <w:ind w:left="125" w:right="0" w:firstLine="0"/>
        <w:jc w:val="left"/>
        <w:rPr>
          <w:rFonts w:ascii="UnitSlabPro-LightIta" w:hAnsi="UnitSlabPro-LightIta"/>
          <w:i/>
          <w:sz w:val="22"/>
        </w:rPr>
      </w:pPr>
      <w:r>
        <w:rPr>
          <w:rFonts w:ascii="UnitSlabPro-LightIta" w:hAnsi="UnitSlabPro-LightIta"/>
          <w:i/>
          <w:sz w:val="22"/>
        </w:rPr>
        <w:t>i kulturních hodnot, které mají pro Prahu velký potenciál.</w:t>
      </w:r>
    </w:p>
    <w:p>
      <w:pPr>
        <w:pStyle w:val="BodyText"/>
        <w:spacing w:line="247" w:lineRule="auto" w:before="101"/>
        <w:ind w:left="114" w:right="259"/>
        <w:rPr>
          <w:b w:val="0"/>
        </w:rPr>
      </w:pPr>
      <w:r>
        <w:rPr/>
        <w:br w:type="column"/>
      </w:r>
      <w:r>
        <w:rPr>
          <w:rFonts w:ascii="UnitPro-Bold" w:hAnsi="UnitPro-Bold"/>
          <w:b/>
          <w:sz w:val="24"/>
        </w:rPr>
        <w:t>Akční plán </w:t>
      </w:r>
      <w:r>
        <w:rPr>
          <w:b w:val="0"/>
        </w:rPr>
        <w:t>definuje kroky pro založení Příměstského parku Soutok, který zajistí koordinovanou správu a vyvážený rozvoj území. Bude vytvořena organizační struktura a správa Příměstského parku Soutok, jejímž úkolem bude pořídit Masterplán krajiny (ÚPD) a Management plán péče o území.</w:t>
      </w:r>
    </w:p>
    <w:p>
      <w:pPr>
        <w:pStyle w:val="BodyText"/>
        <w:spacing w:before="2"/>
        <w:rPr>
          <w:b w:val="0"/>
          <w:sz w:val="30"/>
        </w:rPr>
      </w:pPr>
    </w:p>
    <w:p>
      <w:pPr>
        <w:spacing w:line="244" w:lineRule="auto" w:before="0"/>
        <w:ind w:left="114" w:right="547" w:firstLine="0"/>
        <w:jc w:val="both"/>
        <w:rPr>
          <w:b w:val="0"/>
          <w:sz w:val="22"/>
        </w:rPr>
      </w:pPr>
      <w:r>
        <w:rPr>
          <w:rFonts w:ascii="UnitPro-Bold" w:hAnsi="UnitPro-Bold"/>
          <w:b/>
          <w:sz w:val="24"/>
        </w:rPr>
        <w:t>Příměstský park  Soutok  </w:t>
      </w:r>
      <w:r>
        <w:rPr>
          <w:b w:val="0"/>
          <w:sz w:val="22"/>
        </w:rPr>
        <w:t>zajistí  stabilizaci a posílení hospodářského rozvoje a zlepšování přírodních hodnot</w:t>
      </w:r>
      <w:r>
        <w:rPr>
          <w:b w:val="0"/>
          <w:spacing w:val="24"/>
          <w:sz w:val="22"/>
        </w:rPr>
        <w:t> </w:t>
      </w:r>
      <w:r>
        <w:rPr>
          <w:b w:val="0"/>
          <w:sz w:val="22"/>
        </w:rPr>
        <w:t>území.</w:t>
      </w:r>
    </w:p>
    <w:p>
      <w:pPr>
        <w:spacing w:line="242" w:lineRule="auto" w:before="39"/>
        <w:ind w:left="114" w:right="259" w:firstLine="0"/>
        <w:jc w:val="left"/>
        <w:rPr>
          <w:b w:val="0"/>
          <w:sz w:val="22"/>
        </w:rPr>
      </w:pPr>
      <w:r>
        <w:rPr>
          <w:rFonts w:ascii="UnitPro-Bold" w:hAnsi="UnitPro-Bold"/>
          <w:b/>
          <w:sz w:val="24"/>
        </w:rPr>
        <w:t>Příměstský park Soutok </w:t>
      </w:r>
      <w:r>
        <w:rPr>
          <w:b w:val="0"/>
          <w:sz w:val="22"/>
        </w:rPr>
        <w:t>bude podporovat rozvoj biodiverzity, ekosystémových služeb</w:t>
      </w:r>
    </w:p>
    <w:p>
      <w:pPr>
        <w:pStyle w:val="BodyText"/>
        <w:spacing w:line="256" w:lineRule="auto" w:before="5"/>
        <w:ind w:left="114" w:right="259"/>
        <w:rPr>
          <w:b w:val="0"/>
        </w:rPr>
      </w:pPr>
      <w:r>
        <w:rPr>
          <w:b w:val="0"/>
        </w:rPr>
        <w:t>a vhodných forem zemědělství a rekreace. </w:t>
      </w:r>
      <w:r>
        <w:rPr>
          <w:rFonts w:ascii="UnitPro-Bold" w:hAnsi="UnitPro-Bold"/>
          <w:b/>
          <w:sz w:val="24"/>
        </w:rPr>
        <w:t>Příměstský park Soutok </w:t>
      </w:r>
      <w:r>
        <w:rPr>
          <w:b w:val="0"/>
        </w:rPr>
        <w:t>bude respektovat vlastnická práva majitelů pozemků a potřebu ekonomické udržitelnosti správy soukromého</w:t>
      </w:r>
    </w:p>
    <w:p>
      <w:pPr>
        <w:pStyle w:val="BodyText"/>
        <w:spacing w:line="261" w:lineRule="exact"/>
        <w:ind w:left="114"/>
        <w:rPr>
          <w:b w:val="0"/>
        </w:rPr>
      </w:pPr>
      <w:r>
        <w:rPr>
          <w:b w:val="0"/>
        </w:rPr>
        <w:t>majetku.</w:t>
      </w:r>
    </w:p>
    <w:p>
      <w:pPr>
        <w:pStyle w:val="BodyText"/>
        <w:spacing w:before="11"/>
        <w:rPr>
          <w:b w:val="0"/>
          <w:sz w:val="30"/>
        </w:rPr>
      </w:pPr>
    </w:p>
    <w:p>
      <w:pPr>
        <w:pStyle w:val="BodyText"/>
        <w:spacing w:line="244" w:lineRule="auto"/>
        <w:ind w:left="114" w:right="173"/>
        <w:rPr>
          <w:b w:val="0"/>
        </w:rPr>
      </w:pPr>
      <w:r>
        <w:rPr>
          <w:rFonts w:ascii="UnitPro-Bold" w:hAnsi="UnitPro-Bold"/>
          <w:b/>
          <w:sz w:val="24"/>
        </w:rPr>
        <w:t>Předpokládaný termín </w:t>
      </w:r>
      <w:r>
        <w:rPr>
          <w:b w:val="0"/>
        </w:rPr>
        <w:t>pro založení Příměstského parku Soutok je říjen 2018. Pořízení Management plánu proběhne do roku 2020</w:t>
      </w:r>
    </w:p>
    <w:p>
      <w:pPr>
        <w:pStyle w:val="BodyText"/>
        <w:spacing w:line="247" w:lineRule="auto" w:before="2"/>
        <w:ind w:left="114"/>
        <w:rPr>
          <w:b w:val="0"/>
        </w:rPr>
      </w:pPr>
      <w:r>
        <w:rPr>
          <w:b w:val="0"/>
        </w:rPr>
        <w:t>a Masterplán krajiny bude zpracován do konce roku 2022.</w:t>
      </w:r>
    </w:p>
    <w:p>
      <w:pPr>
        <w:pStyle w:val="Heading4"/>
        <w:spacing w:before="141"/>
        <w:ind w:left="114"/>
      </w:pPr>
      <w:r>
        <w:rPr>
          <w:b w:val="0"/>
        </w:rPr>
        <w:br w:type="column"/>
      </w:r>
      <w:r>
        <w:rPr>
          <w:w w:val="115"/>
        </w:rPr>
        <w:t>Rozhodující faktory</w:t>
      </w:r>
    </w:p>
    <w:p>
      <w:pPr>
        <w:pStyle w:val="BodyText"/>
        <w:spacing w:line="247" w:lineRule="auto" w:before="59"/>
        <w:ind w:left="114"/>
        <w:rPr>
          <w:b w:val="0"/>
        </w:rPr>
      </w:pPr>
      <w:r>
        <w:rPr>
          <w:b w:val="0"/>
        </w:rPr>
        <w:t>Mezi faktory, které mohou zásadně ovlivnit založení Příměstského parku Soutok, patří především:</w:t>
      </w:r>
    </w:p>
    <w:p>
      <w:pPr>
        <w:pStyle w:val="ListParagraph"/>
        <w:numPr>
          <w:ilvl w:val="0"/>
          <w:numId w:val="3"/>
        </w:numPr>
        <w:tabs>
          <w:tab w:pos="474" w:val="left" w:leader="none"/>
          <w:tab w:pos="475" w:val="left" w:leader="none"/>
        </w:tabs>
        <w:spacing w:line="240" w:lineRule="auto" w:before="10" w:after="0"/>
        <w:ind w:left="474" w:right="0" w:hanging="360"/>
        <w:jc w:val="left"/>
        <w:rPr>
          <w:rFonts w:ascii="UnitSlabPro-Bold" w:hAnsi="UnitSlabPro-Bold"/>
          <w:b/>
          <w:sz w:val="22"/>
        </w:rPr>
      </w:pPr>
      <w:r>
        <w:rPr>
          <w:rFonts w:ascii="UnitSlabPro-Bold" w:hAnsi="UnitSlabPro-Bold"/>
          <w:b/>
          <w:sz w:val="22"/>
        </w:rPr>
        <w:t>aktivní role</w:t>
      </w:r>
      <w:r>
        <w:rPr>
          <w:rFonts w:ascii="UnitSlabPro-Bold" w:hAnsi="UnitSlabPro-Bold"/>
          <w:b/>
          <w:spacing w:val="6"/>
          <w:sz w:val="22"/>
        </w:rPr>
        <w:t> </w:t>
      </w:r>
      <w:r>
        <w:rPr>
          <w:rFonts w:ascii="UnitSlabPro-Bold" w:hAnsi="UnitSlabPro-Bold"/>
          <w:b/>
          <w:sz w:val="22"/>
        </w:rPr>
        <w:t>HMP</w:t>
      </w:r>
    </w:p>
    <w:p>
      <w:pPr>
        <w:pStyle w:val="ListParagraph"/>
        <w:numPr>
          <w:ilvl w:val="0"/>
          <w:numId w:val="3"/>
        </w:numPr>
        <w:tabs>
          <w:tab w:pos="474" w:val="left" w:leader="none"/>
          <w:tab w:pos="475" w:val="left" w:leader="none"/>
        </w:tabs>
        <w:spacing w:line="240" w:lineRule="auto" w:before="68" w:after="0"/>
        <w:ind w:left="474" w:right="0" w:hanging="360"/>
        <w:jc w:val="left"/>
        <w:rPr>
          <w:rFonts w:ascii="UnitSlabPro-Bold" w:hAnsi="UnitSlabPro-Bold"/>
          <w:b/>
          <w:sz w:val="22"/>
        </w:rPr>
      </w:pPr>
      <w:r>
        <w:rPr>
          <w:rFonts w:ascii="UnitSlabPro-Bold" w:hAnsi="UnitSlabPro-Bold"/>
          <w:b/>
          <w:sz w:val="22"/>
        </w:rPr>
        <w:t>motivace a spolupráce majitelů</w:t>
      </w:r>
      <w:r>
        <w:rPr>
          <w:rFonts w:ascii="UnitSlabPro-Bold" w:hAnsi="UnitSlabPro-Bold"/>
          <w:b/>
          <w:spacing w:val="5"/>
          <w:sz w:val="22"/>
        </w:rPr>
        <w:t> </w:t>
      </w:r>
      <w:r>
        <w:rPr>
          <w:rFonts w:ascii="UnitSlabPro-Bold" w:hAnsi="UnitSlabPro-Bold"/>
          <w:b/>
          <w:sz w:val="22"/>
        </w:rPr>
        <w:t>pozemků</w:t>
      </w:r>
    </w:p>
    <w:p>
      <w:pPr>
        <w:pStyle w:val="ListParagraph"/>
        <w:numPr>
          <w:ilvl w:val="0"/>
          <w:numId w:val="3"/>
        </w:numPr>
        <w:tabs>
          <w:tab w:pos="474" w:val="left" w:leader="none"/>
          <w:tab w:pos="475" w:val="left" w:leader="none"/>
        </w:tabs>
        <w:spacing w:line="249" w:lineRule="auto" w:before="68" w:after="0"/>
        <w:ind w:left="474" w:right="0" w:hanging="360"/>
        <w:jc w:val="left"/>
        <w:rPr>
          <w:rFonts w:ascii="UnitSlabPro-Bold" w:hAnsi="UnitSlabPro-Bold"/>
          <w:b/>
          <w:sz w:val="22"/>
        </w:rPr>
      </w:pPr>
      <w:r>
        <w:rPr>
          <w:rFonts w:ascii="UnitSlabPro-Bold" w:hAnsi="UnitSlabPro-Bold"/>
          <w:b/>
          <w:sz w:val="22"/>
        </w:rPr>
        <w:t>motivace dotčených městských částí a města Černošice</w:t>
      </w:r>
    </w:p>
    <w:p>
      <w:pPr>
        <w:pStyle w:val="ListParagraph"/>
        <w:numPr>
          <w:ilvl w:val="0"/>
          <w:numId w:val="3"/>
        </w:numPr>
        <w:tabs>
          <w:tab w:pos="474" w:val="left" w:leader="none"/>
          <w:tab w:pos="475" w:val="left" w:leader="none"/>
        </w:tabs>
        <w:spacing w:line="240" w:lineRule="auto" w:before="57" w:after="0"/>
        <w:ind w:left="474" w:right="0" w:hanging="360"/>
        <w:jc w:val="left"/>
        <w:rPr>
          <w:rFonts w:ascii="UnitSlabPro-Bold" w:hAnsi="UnitSlabPro-Bold"/>
          <w:b/>
          <w:sz w:val="22"/>
        </w:rPr>
      </w:pPr>
      <w:r>
        <w:rPr>
          <w:rFonts w:ascii="UnitSlabPro-Bold" w:hAnsi="UnitSlabPro-Bold"/>
          <w:b/>
          <w:sz w:val="22"/>
        </w:rPr>
        <w:t>zájem a důvěra ostatních</w:t>
      </w:r>
      <w:r>
        <w:rPr>
          <w:rFonts w:ascii="UnitSlabPro-Bold" w:hAnsi="UnitSlabPro-Bold"/>
          <w:b/>
          <w:spacing w:val="4"/>
          <w:sz w:val="22"/>
        </w:rPr>
        <w:t> </w:t>
      </w:r>
      <w:r>
        <w:rPr>
          <w:rFonts w:ascii="UnitSlabPro-Bold" w:hAnsi="UnitSlabPro-Bold"/>
          <w:b/>
          <w:sz w:val="22"/>
        </w:rPr>
        <w:t>stakeholderů</w:t>
      </w:r>
    </w:p>
    <w:p>
      <w:pPr>
        <w:pStyle w:val="ListParagraph"/>
        <w:numPr>
          <w:ilvl w:val="0"/>
          <w:numId w:val="3"/>
        </w:numPr>
        <w:tabs>
          <w:tab w:pos="474" w:val="left" w:leader="none"/>
          <w:tab w:pos="475" w:val="left" w:leader="none"/>
        </w:tabs>
        <w:spacing w:line="249" w:lineRule="auto" w:before="67" w:after="0"/>
        <w:ind w:left="474" w:right="590" w:hanging="360"/>
        <w:jc w:val="left"/>
        <w:rPr>
          <w:rFonts w:ascii="UnitSlabPro-Bold" w:hAnsi="UnitSlabPro-Bold"/>
          <w:b/>
          <w:sz w:val="22"/>
        </w:rPr>
      </w:pPr>
      <w:r>
        <w:rPr>
          <w:rFonts w:ascii="UnitSlabPro-Bold" w:hAnsi="UnitSlabPro-Bold"/>
          <w:b/>
          <w:sz w:val="22"/>
        </w:rPr>
        <w:t>podpora činnosti platformy SPOLEČNĚ </w:t>
      </w:r>
      <w:r>
        <w:rPr>
          <w:rFonts w:ascii="UnitSlabPro-Bold" w:hAnsi="UnitSlabPro-Bold"/>
          <w:b/>
          <w:spacing w:val="-3"/>
          <w:sz w:val="22"/>
        </w:rPr>
        <w:t>NA </w:t>
      </w:r>
      <w:r>
        <w:rPr>
          <w:rFonts w:ascii="UnitSlabPro-Bold" w:hAnsi="UnitSlabPro-Bold"/>
          <w:b/>
          <w:sz w:val="22"/>
        </w:rPr>
        <w:t>SOUTOKU ze strany</w:t>
      </w:r>
      <w:r>
        <w:rPr>
          <w:rFonts w:ascii="UnitSlabPro-Bold" w:hAnsi="UnitSlabPro-Bold"/>
          <w:b/>
          <w:spacing w:val="4"/>
          <w:sz w:val="22"/>
        </w:rPr>
        <w:t> </w:t>
      </w:r>
      <w:r>
        <w:rPr>
          <w:rFonts w:ascii="UnitSlabPro-Bold" w:hAnsi="UnitSlabPro-Bold"/>
          <w:b/>
          <w:sz w:val="22"/>
        </w:rPr>
        <w:t>HMP</w:t>
      </w:r>
    </w:p>
    <w:p>
      <w:pPr>
        <w:spacing w:before="141"/>
        <w:ind w:left="114" w:right="0" w:firstLine="0"/>
        <w:jc w:val="left"/>
        <w:rPr>
          <w:rFonts w:ascii="UnitPro-Bold" w:hAnsi="UnitPro-Bold"/>
          <w:b/>
          <w:sz w:val="24"/>
        </w:rPr>
      </w:pPr>
      <w:r>
        <w:rPr/>
        <w:br w:type="column"/>
      </w:r>
      <w:r>
        <w:rPr>
          <w:rFonts w:ascii="UnitPro-Bold" w:hAnsi="UnitPro-Bold"/>
          <w:b/>
          <w:sz w:val="24"/>
        </w:rPr>
        <w:t>SWOT ANALÝZA ÚZEMÍ</w:t>
      </w:r>
    </w:p>
    <w:p>
      <w:pPr>
        <w:spacing w:line="247" w:lineRule="auto" w:before="59"/>
        <w:ind w:left="114" w:right="212" w:firstLine="0"/>
        <w:jc w:val="left"/>
        <w:rPr>
          <w:rFonts w:ascii="UnitSlabPro-LightIta" w:hAnsi="UnitSlabPro-LightIta"/>
          <w:i/>
          <w:sz w:val="22"/>
        </w:rPr>
      </w:pPr>
      <w:r>
        <w:rPr>
          <w:rFonts w:ascii="UnitSlabPro-LightIta" w:hAnsi="UnitSlabPro-LightIta"/>
          <w:i/>
          <w:sz w:val="22"/>
        </w:rPr>
        <w:t>Aktualizovaná SWOT analýza současného stavu území z Koncepce pražských břehů stručně představuje problematiku území vzhledem k založení příměstského parku, pro kterou IPR Praha pořídil řadu průzkumů a analýz území (viz příloha č. 5).</w:t>
      </w:r>
    </w:p>
    <w:p>
      <w:pPr>
        <w:pStyle w:val="BodyText"/>
        <w:spacing w:before="11"/>
        <w:rPr>
          <w:rFonts w:ascii="UnitSlabPro-LightIta"/>
          <w:i/>
        </w:rPr>
      </w:pPr>
    </w:p>
    <w:p>
      <w:pPr>
        <w:pStyle w:val="Heading4"/>
        <w:spacing w:before="1"/>
        <w:ind w:left="114"/>
      </w:pPr>
      <w:r>
        <w:rPr>
          <w:w w:val="110"/>
        </w:rPr>
        <w:t>silné stránky území:</w:t>
      </w:r>
    </w:p>
    <w:p>
      <w:pPr>
        <w:pStyle w:val="BodyText"/>
        <w:spacing w:line="247" w:lineRule="auto" w:before="60"/>
        <w:ind w:left="114" w:right="212"/>
        <w:rPr>
          <w:b w:val="0"/>
        </w:rPr>
      </w:pPr>
      <w:r>
        <w:rPr>
          <w:b w:val="0"/>
        </w:rPr>
        <w:t>nezastavěná krajina, úrodná půda, cenné biotopy PP Krňák a břehů Berounky, dobrá dostupnost</w:t>
      </w:r>
    </w:p>
    <w:p>
      <w:pPr>
        <w:pStyle w:val="BodyText"/>
        <w:spacing w:line="247" w:lineRule="auto"/>
        <w:ind w:left="114"/>
        <w:rPr>
          <w:b w:val="0"/>
        </w:rPr>
      </w:pPr>
      <w:r>
        <w:rPr>
          <w:b w:val="0"/>
        </w:rPr>
        <w:t>z centra města, aktivní městské části a občané, oblíbené rekreační lokality a významné kulturní dědictví (Zbraslav, Radotín, Kazín, Černošice), spolupráce zájmových skupin v rámci platformy SPOLEČNĚ NA SOUTOKU</w:t>
      </w:r>
    </w:p>
    <w:p>
      <w:pPr>
        <w:pStyle w:val="BodyText"/>
        <w:spacing w:before="7"/>
        <w:rPr>
          <w:b w:val="0"/>
          <w:sz w:val="23"/>
        </w:rPr>
      </w:pPr>
    </w:p>
    <w:p>
      <w:pPr>
        <w:pStyle w:val="Heading4"/>
        <w:ind w:left="114"/>
      </w:pPr>
      <w:r>
        <w:rPr>
          <w:w w:val="110"/>
        </w:rPr>
        <w:t>slabé stránky území:</w:t>
      </w:r>
    </w:p>
    <w:p>
      <w:pPr>
        <w:pStyle w:val="BodyText"/>
        <w:spacing w:line="247" w:lineRule="auto" w:before="60"/>
        <w:ind w:left="114" w:right="212"/>
        <w:rPr>
          <w:b w:val="0"/>
        </w:rPr>
      </w:pPr>
      <w:r>
        <w:rPr>
          <w:b w:val="0"/>
        </w:rPr>
        <w:t>chybí vize a koncepce rozvoje, slabá informovanost o hodnotách příměstské krajiny, malá prostupnost krajiny, přírodní a umělé bariéry (řeka Berounka, Strakonická ulice, golfové hřiště, zcelená pole), nedostatečná péče o veřejná prostranství, protichůdné zájmy stakeholderů</w:t>
      </w:r>
    </w:p>
    <w:p>
      <w:pPr>
        <w:pStyle w:val="Heading4"/>
        <w:spacing w:before="231"/>
        <w:ind w:left="114"/>
      </w:pPr>
      <w:r>
        <w:rPr>
          <w:w w:val="115"/>
        </w:rPr>
        <w:t>příležitosti v území</w:t>
      </w:r>
    </w:p>
    <w:p>
      <w:pPr>
        <w:pStyle w:val="BodyText"/>
        <w:spacing w:line="247" w:lineRule="auto" w:before="60"/>
        <w:ind w:left="114" w:right="752"/>
        <w:rPr>
          <w:b w:val="0"/>
        </w:rPr>
      </w:pPr>
      <w:r>
        <w:rPr>
          <w:b w:val="0"/>
        </w:rPr>
        <w:t>velký sportovní a rekreační potenciál, osvěta a vzdělávání, využití rekreačního potenciálu,</w:t>
      </w:r>
    </w:p>
    <w:p>
      <w:pPr>
        <w:pStyle w:val="BodyText"/>
        <w:spacing w:line="247" w:lineRule="auto"/>
        <w:ind w:left="114" w:right="212"/>
        <w:rPr>
          <w:b w:val="0"/>
        </w:rPr>
      </w:pPr>
      <w:r>
        <w:rPr>
          <w:b w:val="0"/>
        </w:rPr>
        <w:t>začlenění území do celoměstského systému zeleně, řešení veřejných prostranství a jeho technických prvků, zlepšení prostupnosti území, tvorba dopravní koncepce parku, nastavení systému péče o krajinu (finanční zajištění, plány ekonomického rozvoje), podpora přírodních</w:t>
      </w:r>
      <w:r>
        <w:rPr>
          <w:b w:val="0"/>
          <w:spacing w:val="39"/>
        </w:rPr>
        <w:t> </w:t>
      </w:r>
      <w:r>
        <w:rPr>
          <w:b w:val="0"/>
        </w:rPr>
        <w:t>procesů</w:t>
      </w:r>
    </w:p>
    <w:p>
      <w:pPr>
        <w:pStyle w:val="BodyText"/>
        <w:spacing w:before="10"/>
        <w:rPr>
          <w:b w:val="0"/>
          <w:sz w:val="23"/>
        </w:rPr>
      </w:pPr>
    </w:p>
    <w:p>
      <w:pPr>
        <w:pStyle w:val="Heading4"/>
        <w:ind w:left="114"/>
      </w:pPr>
      <w:r>
        <w:rPr>
          <w:w w:val="110"/>
        </w:rPr>
        <w:t>hrozby v území:</w:t>
      </w:r>
    </w:p>
    <w:p>
      <w:pPr>
        <w:pStyle w:val="BodyText"/>
        <w:spacing w:line="249" w:lineRule="auto" w:before="6"/>
        <w:ind w:left="114" w:right="303"/>
        <w:rPr>
          <w:b w:val="0"/>
        </w:rPr>
      </w:pPr>
      <w:r>
        <w:rPr>
          <w:b w:val="0"/>
        </w:rPr>
        <w:t>splavnění Berounky, neúměrná a dlouhodobá zátěž z těžby štěrkopísků (prach, hluk, krajinný ráz), komplikované správní procesy (fragmentace vlastnictví půdy a různé zájmy vlastníků), ukládání odpadů, ekologická zátěž v bývalých průmyslových areálech, degradace přírodních</w:t>
      </w:r>
    </w:p>
    <w:p>
      <w:pPr>
        <w:pStyle w:val="BodyText"/>
        <w:spacing w:line="249" w:lineRule="auto"/>
        <w:ind w:left="114" w:right="141"/>
        <w:rPr>
          <w:b w:val="0"/>
        </w:rPr>
      </w:pPr>
      <w:r>
        <w:rPr>
          <w:b w:val="0"/>
        </w:rPr>
        <w:t>biotopů, nekoordinovaný rozvoj rekreace, trasování a parametry nových komunikací</w:t>
      </w:r>
    </w:p>
    <w:p>
      <w:pPr>
        <w:spacing w:after="0" w:line="249" w:lineRule="auto"/>
        <w:sectPr>
          <w:type w:val="continuous"/>
          <w:pgSz w:w="23820" w:h="16840" w:orient="landscape"/>
          <w:pgMar w:top="860" w:bottom="280" w:left="800" w:right="800"/>
          <w:cols w:num="4" w:equalWidth="0">
            <w:col w:w="4651" w:space="252"/>
            <w:col w:w="4840" w:space="2665"/>
            <w:col w:w="4772" w:space="138"/>
            <w:col w:w="4902"/>
          </w:cols>
        </w:sectPr>
      </w:pPr>
    </w:p>
    <w:p>
      <w:pPr>
        <w:pStyle w:val="BodyText"/>
        <w:rPr>
          <w:b w:val="0"/>
          <w:sz w:val="20"/>
        </w:rPr>
      </w:pPr>
    </w:p>
    <w:p>
      <w:pPr>
        <w:pStyle w:val="BodyText"/>
        <w:rPr>
          <w:b w:val="0"/>
          <w:sz w:val="20"/>
        </w:rPr>
      </w:pPr>
    </w:p>
    <w:p>
      <w:pPr>
        <w:pStyle w:val="Heading1"/>
        <w:numPr>
          <w:ilvl w:val="0"/>
          <w:numId w:val="2"/>
        </w:numPr>
        <w:tabs>
          <w:tab w:pos="826" w:val="left" w:leader="none"/>
          <w:tab w:pos="827" w:val="left" w:leader="none"/>
        </w:tabs>
        <w:spacing w:line="240" w:lineRule="auto" w:before="287" w:after="0"/>
        <w:ind w:left="826" w:right="0" w:hanging="719"/>
        <w:jc w:val="left"/>
      </w:pPr>
      <w:r>
        <w:rPr>
          <w:spacing w:val="-3"/>
        </w:rPr>
        <w:t>Strategické </w:t>
      </w:r>
      <w:r>
        <w:rPr/>
        <w:t>oblasti a </w:t>
      </w:r>
      <w:r>
        <w:rPr>
          <w:spacing w:val="-3"/>
        </w:rPr>
        <w:t>body </w:t>
      </w:r>
      <w:r>
        <w:rPr/>
        <w:t>v</w:t>
      </w:r>
      <w:r>
        <w:rPr>
          <w:spacing w:val="2"/>
        </w:rPr>
        <w:t> </w:t>
      </w:r>
      <w:r>
        <w:rPr/>
        <w:t>území</w:t>
      </w: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3"/>
        <w:rPr>
          <w:rFonts w:ascii="UnitSlabPro-Bold"/>
          <w:b/>
          <w:sz w:val="16"/>
        </w:rPr>
      </w:pPr>
    </w:p>
    <w:p>
      <w:pPr>
        <w:spacing w:after="0"/>
        <w:rPr>
          <w:rFonts w:ascii="UnitSlabPro-Bold"/>
          <w:sz w:val="16"/>
        </w:rPr>
        <w:sectPr>
          <w:footerReference w:type="default" r:id="rId16"/>
          <w:pgSz w:w="23820" w:h="16840" w:orient="landscape"/>
          <w:pgMar w:footer="0" w:header="0" w:top="0" w:bottom="0" w:left="800" w:right="0"/>
          <w:pgNumType w:start="8"/>
        </w:sectPr>
      </w:pPr>
    </w:p>
    <w:p>
      <w:pPr>
        <w:spacing w:line="247" w:lineRule="auto" w:before="99"/>
        <w:ind w:left="107" w:right="21" w:firstLine="0"/>
        <w:jc w:val="left"/>
        <w:rPr>
          <w:rFonts w:ascii="UnitSlabPro-LightIta" w:hAnsi="UnitSlabPro-LightIta"/>
          <w:i/>
          <w:sz w:val="22"/>
        </w:rPr>
      </w:pPr>
      <w:r>
        <w:rPr/>
        <w:pict>
          <v:shape style="position:absolute;margin-left:595.275635pt;margin-top:.000299pt;width:595.3pt;height:841.9pt;mso-position-horizontal-relative:page;mso-position-vertical-relative:page;z-index:-63256" type="#_x0000_t202" filled="false" stroked="false">
            <v:textbox inset="0,0,0,0">
              <w:txbxContent>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9"/>
                    </w:rPr>
                  </w:pPr>
                </w:p>
                <w:p>
                  <w:pPr>
                    <w:spacing w:before="0"/>
                    <w:ind w:left="0" w:right="905" w:firstLine="0"/>
                    <w:jc w:val="right"/>
                    <w:rPr>
                      <w:rFonts w:ascii="UnitSlabPro"/>
                      <w:sz w:val="16"/>
                    </w:rPr>
                  </w:pPr>
                  <w:r>
                    <w:rPr>
                      <w:rFonts w:ascii="UnitSlabPro"/>
                      <w:sz w:val="16"/>
                    </w:rPr>
                    <w:t>9</w:t>
                  </w:r>
                </w:p>
              </w:txbxContent>
            </v:textbox>
            <w10:wrap type="none"/>
          </v:shape>
        </w:pict>
      </w:r>
      <w:r>
        <w:rPr/>
        <w:pict>
          <v:group style="position:absolute;margin-left:595.275635pt;margin-top:.000299pt;width:595.3pt;height:841.9pt;mso-position-horizontal-relative:page;mso-position-vertical-relative:page;z-index:1528" coordorigin="11906,0" coordsize="11906,16838">
            <v:shape style="position:absolute;left:11906;top:0;width:11905;height:16838" type="#_x0000_t75" stroked="false">
              <v:imagedata r:id="rId17" o:title=""/>
            </v:shape>
            <v:rect style="position:absolute;left:12094;top:170;width:3043;height:278" filled="true" fillcolor="#ffffff" stroked="false">
              <v:fill type="solid"/>
            </v:rect>
            <w10:wrap type="none"/>
          </v:group>
        </w:pict>
      </w:r>
      <w:r>
        <w:rPr>
          <w:rFonts w:ascii="UnitSlabPro-LightIta" w:hAnsi="UnitSlabPro-LightIta"/>
          <w:i/>
          <w:sz w:val="22"/>
        </w:rPr>
        <w:t>Strategické oblasti jsou sporná území s konfliktními záměry a strategické body jsou místa s důležitou polohou (vstupní a uzlové body). Pro fungování příměstského parku je nezbytné nalézt řešení pro strategické oblasti a navrhnout uspořádání vstupních a uzlových bodů. Toto řešení bude součástí „Územní studie Příměstský park Soutok“ (dále jen ÚS), která bude zpracována pro celou oblast příměstského parku a mimo jiné bude obsahovat i půdorysné průměty dohod mezi stakeholdery. </w:t>
      </w:r>
      <w:r>
        <w:rPr>
          <w:rFonts w:ascii="UnitSlabPro-LightIta" w:hAnsi="UnitSlabPro-LightIta"/>
          <w:i/>
          <w:spacing w:val="-4"/>
          <w:sz w:val="22"/>
        </w:rPr>
        <w:t>Ve</w:t>
      </w:r>
      <w:r>
        <w:rPr>
          <w:rFonts w:ascii="UnitSlabPro-LightIta" w:hAnsi="UnitSlabPro-LightIta"/>
          <w:i/>
          <w:spacing w:val="16"/>
          <w:sz w:val="22"/>
        </w:rPr>
        <w:t> </w:t>
      </w:r>
      <w:r>
        <w:rPr>
          <w:rFonts w:ascii="UnitSlabPro-LightIta" w:hAnsi="UnitSlabPro-LightIta"/>
          <w:i/>
          <w:sz w:val="22"/>
        </w:rPr>
        <w:t>spolupráci</w:t>
      </w:r>
    </w:p>
    <w:p>
      <w:pPr>
        <w:spacing w:line="247" w:lineRule="auto" w:before="0"/>
        <w:ind w:left="107" w:right="0" w:firstLine="0"/>
        <w:jc w:val="left"/>
        <w:rPr>
          <w:rFonts w:ascii="UnitSlabPro-LightIta" w:hAnsi="UnitSlabPro-LightIta"/>
          <w:i/>
          <w:sz w:val="22"/>
        </w:rPr>
      </w:pPr>
      <w:r>
        <w:rPr>
          <w:rFonts w:ascii="UnitSlabPro-LightIta" w:hAnsi="UnitSlabPro-LightIta"/>
          <w:i/>
          <w:sz w:val="22"/>
        </w:rPr>
        <w:t>s platformou SPOLEČNĚ NA SOUTOKU byly identifikovány 3 klíčové strategické oblasti, na 12 vstupních a 40 uzlových bodů. (viz. příloha č. 1, 2 a 3)</w:t>
      </w:r>
    </w:p>
    <w:p>
      <w:pPr>
        <w:pStyle w:val="BodyText"/>
        <w:spacing w:before="7"/>
        <w:rPr>
          <w:rFonts w:ascii="UnitSlabPro-LightIta"/>
          <w:i/>
          <w:sz w:val="24"/>
        </w:rPr>
      </w:pPr>
    </w:p>
    <w:p>
      <w:pPr>
        <w:pStyle w:val="Heading4"/>
      </w:pPr>
      <w:r>
        <w:rPr>
          <w:w w:val="105"/>
        </w:rPr>
        <w:t>Řeka Berounka</w:t>
      </w:r>
    </w:p>
    <w:p>
      <w:pPr>
        <w:pStyle w:val="BodyText"/>
        <w:spacing w:line="247" w:lineRule="auto" w:before="59"/>
        <w:ind w:left="107"/>
        <w:rPr>
          <w:b w:val="0"/>
        </w:rPr>
      </w:pPr>
      <w:r>
        <w:rPr>
          <w:b w:val="0"/>
        </w:rPr>
        <w:t>Řeka je klíčovým prvkem Příměstského parku Soutok. Je třeba podpořit přírodní kvality</w:t>
      </w:r>
    </w:p>
    <w:p>
      <w:pPr>
        <w:pStyle w:val="BodyText"/>
        <w:spacing w:line="247" w:lineRule="auto"/>
        <w:ind w:left="107"/>
        <w:rPr>
          <w:b w:val="0"/>
        </w:rPr>
      </w:pPr>
      <w:r>
        <w:rPr>
          <w:b w:val="0"/>
        </w:rPr>
        <w:t>a rozvinout její potenciál atraktivního krajinného fenoménu. V rozporu s tímto požadavkem</w:t>
      </w:r>
    </w:p>
    <w:p>
      <w:pPr>
        <w:pStyle w:val="BodyText"/>
        <w:spacing w:line="247" w:lineRule="auto"/>
        <w:ind w:left="107" w:right="118"/>
        <w:rPr>
          <w:b w:val="0"/>
        </w:rPr>
      </w:pPr>
      <w:r>
        <w:rPr>
          <w:b w:val="0"/>
        </w:rPr>
        <w:t>v území existuje záměr Ministerstva dopravy ČR  na splavnění Berounky z Prahy do Berouna</w:t>
      </w:r>
      <w:r>
        <w:rPr>
          <w:b w:val="0"/>
          <w:spacing w:val="41"/>
        </w:rPr>
        <w:t> </w:t>
      </w:r>
      <w:r>
        <w:rPr>
          <w:b w:val="0"/>
        </w:rPr>
        <w:t>(zákon</w:t>
      </w:r>
    </w:p>
    <w:p>
      <w:pPr>
        <w:pStyle w:val="BodyText"/>
        <w:spacing w:line="247" w:lineRule="auto"/>
        <w:ind w:left="107" w:right="35"/>
        <w:rPr>
          <w:b w:val="0"/>
        </w:rPr>
      </w:pPr>
      <w:r>
        <w:rPr>
          <w:b w:val="0"/>
        </w:rPr>
        <w:t>č. 114/1995 Sb.), jehož realizace by přinesla zničení nezregulované řeky Berounky jako nejvýraznější hodnoty zdejší krajiny. V souladu s požadavkem dotčených obcí, městských částí i HMP je třeba zrušit záměr splavnosti.</w:t>
      </w:r>
    </w:p>
    <w:p>
      <w:pPr>
        <w:pStyle w:val="BodyText"/>
        <w:spacing w:before="1"/>
        <w:rPr>
          <w:b w:val="0"/>
          <w:sz w:val="20"/>
        </w:rPr>
      </w:pPr>
    </w:p>
    <w:p>
      <w:pPr>
        <w:pStyle w:val="Heading4"/>
      </w:pPr>
      <w:r>
        <w:rPr>
          <w:w w:val="110"/>
        </w:rPr>
        <w:t>Území ložisek štěrkopísků</w:t>
      </w:r>
    </w:p>
    <w:p>
      <w:pPr>
        <w:pStyle w:val="BodyText"/>
        <w:spacing w:before="59"/>
        <w:ind w:left="107"/>
        <w:rPr>
          <w:b w:val="0"/>
        </w:rPr>
      </w:pPr>
      <w:r>
        <w:rPr>
          <w:b w:val="0"/>
        </w:rPr>
        <w:t>S rozvojem přírodních kvalit území souvisí</w:t>
      </w:r>
    </w:p>
    <w:p>
      <w:pPr>
        <w:pStyle w:val="BodyText"/>
        <w:spacing w:line="247" w:lineRule="auto" w:before="8"/>
        <w:ind w:left="107" w:right="189"/>
        <w:rPr>
          <w:b w:val="0"/>
        </w:rPr>
      </w:pPr>
      <w:r>
        <w:rPr>
          <w:b w:val="0"/>
        </w:rPr>
        <w:t>i postoj k plánované těžbě štěrkopísků. Společně  s majiteli pozemků a zástupci těžební společnosti je třeba aktualizovat návrh postupu těžby a plány rekultivace území. Za předpokladu dobré vůle lze eliminovat rozsah těžby a tvar budoucích vodních ploch upravit tak, aby zde vznikla</w:t>
      </w:r>
      <w:r>
        <w:rPr>
          <w:b w:val="0"/>
          <w:spacing w:val="33"/>
        </w:rPr>
        <w:t> </w:t>
      </w:r>
      <w:r>
        <w:rPr>
          <w:b w:val="0"/>
        </w:rPr>
        <w:t>hodnotná</w:t>
      </w:r>
    </w:p>
    <w:p>
      <w:pPr>
        <w:pStyle w:val="BodyText"/>
        <w:spacing w:line="247" w:lineRule="auto"/>
        <w:ind w:left="107" w:right="123"/>
        <w:rPr>
          <w:b w:val="0"/>
        </w:rPr>
      </w:pPr>
      <w:r>
        <w:rPr>
          <w:b w:val="0"/>
        </w:rPr>
        <w:t>jezerní a mokřadní krajina s velkými ekologickými i rekreačními kvalitami.</w:t>
      </w:r>
    </w:p>
    <w:p>
      <w:pPr>
        <w:pStyle w:val="BodyText"/>
        <w:spacing w:before="1"/>
        <w:rPr>
          <w:b w:val="0"/>
          <w:sz w:val="24"/>
        </w:rPr>
      </w:pPr>
    </w:p>
    <w:p>
      <w:pPr>
        <w:spacing w:line="268" w:lineRule="auto" w:before="0"/>
        <w:ind w:left="107" w:right="118" w:firstLine="0"/>
        <w:jc w:val="left"/>
        <w:rPr>
          <w:b w:val="0"/>
          <w:sz w:val="22"/>
        </w:rPr>
      </w:pPr>
      <w:r>
        <w:rPr>
          <w:rFonts w:ascii="UnitPro-Bold" w:hAnsi="UnitPro-Bold"/>
          <w:b/>
          <w:sz w:val="24"/>
        </w:rPr>
        <w:t>Areál Velkotržnice Lipence (VTL) </w:t>
      </w:r>
      <w:r>
        <w:rPr>
          <w:b w:val="0"/>
          <w:sz w:val="22"/>
        </w:rPr>
        <w:t>Nejaktuálnější potřebou území je vyřešit status areálu VTL, jejíž umístění je v záplavovém území</w:t>
      </w:r>
    </w:p>
    <w:p>
      <w:pPr>
        <w:pStyle w:val="BodyText"/>
        <w:spacing w:line="247" w:lineRule="exact"/>
        <w:ind w:left="107"/>
        <w:rPr>
          <w:b w:val="0"/>
        </w:rPr>
      </w:pPr>
      <w:r>
        <w:rPr>
          <w:b w:val="0"/>
        </w:rPr>
        <w:t>a v rozporu s platným územním plánem hl. m.</w:t>
      </w:r>
    </w:p>
    <w:p>
      <w:pPr>
        <w:pStyle w:val="BodyText"/>
        <w:spacing w:line="247" w:lineRule="auto" w:before="8"/>
        <w:ind w:left="107" w:right="429"/>
        <w:rPr>
          <w:b w:val="0"/>
        </w:rPr>
      </w:pPr>
      <w:r>
        <w:rPr>
          <w:b w:val="0"/>
          <w:spacing w:val="-3"/>
        </w:rPr>
        <w:t>Prahy. </w:t>
      </w:r>
      <w:r>
        <w:rPr>
          <w:b w:val="0"/>
        </w:rPr>
        <w:t>Vlastníci pozemků, nájemci i dotčené městské části usilují o změnu územního plánu a o zachování areálu. Nabízejí areál více</w:t>
      </w:r>
      <w:r>
        <w:rPr>
          <w:b w:val="0"/>
          <w:spacing w:val="43"/>
        </w:rPr>
        <w:t> </w:t>
      </w:r>
      <w:r>
        <w:rPr>
          <w:b w:val="0"/>
        </w:rPr>
        <w:t>otevřít</w:t>
      </w:r>
    </w:p>
    <w:p>
      <w:pPr>
        <w:pStyle w:val="BodyText"/>
        <w:spacing w:line="247" w:lineRule="auto"/>
        <w:ind w:left="107"/>
        <w:rPr>
          <w:b w:val="0"/>
        </w:rPr>
      </w:pPr>
      <w:r>
        <w:rPr>
          <w:b w:val="0"/>
        </w:rPr>
        <w:t>veřejnosti a vybavit jej službami pro návštěvníky parku. Otevírá se tak možnost integrovat VTL</w:t>
      </w:r>
    </w:p>
    <w:p>
      <w:pPr>
        <w:pStyle w:val="BodyText"/>
        <w:spacing w:line="247" w:lineRule="auto" w:before="100"/>
        <w:ind w:left="107" w:right="13216"/>
        <w:rPr>
          <w:b w:val="0"/>
        </w:rPr>
      </w:pPr>
      <w:r>
        <w:rPr/>
        <w:br w:type="column"/>
      </w:r>
      <w:r>
        <w:rPr>
          <w:b w:val="0"/>
        </w:rPr>
        <w:t>do fungování parku a využití jejího potenciálu pro rozvoj rekreace a zajištění ekonomické udržitelnosti Příměstského parku Soutok.</w:t>
      </w:r>
    </w:p>
    <w:p>
      <w:pPr>
        <w:pStyle w:val="BodyText"/>
        <w:spacing w:before="10"/>
        <w:rPr>
          <w:b w:val="0"/>
          <w:sz w:val="21"/>
        </w:rPr>
      </w:pPr>
    </w:p>
    <w:p>
      <w:pPr>
        <w:pStyle w:val="Heading4"/>
      </w:pPr>
      <w:r>
        <w:rPr>
          <w:w w:val="110"/>
        </w:rPr>
        <w:t>Vstupní body</w:t>
      </w:r>
    </w:p>
    <w:p>
      <w:pPr>
        <w:pStyle w:val="BodyText"/>
        <w:spacing w:line="247" w:lineRule="auto" w:before="60"/>
        <w:ind w:left="107" w:right="13509"/>
        <w:rPr>
          <w:b w:val="0"/>
        </w:rPr>
      </w:pPr>
      <w:r>
        <w:rPr>
          <w:b w:val="0"/>
        </w:rPr>
        <w:t>Vstupní body jsou místa na okraji řešeného území, která mají dobrou vazbu na vnější okolí z hlediska dopravy, přírodních biotopů, vyhlídek nebo historických souvislostí. Bude zde soustředěno například parkování, hygienické zázemí, sezónní občerstvení, informační „totemy“ apod. V území   je lokalizováno na 12 vstupních bodů,</w:t>
      </w:r>
      <w:r>
        <w:rPr>
          <w:b w:val="0"/>
          <w:spacing w:val="39"/>
        </w:rPr>
        <w:t> </w:t>
      </w:r>
      <w:r>
        <w:rPr>
          <w:b w:val="0"/>
        </w:rPr>
        <w:t>jejich</w:t>
      </w:r>
    </w:p>
    <w:p>
      <w:pPr>
        <w:pStyle w:val="BodyText"/>
        <w:spacing w:line="247" w:lineRule="auto"/>
        <w:ind w:left="107" w:right="13216"/>
        <w:rPr>
          <w:b w:val="0"/>
        </w:rPr>
      </w:pPr>
      <w:r>
        <w:rPr>
          <w:b w:val="0"/>
        </w:rPr>
        <w:t>prověření a návrh uspořádání bude předmětem „ÚS Příměstský park Soutok“ a vybrané body budou součástí dokumentu „Design manuál“. Přehled vstupních bodů je uveden v příloze č. 2 „Vstupní body“ – popis a doporučení.</w:t>
      </w:r>
    </w:p>
    <w:p>
      <w:pPr>
        <w:pStyle w:val="BodyText"/>
        <w:spacing w:before="4"/>
        <w:rPr>
          <w:b w:val="0"/>
          <w:sz w:val="20"/>
        </w:rPr>
      </w:pPr>
    </w:p>
    <w:p>
      <w:pPr>
        <w:pStyle w:val="Heading4"/>
      </w:pPr>
      <w:r>
        <w:rPr>
          <w:w w:val="110"/>
        </w:rPr>
        <w:t>Uzlové body</w:t>
      </w:r>
    </w:p>
    <w:p>
      <w:pPr>
        <w:pStyle w:val="BodyText"/>
        <w:spacing w:line="247" w:lineRule="auto" w:before="59"/>
        <w:ind w:left="107" w:right="13661"/>
        <w:rPr>
          <w:b w:val="0"/>
        </w:rPr>
      </w:pPr>
      <w:r>
        <w:rPr>
          <w:b w:val="0"/>
        </w:rPr>
        <w:t>Uzlové body se nacházejí převážně uvnitř území a představují křižovatky cest nebo místa se</w:t>
      </w:r>
    </w:p>
    <w:p>
      <w:pPr>
        <w:pStyle w:val="BodyText"/>
        <w:spacing w:line="247" w:lineRule="auto"/>
        <w:ind w:left="107" w:right="13358"/>
        <w:rPr>
          <w:b w:val="0"/>
        </w:rPr>
      </w:pPr>
      <w:r>
        <w:rPr>
          <w:b w:val="0"/>
        </w:rPr>
        <w:t>zvláštními kvalitami, kde je žádoucí vytvořit prostor pro odpočinek, čerpání informací o krajině a přírodě území či historickém kontextu místa. V území bylo lokalizováno celkem 40 uzlových bodů. Jejich umístění bude prověřeno v ÚS Příměstský park Soutok a návrh řešení nejdůležitějších z nich bude součástí dokumentu „Design manuál“. Přehled uzlových bodů je uveden v příloze č. 3 „Uzlové  body“ – popis a</w:t>
      </w:r>
      <w:r>
        <w:rPr>
          <w:b w:val="0"/>
          <w:spacing w:val="33"/>
        </w:rPr>
        <w:t> </w:t>
      </w:r>
      <w:r>
        <w:rPr>
          <w:b w:val="0"/>
        </w:rPr>
        <w:t>doporučení.</w:t>
      </w:r>
    </w:p>
    <w:p>
      <w:pPr>
        <w:pStyle w:val="BodyText"/>
        <w:spacing w:before="1"/>
        <w:rPr>
          <w:b w:val="0"/>
          <w:sz w:val="20"/>
        </w:rPr>
      </w:pPr>
    </w:p>
    <w:p>
      <w:pPr>
        <w:pStyle w:val="Heading4"/>
      </w:pPr>
      <w:r>
        <w:rPr>
          <w:w w:val="110"/>
        </w:rPr>
        <w:t>Projekty a záměry v území</w:t>
      </w:r>
    </w:p>
    <w:p>
      <w:pPr>
        <w:pStyle w:val="BodyText"/>
        <w:spacing w:before="59"/>
        <w:ind w:left="107"/>
        <w:rPr>
          <w:b w:val="0"/>
        </w:rPr>
      </w:pPr>
      <w:r>
        <w:rPr>
          <w:b w:val="0"/>
        </w:rPr>
        <w:t>Platforma SPOLEČNĚ NA SOUTOKU identifikovala</w:t>
      </w:r>
    </w:p>
    <w:p>
      <w:pPr>
        <w:pStyle w:val="BodyText"/>
        <w:spacing w:line="247" w:lineRule="auto" w:before="7"/>
        <w:ind w:left="107" w:right="13216"/>
        <w:rPr>
          <w:b w:val="0"/>
        </w:rPr>
      </w:pPr>
      <w:r>
        <w:rPr>
          <w:b w:val="0"/>
        </w:rPr>
        <w:t>a prioritizovala v dotčeném úzení okolo 30 projektů nebo záměrů, které je třeba řešit. Jejich přehled je uveden v příloze č. 1.</w:t>
      </w:r>
    </w:p>
    <w:p>
      <w:pPr>
        <w:spacing w:after="0" w:line="247" w:lineRule="auto"/>
        <w:sectPr>
          <w:type w:val="continuous"/>
          <w:pgSz w:w="23820" w:h="16840" w:orient="landscape"/>
          <w:pgMar w:top="860" w:bottom="280" w:left="800" w:right="0"/>
          <w:cols w:num="2" w:equalWidth="0">
            <w:col w:w="4755" w:space="155"/>
            <w:col w:w="18110"/>
          </w:cols>
        </w:sectPr>
      </w:pPr>
    </w:p>
    <w:p>
      <w:pPr>
        <w:pStyle w:val="Heading1"/>
        <w:numPr>
          <w:ilvl w:val="0"/>
          <w:numId w:val="2"/>
        </w:numPr>
        <w:tabs>
          <w:tab w:pos="826" w:val="left" w:leader="none"/>
          <w:tab w:pos="827" w:val="left" w:leader="none"/>
        </w:tabs>
        <w:spacing w:line="244" w:lineRule="auto" w:before="121" w:after="0"/>
        <w:ind w:left="826" w:right="0" w:hanging="719"/>
        <w:jc w:val="left"/>
      </w:pPr>
      <w:bookmarkStart w:name="_TOC_250002" w:id="3"/>
      <w:r>
        <w:rPr/>
        <w:t>Vize a principy Příměstského parku </w:t>
      </w:r>
      <w:bookmarkEnd w:id="3"/>
      <w:r>
        <w:rPr>
          <w:spacing w:val="-3"/>
        </w:rPr>
        <w:t>SOUTOK</w:t>
      </w:r>
    </w:p>
    <w:p>
      <w:pPr>
        <w:spacing w:line="247" w:lineRule="auto" w:before="350"/>
        <w:ind w:left="107" w:right="4404" w:firstLine="0"/>
        <w:jc w:val="left"/>
        <w:rPr>
          <w:rFonts w:ascii="UnitSlabPro-LightIta" w:hAnsi="UnitSlabPro-LightIta"/>
          <w:i/>
          <w:sz w:val="22"/>
        </w:rPr>
      </w:pPr>
      <w:r>
        <w:rPr>
          <w:rFonts w:ascii="UnitSlabPro-LightIta" w:hAnsi="UnitSlabPro-LightIta"/>
          <w:i/>
          <w:sz w:val="22"/>
        </w:rPr>
        <w:t>Předkládaná verze parku vznikla ve spolupráci s platformou SPOLEČNE NA SOUTOKU, vychází z aktálních potřeb území a opíra sa o zpracované průzkumy a generely. Je potřeba koordinovat probíhající projekty a záměry, řešit konflikty</w:t>
      </w:r>
    </w:p>
    <w:p>
      <w:pPr>
        <w:spacing w:line="247" w:lineRule="auto" w:before="0"/>
        <w:ind w:left="107" w:right="4800" w:firstLine="0"/>
        <w:jc w:val="left"/>
        <w:rPr>
          <w:rFonts w:ascii="UnitSlabPro-LightIta" w:hAnsi="UnitSlabPro-LightIta"/>
          <w:i/>
          <w:sz w:val="22"/>
        </w:rPr>
      </w:pPr>
      <w:r>
        <w:rPr>
          <w:rFonts w:ascii="UnitSlabPro-LightIta" w:hAnsi="UnitSlabPro-LightIta"/>
          <w:i/>
          <w:sz w:val="22"/>
        </w:rPr>
        <w:t>v klíčových strategických oblastech a současně formulovat konkrétní opatření pro udržitelný rozvoj krajiny Příměstského parku Soutok. Akční plán předkládá soubor principů, které usnadní dohodu o uspořádání území a povedou k vytvoření správy parku a ke zpracování Masterplánu krajiny a Management plánu Příměstského parku</w:t>
      </w:r>
      <w:r>
        <w:rPr>
          <w:rFonts w:ascii="UnitSlabPro-LightIta" w:hAnsi="UnitSlabPro-LightIta"/>
          <w:i/>
          <w:spacing w:val="30"/>
          <w:sz w:val="22"/>
        </w:rPr>
        <w:t> </w:t>
      </w:r>
      <w:r>
        <w:rPr>
          <w:rFonts w:ascii="UnitSlabPro-LightIta" w:hAnsi="UnitSlabPro-LightIta"/>
          <w:i/>
          <w:sz w:val="22"/>
        </w:rPr>
        <w:t>Soutok.</w:t>
      </w:r>
    </w:p>
    <w:p>
      <w:pPr>
        <w:spacing w:line="268" w:lineRule="auto" w:before="217"/>
        <w:ind w:left="107" w:right="203" w:firstLine="0"/>
        <w:jc w:val="left"/>
        <w:rPr>
          <w:b w:val="0"/>
          <w:sz w:val="22"/>
        </w:rPr>
      </w:pPr>
      <w:r>
        <w:rPr/>
        <w:br w:type="column"/>
      </w:r>
      <w:r>
        <w:rPr>
          <w:rFonts w:ascii="UnitPro-Bold" w:hAnsi="UnitPro-Bold"/>
          <w:b/>
          <w:sz w:val="24"/>
        </w:rPr>
        <w:t>Společná a koordinovaná správa území </w:t>
      </w:r>
      <w:r>
        <w:rPr>
          <w:b w:val="0"/>
          <w:sz w:val="22"/>
        </w:rPr>
        <w:t>Území Příměstského parku Soutok se bude dlouhodobě vyvíjet, záměry a aktivity v něm se</w:t>
      </w:r>
    </w:p>
    <w:p>
      <w:pPr>
        <w:pStyle w:val="BodyText"/>
        <w:spacing w:line="247" w:lineRule="exact"/>
        <w:ind w:left="107"/>
        <w:rPr>
          <w:b w:val="0"/>
        </w:rPr>
      </w:pPr>
      <w:r>
        <w:rPr>
          <w:b w:val="0"/>
        </w:rPr>
        <w:t>budou rozvíjet a vzájemně ovlivňovat. Proto je</w:t>
      </w:r>
    </w:p>
    <w:p>
      <w:pPr>
        <w:pStyle w:val="BodyText"/>
        <w:spacing w:line="247" w:lineRule="auto" w:before="9"/>
        <w:ind w:left="107"/>
        <w:rPr>
          <w:b w:val="0"/>
        </w:rPr>
      </w:pPr>
      <w:r>
        <w:rPr>
          <w:b w:val="0"/>
        </w:rPr>
        <w:t>nutné vytvořit dlouhodobě udržitelnou a fungující platformu, kde budou klíčová rozhodnutí přijímána společně za účasti místních aktérů. Příměstský park tak zajistí ochranu a obnovu místního charakteru krajiny a vyvážený, udržitelný rozvoj území.</w:t>
      </w:r>
    </w:p>
    <w:p>
      <w:pPr>
        <w:pStyle w:val="BodyText"/>
        <w:spacing w:before="9"/>
        <w:rPr>
          <w:b w:val="0"/>
          <w:sz w:val="24"/>
        </w:rPr>
      </w:pPr>
    </w:p>
    <w:p>
      <w:pPr>
        <w:pStyle w:val="Heading4"/>
        <w:spacing w:line="284" w:lineRule="exact"/>
        <w:ind w:right="203"/>
      </w:pPr>
      <w:r>
        <w:rPr>
          <w:w w:val="110"/>
        </w:rPr>
        <w:t>Krajina, kde člověk a příroda vytvářejí harmonii</w:t>
      </w:r>
    </w:p>
    <w:p>
      <w:pPr>
        <w:pStyle w:val="BodyText"/>
        <w:spacing w:line="247" w:lineRule="auto" w:before="61"/>
        <w:ind w:left="107"/>
        <w:rPr>
          <w:b w:val="0"/>
        </w:rPr>
      </w:pPr>
      <w:r>
        <w:rPr>
          <w:b w:val="0"/>
        </w:rPr>
        <w:t>Vize parku je založena na snaze o harmonii podporovaných přírodních procesů, ekonomických záměrů a rozvoji aktivit návštěvníků území.</w:t>
      </w:r>
    </w:p>
    <w:p>
      <w:pPr>
        <w:pStyle w:val="BodyText"/>
        <w:spacing w:line="247" w:lineRule="auto"/>
        <w:ind w:left="107" w:right="203"/>
        <w:rPr>
          <w:b w:val="0"/>
        </w:rPr>
      </w:pPr>
      <w:r>
        <w:rPr>
          <w:b w:val="0"/>
        </w:rPr>
        <w:t>Nejedná se o striktní ochranu a obnovu původní přírody, ani o přeměnu území na velkoplošnou sportovní a rekreační oblast. Půjde o různorodou, přehlednou a prostupnou příměstskou krajinu</w:t>
      </w:r>
    </w:p>
    <w:p>
      <w:pPr>
        <w:pStyle w:val="BodyText"/>
        <w:spacing w:line="247" w:lineRule="auto"/>
        <w:ind w:left="107" w:right="621"/>
        <w:rPr>
          <w:b w:val="0"/>
        </w:rPr>
      </w:pPr>
      <w:r>
        <w:rPr>
          <w:b w:val="0"/>
        </w:rPr>
        <w:t>s živou proudící řekou, která vedle rekreační a zemědělské funkce bude v přiměřené míře</w:t>
      </w:r>
    </w:p>
    <w:p>
      <w:pPr>
        <w:pStyle w:val="BodyText"/>
        <w:spacing w:line="247" w:lineRule="auto"/>
        <w:ind w:left="107"/>
        <w:rPr>
          <w:b w:val="0"/>
        </w:rPr>
      </w:pPr>
      <w:r>
        <w:rPr>
          <w:b w:val="0"/>
        </w:rPr>
        <w:t>integrovat i požadavky na ekonomické a sportovní aktivity místních aktérů, obyvatel a návštěvníků.</w:t>
      </w:r>
    </w:p>
    <w:p>
      <w:pPr>
        <w:spacing w:line="268" w:lineRule="auto" w:before="217"/>
        <w:ind w:left="107" w:right="391" w:firstLine="0"/>
        <w:jc w:val="left"/>
        <w:rPr>
          <w:b w:val="0"/>
          <w:sz w:val="22"/>
        </w:rPr>
      </w:pPr>
      <w:r>
        <w:rPr/>
        <w:br w:type="column"/>
      </w:r>
      <w:r>
        <w:rPr>
          <w:rFonts w:ascii="UnitPro-Bold" w:hAnsi="UnitPro-Bold"/>
          <w:b/>
          <w:w w:val="105"/>
          <w:sz w:val="24"/>
        </w:rPr>
        <w:t>Doporučené principy pro rozvoj  krajiny </w:t>
      </w:r>
      <w:r>
        <w:rPr>
          <w:b w:val="0"/>
          <w:w w:val="105"/>
          <w:sz w:val="22"/>
        </w:rPr>
        <w:t>Na</w:t>
      </w:r>
      <w:r>
        <w:rPr>
          <w:b w:val="0"/>
          <w:spacing w:val="-26"/>
          <w:w w:val="105"/>
          <w:sz w:val="22"/>
        </w:rPr>
        <w:t> </w:t>
      </w:r>
      <w:r>
        <w:rPr>
          <w:b w:val="0"/>
          <w:w w:val="105"/>
          <w:sz w:val="22"/>
        </w:rPr>
        <w:t>základě</w:t>
      </w:r>
      <w:r>
        <w:rPr>
          <w:b w:val="0"/>
          <w:spacing w:val="-26"/>
          <w:w w:val="105"/>
          <w:sz w:val="22"/>
        </w:rPr>
        <w:t> </w:t>
      </w:r>
      <w:r>
        <w:rPr>
          <w:b w:val="0"/>
          <w:w w:val="105"/>
          <w:sz w:val="22"/>
        </w:rPr>
        <w:t>analýzy</w:t>
      </w:r>
      <w:r>
        <w:rPr>
          <w:b w:val="0"/>
          <w:spacing w:val="-26"/>
          <w:w w:val="105"/>
          <w:sz w:val="22"/>
        </w:rPr>
        <w:t> </w:t>
      </w:r>
      <w:r>
        <w:rPr>
          <w:b w:val="0"/>
          <w:w w:val="105"/>
          <w:sz w:val="22"/>
        </w:rPr>
        <w:t>ekosystémových</w:t>
      </w:r>
      <w:r>
        <w:rPr>
          <w:b w:val="0"/>
          <w:spacing w:val="-26"/>
          <w:w w:val="105"/>
          <w:sz w:val="22"/>
        </w:rPr>
        <w:t> </w:t>
      </w:r>
      <w:r>
        <w:rPr>
          <w:b w:val="0"/>
          <w:w w:val="105"/>
          <w:sz w:val="22"/>
        </w:rPr>
        <w:t>služeb</w:t>
      </w:r>
      <w:r>
        <w:rPr>
          <w:b w:val="0"/>
          <w:spacing w:val="-26"/>
          <w:w w:val="105"/>
          <w:sz w:val="22"/>
        </w:rPr>
        <w:t> </w:t>
      </w:r>
      <w:r>
        <w:rPr>
          <w:b w:val="0"/>
          <w:w w:val="105"/>
          <w:sz w:val="22"/>
        </w:rPr>
        <w:t>byla </w:t>
      </w:r>
      <w:r>
        <w:rPr>
          <w:b w:val="0"/>
          <w:sz w:val="22"/>
        </w:rPr>
        <w:t>zformulována opatření pro optimální</w:t>
      </w:r>
      <w:r>
        <w:rPr>
          <w:b w:val="0"/>
          <w:spacing w:val="33"/>
          <w:sz w:val="22"/>
        </w:rPr>
        <w:t> </w:t>
      </w:r>
      <w:r>
        <w:rPr>
          <w:b w:val="0"/>
          <w:sz w:val="22"/>
        </w:rPr>
        <w:t>využití</w:t>
      </w:r>
    </w:p>
    <w:p>
      <w:pPr>
        <w:pStyle w:val="BodyText"/>
        <w:spacing w:line="247" w:lineRule="exact"/>
        <w:ind w:left="107"/>
        <w:rPr>
          <w:b w:val="0"/>
        </w:rPr>
      </w:pPr>
      <w:r>
        <w:rPr>
          <w:b w:val="0"/>
        </w:rPr>
        <w:t>a rozvoj krajinných hodnot území. Patří sem</w:t>
      </w:r>
    </w:p>
    <w:p>
      <w:pPr>
        <w:pStyle w:val="BodyText"/>
        <w:spacing w:line="247" w:lineRule="auto" w:before="9"/>
        <w:ind w:left="107" w:right="149"/>
        <w:rPr>
          <w:b w:val="0"/>
        </w:rPr>
      </w:pPr>
      <w:r>
        <w:rPr>
          <w:b w:val="0"/>
        </w:rPr>
        <w:t>revitalizace koryta Berounky, obnova průlehů, tvorba mokřadů a nových vodních ploch, výsadba alejí a sadů, přeměna části orné půdy na měkký</w:t>
      </w:r>
    </w:p>
    <w:p>
      <w:pPr>
        <w:pStyle w:val="BodyText"/>
        <w:ind w:left="107"/>
        <w:rPr>
          <w:b w:val="0"/>
        </w:rPr>
      </w:pPr>
      <w:r>
        <w:rPr>
          <w:b w:val="0"/>
        </w:rPr>
        <w:t>a tvrdý luh, pastviny a zvýšení různorodosti</w:t>
      </w:r>
    </w:p>
    <w:p>
      <w:pPr>
        <w:pStyle w:val="BodyText"/>
        <w:spacing w:line="256" w:lineRule="auto" w:before="8"/>
        <w:ind w:left="107"/>
        <w:rPr>
          <w:b w:val="0"/>
        </w:rPr>
      </w:pPr>
      <w:r>
        <w:rPr>
          <w:b w:val="0"/>
        </w:rPr>
        <w:t>ve využití orné půdy. Rozsah a míra využití těchto zásahů bude předmětem dohod které budou promítnuty do ÚS Příměstský park Soutok.</w:t>
      </w:r>
    </w:p>
    <w:p>
      <w:pPr>
        <w:pStyle w:val="BodyText"/>
        <w:spacing w:before="3"/>
        <w:rPr>
          <w:b w:val="0"/>
          <w:sz w:val="26"/>
        </w:rPr>
      </w:pPr>
    </w:p>
    <w:p>
      <w:pPr>
        <w:spacing w:line="268" w:lineRule="auto" w:before="0"/>
        <w:ind w:left="107" w:right="529" w:firstLine="0"/>
        <w:jc w:val="left"/>
        <w:rPr>
          <w:b w:val="0"/>
          <w:sz w:val="22"/>
        </w:rPr>
      </w:pPr>
      <w:r>
        <w:rPr>
          <w:rFonts w:ascii="UnitPro-Bold" w:hAnsi="UnitPro-Bold"/>
          <w:b/>
          <w:w w:val="105"/>
          <w:sz w:val="24"/>
        </w:rPr>
        <w:t>Infrastrukturní opatření v krajině </w:t>
      </w:r>
      <w:r>
        <w:rPr>
          <w:b w:val="0"/>
          <w:w w:val="105"/>
          <w:sz w:val="22"/>
        </w:rPr>
        <w:t>Opatření,</w:t>
      </w:r>
      <w:r>
        <w:rPr>
          <w:b w:val="0"/>
          <w:spacing w:val="-23"/>
          <w:w w:val="105"/>
          <w:sz w:val="22"/>
        </w:rPr>
        <w:t> </w:t>
      </w:r>
      <w:r>
        <w:rPr>
          <w:b w:val="0"/>
          <w:w w:val="105"/>
          <w:sz w:val="22"/>
        </w:rPr>
        <w:t>která</w:t>
      </w:r>
      <w:r>
        <w:rPr>
          <w:b w:val="0"/>
          <w:spacing w:val="-23"/>
          <w:w w:val="105"/>
          <w:sz w:val="22"/>
        </w:rPr>
        <w:t> </w:t>
      </w:r>
      <w:r>
        <w:rPr>
          <w:b w:val="0"/>
          <w:w w:val="105"/>
          <w:sz w:val="22"/>
        </w:rPr>
        <w:t>usnadní</w:t>
      </w:r>
      <w:r>
        <w:rPr>
          <w:b w:val="0"/>
          <w:spacing w:val="-23"/>
          <w:w w:val="105"/>
          <w:sz w:val="22"/>
        </w:rPr>
        <w:t> </w:t>
      </w:r>
      <w:r>
        <w:rPr>
          <w:b w:val="0"/>
          <w:w w:val="105"/>
          <w:sz w:val="22"/>
        </w:rPr>
        <w:t>pohyb</w:t>
      </w:r>
      <w:r>
        <w:rPr>
          <w:b w:val="0"/>
          <w:spacing w:val="-23"/>
          <w:w w:val="105"/>
          <w:sz w:val="22"/>
        </w:rPr>
        <w:t> </w:t>
      </w:r>
      <w:r>
        <w:rPr>
          <w:b w:val="0"/>
          <w:w w:val="105"/>
          <w:sz w:val="22"/>
        </w:rPr>
        <w:t>a</w:t>
      </w:r>
      <w:r>
        <w:rPr>
          <w:b w:val="0"/>
          <w:spacing w:val="-23"/>
          <w:w w:val="105"/>
          <w:sz w:val="22"/>
        </w:rPr>
        <w:t> </w:t>
      </w:r>
      <w:r>
        <w:rPr>
          <w:b w:val="0"/>
          <w:w w:val="105"/>
          <w:sz w:val="22"/>
        </w:rPr>
        <w:t>pobyt</w:t>
      </w:r>
      <w:r>
        <w:rPr>
          <w:b w:val="0"/>
          <w:spacing w:val="-23"/>
          <w:w w:val="105"/>
          <w:sz w:val="22"/>
        </w:rPr>
        <w:t> </w:t>
      </w:r>
      <w:r>
        <w:rPr>
          <w:b w:val="0"/>
          <w:w w:val="105"/>
          <w:sz w:val="22"/>
        </w:rPr>
        <w:t>v</w:t>
      </w:r>
      <w:r>
        <w:rPr>
          <w:b w:val="0"/>
          <w:spacing w:val="-23"/>
          <w:w w:val="105"/>
          <w:sz w:val="22"/>
        </w:rPr>
        <w:t> </w:t>
      </w:r>
      <w:r>
        <w:rPr>
          <w:b w:val="0"/>
          <w:w w:val="105"/>
          <w:sz w:val="22"/>
        </w:rPr>
        <w:t>území. Kromě</w:t>
      </w:r>
      <w:r>
        <w:rPr>
          <w:b w:val="0"/>
          <w:spacing w:val="-27"/>
          <w:w w:val="105"/>
          <w:sz w:val="22"/>
        </w:rPr>
        <w:t> </w:t>
      </w:r>
      <w:r>
        <w:rPr>
          <w:b w:val="0"/>
          <w:w w:val="105"/>
          <w:sz w:val="22"/>
        </w:rPr>
        <w:t>rozšíření</w:t>
      </w:r>
      <w:r>
        <w:rPr>
          <w:b w:val="0"/>
          <w:spacing w:val="-27"/>
          <w:w w:val="105"/>
          <w:sz w:val="22"/>
        </w:rPr>
        <w:t> </w:t>
      </w:r>
      <w:r>
        <w:rPr>
          <w:b w:val="0"/>
          <w:w w:val="105"/>
          <w:sz w:val="22"/>
        </w:rPr>
        <w:t>a</w:t>
      </w:r>
      <w:r>
        <w:rPr>
          <w:b w:val="0"/>
          <w:spacing w:val="-27"/>
          <w:w w:val="105"/>
          <w:sz w:val="22"/>
        </w:rPr>
        <w:t> </w:t>
      </w:r>
      <w:r>
        <w:rPr>
          <w:b w:val="0"/>
          <w:w w:val="105"/>
          <w:sz w:val="22"/>
        </w:rPr>
        <w:t>obnovy</w:t>
      </w:r>
      <w:r>
        <w:rPr>
          <w:b w:val="0"/>
          <w:spacing w:val="-27"/>
          <w:w w:val="105"/>
          <w:sz w:val="22"/>
        </w:rPr>
        <w:t> </w:t>
      </w:r>
      <w:r>
        <w:rPr>
          <w:b w:val="0"/>
          <w:w w:val="105"/>
          <w:sz w:val="22"/>
        </w:rPr>
        <w:t>stávající</w:t>
      </w:r>
      <w:r>
        <w:rPr>
          <w:b w:val="0"/>
          <w:spacing w:val="-27"/>
          <w:w w:val="105"/>
          <w:sz w:val="22"/>
        </w:rPr>
        <w:t> </w:t>
      </w:r>
      <w:r>
        <w:rPr>
          <w:b w:val="0"/>
          <w:w w:val="105"/>
          <w:sz w:val="22"/>
        </w:rPr>
        <w:t>cestní</w:t>
      </w:r>
      <w:r>
        <w:rPr>
          <w:b w:val="0"/>
          <w:spacing w:val="-27"/>
          <w:w w:val="105"/>
          <w:sz w:val="22"/>
        </w:rPr>
        <w:t> </w:t>
      </w:r>
      <w:r>
        <w:rPr>
          <w:b w:val="0"/>
          <w:w w:val="105"/>
          <w:sz w:val="22"/>
        </w:rPr>
        <w:t>sítě,</w:t>
      </w:r>
    </w:p>
    <w:p>
      <w:pPr>
        <w:pStyle w:val="BodyText"/>
        <w:spacing w:line="247" w:lineRule="exact"/>
        <w:ind w:left="107"/>
        <w:rPr>
          <w:b w:val="0"/>
        </w:rPr>
      </w:pPr>
      <w:r>
        <w:rPr>
          <w:b w:val="0"/>
        </w:rPr>
        <w:t>vybudování stezek pro cyklisty, koně a cestiček</w:t>
      </w:r>
    </w:p>
    <w:p>
      <w:pPr>
        <w:pStyle w:val="BodyText"/>
        <w:spacing w:line="247" w:lineRule="auto" w:before="8"/>
        <w:ind w:left="107" w:right="391"/>
        <w:rPr>
          <w:b w:val="0"/>
        </w:rPr>
      </w:pPr>
      <w:r>
        <w:rPr>
          <w:b w:val="0"/>
        </w:rPr>
        <w:t>v mokřadech, je třeba zřídit lavičky, přístřešky, pozorovatelny ptáků či mola u vodních útvarů.</w:t>
      </w:r>
    </w:p>
    <w:p>
      <w:pPr>
        <w:pStyle w:val="BodyText"/>
        <w:spacing w:line="247" w:lineRule="auto"/>
        <w:ind w:left="107" w:right="848"/>
        <w:rPr>
          <w:b w:val="0"/>
        </w:rPr>
      </w:pPr>
      <w:r>
        <w:rPr>
          <w:b w:val="0"/>
        </w:rPr>
        <w:t>Lokalizace těchto opatření bude definována v podrobnější krajinné koncepci parku.</w:t>
      </w:r>
    </w:p>
    <w:p>
      <w:pPr>
        <w:spacing w:after="0" w:line="247" w:lineRule="auto"/>
        <w:sectPr>
          <w:footerReference w:type="default" r:id="rId18"/>
          <w:pgSz w:w="23820" w:h="16840" w:orient="landscape"/>
          <w:pgMar w:footer="590" w:header="0" w:top="660" w:bottom="780" w:left="800" w:right="800"/>
          <w:cols w:num="3" w:equalWidth="0">
            <w:col w:w="9261" w:space="3155"/>
            <w:col w:w="4750" w:space="144"/>
            <w:col w:w="4910"/>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6"/>
        <w:rPr>
          <w:b w:val="0"/>
          <w:sz w:val="23"/>
        </w:rPr>
      </w:pPr>
    </w:p>
    <w:p>
      <w:pPr>
        <w:pStyle w:val="BodyText"/>
        <w:ind w:left="107"/>
        <w:rPr>
          <w:sz w:val="20"/>
        </w:rPr>
      </w:pPr>
      <w:r>
        <w:rPr>
          <w:sz w:val="20"/>
        </w:rPr>
        <w:pict>
          <v:group style="width:1099.850pt;height:270.850pt;mso-position-horizontal-relative:char;mso-position-vertical-relative:line" coordorigin="0,0" coordsize="21997,5417">
            <v:shape style="position:absolute;left:0;top:0;width:21997;height:5416" type="#_x0000_t75" stroked="false">
              <v:imagedata r:id="rId19" o:title=""/>
            </v:shape>
            <v:shape style="position:absolute;left:14683;top:5030;width:6941;height:268" type="#_x0000_t202" filled="false" stroked="false">
              <v:textbox inset="0,0,0,0">
                <w:txbxContent>
                  <w:p>
                    <w:pPr>
                      <w:spacing w:line="268" w:lineRule="exact" w:before="0"/>
                      <w:ind w:left="0" w:right="0" w:firstLine="0"/>
                      <w:jc w:val="left"/>
                      <w:rPr>
                        <w:b w:val="0"/>
                        <w:sz w:val="22"/>
                      </w:rPr>
                    </w:pPr>
                    <w:r>
                      <w:rPr>
                        <w:b w:val="0"/>
                        <w:sz w:val="22"/>
                      </w:rPr>
                      <w:t>Ideový návrh uspořádání nové říční krajiny (Generel ekosystémových  služeb)</w:t>
                    </w:r>
                  </w:p>
                </w:txbxContent>
              </v:textbox>
              <w10:wrap type="none"/>
            </v:shape>
          </v:group>
        </w:pict>
      </w:r>
      <w:r>
        <w:rPr>
          <w:sz w:val="20"/>
        </w:rPr>
      </w:r>
    </w:p>
    <w:p>
      <w:pPr>
        <w:spacing w:after="0"/>
        <w:rPr>
          <w:sz w:val="20"/>
        </w:rPr>
        <w:sectPr>
          <w:type w:val="continuous"/>
          <w:pgSz w:w="23820" w:h="16840" w:orient="landscape"/>
          <w:pgMar w:top="860" w:bottom="280" w:left="800" w:right="800"/>
        </w:sectPr>
      </w:pPr>
    </w:p>
    <w:p>
      <w:pPr>
        <w:pStyle w:val="BodyText"/>
        <w:rPr>
          <w:b w:val="0"/>
          <w:sz w:val="20"/>
        </w:rPr>
      </w:pPr>
    </w:p>
    <w:p>
      <w:pPr>
        <w:pStyle w:val="BodyText"/>
        <w:rPr>
          <w:b w:val="0"/>
          <w:sz w:val="20"/>
        </w:rPr>
      </w:pPr>
    </w:p>
    <w:p>
      <w:pPr>
        <w:pStyle w:val="Heading1"/>
        <w:numPr>
          <w:ilvl w:val="0"/>
          <w:numId w:val="2"/>
        </w:numPr>
        <w:tabs>
          <w:tab w:pos="1486" w:val="left" w:leader="none"/>
          <w:tab w:pos="1487" w:val="left" w:leader="none"/>
        </w:tabs>
        <w:spacing w:line="240" w:lineRule="auto" w:before="287" w:after="0"/>
        <w:ind w:left="1486" w:right="0" w:hanging="719"/>
        <w:jc w:val="left"/>
      </w:pPr>
      <w:r>
        <w:rPr/>
        <w:pict>
          <v:shape style="position:absolute;margin-left:825.617676pt;margin-top:47.968613pt;width:135.25pt;height:116.5pt;mso-position-horizontal-relative:page;mso-position-vertical-relative:paragraph;z-index:3448" coordorigin="16512,959" coordsize="2705,2330" path="m19216,3289l19168,3226,19119,3163,19069,3100,19018,3038,18967,2977,18916,2916,18864,2856,18811,2796,18758,2736,18704,2677,18650,2619,18595,2561,18540,2503,18484,2447,18428,2390,18371,2334,18314,2279,18256,2224,18197,2170,18138,2116,18079,2063,18019,2010,17958,1958,17898,1907,17836,1856,17774,1805,17712,1755,17649,1706,17586,1657,17522,1609,17458,1562,17393,1515,17328,1468,17262,1423,17196,1377,17130,1333,17063,1289,16996,1245,16928,1203,16860,1161,16791,1119,16722,1078,16653,1038,16583,998,16512,959e" filled="false" stroked="true" strokeweight=".796pt" strokecolor="#e5007d">
            <v:path arrowok="t"/>
            <v:stroke dashstyle="dash"/>
            <w10:wrap type="none"/>
          </v:shape>
        </w:pict>
      </w:r>
      <w:r>
        <w:rPr/>
        <w:pict>
          <v:shape style="position:absolute;margin-left:970.696191pt;margin-top:29.166552pt;width:11.4pt;height:26.35pt;mso-position-horizontal-relative:page;mso-position-vertical-relative:paragraph;z-index:3976;rotation:230" type="#_x0000_t136" fillcolor="#009e8c" stroked="f">
            <o:extrusion v:ext="view" autorotationcenter="t"/>
            <v:textpath style="font-family:&amp;quot;UnitPro-Medi&amp;quot;;font-size:26pt;v-text-kern:t;mso-text-shadow:auto" string="s"/>
            <w10:wrap type="none"/>
          </v:shape>
        </w:pict>
      </w:r>
      <w:r>
        <w:rPr/>
        <w:pict>
          <v:shape style="position:absolute;margin-left:960.943713pt;margin-top:18.342265pt;width:13.45pt;height:26.35pt;mso-position-horizontal-relative:page;mso-position-vertical-relative:paragraph;z-index:4000;rotation:237" type="#_x0000_t136" fillcolor="#009e8c" stroked="f">
            <o:extrusion v:ext="view" autorotationcenter="t"/>
            <v:textpath style="font-family:&amp;quot;UnitPro-Medi&amp;quot;;font-size:26pt;v-text-kern:t;mso-text-shadow:auto" string="e"/>
            <w10:wrap type="none"/>
          </v:shape>
        </w:pict>
      </w:r>
      <w:r>
        <w:rPr/>
        <w:pict>
          <v:shape style="position:absolute;margin-left:974.314844pt;margin-top:39.829615pt;width:13.9pt;height:26.35pt;mso-position-horizontal-relative:page;mso-position-vertical-relative:paragraph;z-index:4024;rotation:257" type="#_x0000_t136" fillcolor="#009e8c" stroked="f">
            <o:extrusion v:ext="view" autorotationcenter="t"/>
            <v:textpath style="font-family:&amp;quot;UnitPro-Medi&amp;quot;;font-size:26pt;v-text-kern:t;mso-text-shadow:auto" string="u"/>
            <w10:wrap type="none"/>
          </v:shape>
        </w:pict>
      </w:r>
      <w:r>
        <w:rPr/>
        <w:pict>
          <v:shape style="position:absolute;margin-left:954.114978pt;margin-top:3.995192pt;width:14.7pt;height:26.35pt;mso-position-horizontal-relative:page;mso-position-vertical-relative:paragraph;z-index:4048;rotation:258" type="#_x0000_t136" fillcolor="#009e8c" stroked="f">
            <o:extrusion v:ext="view" autorotationcenter="t"/>
            <v:textpath style="font-family:&amp;quot;UnitPro-Medi&amp;quot;;font-size:26pt;v-text-kern:t;mso-text-shadow:auto" string="d"/>
            <w10:wrap type="none"/>
          </v:shape>
        </w:pict>
      </w:r>
      <w:bookmarkStart w:name="_TOC_250001" w:id="4"/>
      <w:r>
        <w:rPr/>
        <w:t>Cíle a aktivity akčního</w:t>
      </w:r>
      <w:r>
        <w:rPr>
          <w:spacing w:val="48"/>
        </w:rPr>
        <w:t> </w:t>
      </w:r>
      <w:bookmarkEnd w:id="4"/>
      <w:r>
        <w:rPr>
          <w:spacing w:val="-3"/>
        </w:rPr>
        <w:t>plánu</w:t>
      </w:r>
    </w:p>
    <w:p>
      <w:pPr>
        <w:spacing w:after="0" w:line="240" w:lineRule="auto"/>
        <w:jc w:val="left"/>
        <w:sectPr>
          <w:footerReference w:type="default" r:id="rId20"/>
          <w:pgSz w:w="23820" w:h="16840" w:orient="landscape"/>
          <w:pgMar w:footer="0" w:header="0" w:top="0" w:bottom="0" w:left="140" w:right="0"/>
        </w:sectPr>
      </w:pPr>
    </w:p>
    <w:p>
      <w:pPr>
        <w:pStyle w:val="BodyText"/>
        <w:rPr>
          <w:rFonts w:ascii="UnitSlabPro-Bold"/>
          <w:b/>
          <w:sz w:val="26"/>
        </w:rPr>
      </w:pPr>
    </w:p>
    <w:p>
      <w:pPr>
        <w:pStyle w:val="BodyText"/>
        <w:rPr>
          <w:rFonts w:ascii="UnitSlabPro-Bold"/>
          <w:b/>
          <w:sz w:val="26"/>
        </w:rPr>
      </w:pPr>
    </w:p>
    <w:p>
      <w:pPr>
        <w:pStyle w:val="BodyText"/>
        <w:spacing w:before="3"/>
        <w:rPr>
          <w:rFonts w:ascii="UnitSlabPro-Bold"/>
          <w:b/>
          <w:sz w:val="32"/>
        </w:rPr>
      </w:pPr>
    </w:p>
    <w:p>
      <w:pPr>
        <w:spacing w:line="247" w:lineRule="auto" w:before="0"/>
        <w:ind w:left="767" w:right="8194" w:firstLine="0"/>
        <w:jc w:val="left"/>
        <w:rPr>
          <w:rFonts w:ascii="UnitSlabPro-LightIta" w:hAnsi="UnitSlabPro-LightIta"/>
          <w:i/>
          <w:sz w:val="22"/>
        </w:rPr>
      </w:pPr>
      <w:r>
        <w:rPr>
          <w:rFonts w:ascii="UnitSlabPro-LightIta" w:hAnsi="UnitSlabPro-LightIta"/>
          <w:i/>
          <w:sz w:val="22"/>
        </w:rPr>
        <w:t>Na základě aktuálních potřeb území byly stanoveny tři základní cíle akčního plánu. Pro splnění těchto cílů bylo vydefinováno 12 aktivit, které povedou k založení Příměstského parku Soutok a ke zpracování podkladů potřebných pro dlouhodobý koordinovaný rozvoj území.</w:t>
      </w:r>
    </w:p>
    <w:p>
      <w:pPr>
        <w:pStyle w:val="BodyText"/>
        <w:rPr>
          <w:rFonts w:ascii="UnitSlabPro-LightIta"/>
          <w:i/>
          <w:sz w:val="20"/>
        </w:rPr>
      </w:pPr>
    </w:p>
    <w:p>
      <w:pPr>
        <w:pStyle w:val="BodyText"/>
        <w:rPr>
          <w:rFonts w:ascii="UnitSlabPro-LightIta"/>
          <w:i/>
          <w:sz w:val="20"/>
        </w:rPr>
      </w:pPr>
    </w:p>
    <w:p>
      <w:pPr>
        <w:pStyle w:val="BodyText"/>
        <w:rPr>
          <w:rFonts w:ascii="UnitSlabPro-LightIta"/>
          <w:i/>
          <w:sz w:val="20"/>
        </w:rPr>
      </w:pPr>
    </w:p>
    <w:p>
      <w:pPr>
        <w:pStyle w:val="BodyText"/>
        <w:rPr>
          <w:rFonts w:ascii="UnitSlabPro-LightIta"/>
          <w:i/>
          <w:sz w:val="20"/>
        </w:rPr>
      </w:pPr>
    </w:p>
    <w:p>
      <w:pPr>
        <w:pStyle w:val="BodyText"/>
        <w:rPr>
          <w:rFonts w:ascii="UnitSlabPro-LightIta"/>
          <w:i/>
          <w:sz w:val="20"/>
        </w:rPr>
      </w:pPr>
    </w:p>
    <w:p>
      <w:pPr>
        <w:pStyle w:val="BodyText"/>
        <w:spacing w:before="6"/>
        <w:rPr>
          <w:rFonts w:ascii="UnitSlabPro-LightIta"/>
          <w:i/>
          <w:sz w:val="23"/>
        </w:rPr>
      </w:pPr>
      <w:r>
        <w:rPr/>
        <w:drawing>
          <wp:anchor distT="0" distB="0" distL="0" distR="0" allowOverlap="1" layoutInCell="1" locked="0" behindDoc="0" simplePos="0" relativeHeight="1600">
            <wp:simplePos x="0" y="0"/>
            <wp:positionH relativeFrom="page">
              <wp:posOffset>8309338</wp:posOffset>
            </wp:positionH>
            <wp:positionV relativeFrom="paragraph">
              <wp:posOffset>209113</wp:posOffset>
            </wp:positionV>
            <wp:extent cx="68135" cy="68008"/>
            <wp:effectExtent l="0" t="0" r="0" b="0"/>
            <wp:wrapTopAndBottom/>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LightIta"/>
          <w:i/>
          <w:sz w:val="20"/>
        </w:rPr>
      </w:pPr>
    </w:p>
    <w:p>
      <w:pPr>
        <w:pStyle w:val="BodyText"/>
        <w:spacing w:before="2"/>
        <w:rPr>
          <w:rFonts w:ascii="UnitSlabPro-LightIta"/>
          <w:i/>
          <w:sz w:val="24"/>
        </w:rPr>
      </w:pPr>
      <w:r>
        <w:rPr/>
        <w:drawing>
          <wp:anchor distT="0" distB="0" distL="0" distR="0" allowOverlap="1" layoutInCell="1" locked="0" behindDoc="0" simplePos="0" relativeHeight="1624">
            <wp:simplePos x="0" y="0"/>
            <wp:positionH relativeFrom="page">
              <wp:posOffset>8615028</wp:posOffset>
            </wp:positionH>
            <wp:positionV relativeFrom="paragraph">
              <wp:posOffset>214680</wp:posOffset>
            </wp:positionV>
            <wp:extent cx="68135" cy="68008"/>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LightIta"/>
          <w:i/>
          <w:sz w:val="26"/>
        </w:rPr>
      </w:pPr>
    </w:p>
    <w:p>
      <w:pPr>
        <w:pStyle w:val="BodyText"/>
        <w:rPr>
          <w:rFonts w:ascii="UnitSlabPro-LightIta"/>
          <w:i/>
          <w:sz w:val="26"/>
        </w:rPr>
      </w:pPr>
    </w:p>
    <w:p>
      <w:pPr>
        <w:pStyle w:val="BodyText"/>
        <w:rPr>
          <w:rFonts w:ascii="UnitSlabPro-LightIta"/>
          <w:i/>
          <w:sz w:val="26"/>
        </w:rPr>
      </w:pPr>
    </w:p>
    <w:p>
      <w:pPr>
        <w:spacing w:before="161"/>
        <w:ind w:left="0" w:right="2305" w:firstLine="0"/>
        <w:jc w:val="right"/>
        <w:rPr>
          <w:rFonts w:ascii="UnitPro-Medi"/>
          <w:sz w:val="52"/>
        </w:rPr>
      </w:pPr>
      <w:r>
        <w:rPr/>
        <w:drawing>
          <wp:anchor distT="0" distB="0" distL="0" distR="0" allowOverlap="1" layoutInCell="1" locked="0" behindDoc="0" simplePos="0" relativeHeight="1840">
            <wp:simplePos x="0" y="0"/>
            <wp:positionH relativeFrom="page">
              <wp:posOffset>3113627</wp:posOffset>
            </wp:positionH>
            <wp:positionV relativeFrom="paragraph">
              <wp:posOffset>2494725</wp:posOffset>
            </wp:positionV>
            <wp:extent cx="204821" cy="252602"/>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22" cstate="print"/>
                    <a:stretch>
                      <a:fillRect/>
                    </a:stretch>
                  </pic:blipFill>
                  <pic:spPr>
                    <a:xfrm>
                      <a:off x="0" y="0"/>
                      <a:ext cx="204821" cy="252602"/>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4013246</wp:posOffset>
            </wp:positionH>
            <wp:positionV relativeFrom="paragraph">
              <wp:posOffset>2772072</wp:posOffset>
            </wp:positionV>
            <wp:extent cx="217270" cy="242887"/>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3" cstate="print"/>
                    <a:stretch>
                      <a:fillRect/>
                    </a:stretch>
                  </pic:blipFill>
                  <pic:spPr>
                    <a:xfrm>
                      <a:off x="0" y="0"/>
                      <a:ext cx="217270" cy="242887"/>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7855178</wp:posOffset>
            </wp:positionH>
            <wp:positionV relativeFrom="paragraph">
              <wp:posOffset>-322718</wp:posOffset>
            </wp:positionV>
            <wp:extent cx="215354" cy="242887"/>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4" cstate="print"/>
                    <a:stretch>
                      <a:fillRect/>
                    </a:stretch>
                  </pic:blipFill>
                  <pic:spPr>
                    <a:xfrm>
                      <a:off x="0" y="0"/>
                      <a:ext cx="215354" cy="242887"/>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1964787</wp:posOffset>
            </wp:positionH>
            <wp:positionV relativeFrom="paragraph">
              <wp:posOffset>2321290</wp:posOffset>
            </wp:positionV>
            <wp:extent cx="68135" cy="68008"/>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3604879</wp:posOffset>
            </wp:positionH>
            <wp:positionV relativeFrom="paragraph">
              <wp:posOffset>2314686</wp:posOffset>
            </wp:positionV>
            <wp:extent cx="68135" cy="68008"/>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3914799</wp:posOffset>
            </wp:positionH>
            <wp:positionV relativeFrom="paragraph">
              <wp:posOffset>2053018</wp:posOffset>
            </wp:positionV>
            <wp:extent cx="68135" cy="68008"/>
            <wp:effectExtent l="0" t="0" r="0" b="0"/>
            <wp:wrapNone/>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7968329</wp:posOffset>
            </wp:positionH>
            <wp:positionV relativeFrom="paragraph">
              <wp:posOffset>646080</wp:posOffset>
            </wp:positionV>
            <wp:extent cx="68707" cy="68579"/>
            <wp:effectExtent l="0" t="0" r="0" b="0"/>
            <wp:wrapNone/>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25"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5707096</wp:posOffset>
            </wp:positionH>
            <wp:positionV relativeFrom="paragraph">
              <wp:posOffset>2666785</wp:posOffset>
            </wp:positionV>
            <wp:extent cx="68135" cy="68008"/>
            <wp:effectExtent l="0" t="0" r="0" b="0"/>
            <wp:wrapNone/>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8233087</wp:posOffset>
            </wp:positionH>
            <wp:positionV relativeFrom="paragraph">
              <wp:posOffset>2639900</wp:posOffset>
            </wp:positionV>
            <wp:extent cx="68135" cy="68008"/>
            <wp:effectExtent l="0" t="0" r="0" b="0"/>
            <wp:wrapNone/>
            <wp:docPr id="29" name="image10.png" descr=""/>
            <wp:cNvGraphicFramePr>
              <a:graphicFrameLocks noChangeAspect="1"/>
            </wp:cNvGraphicFramePr>
            <a:graphic>
              <a:graphicData uri="http://schemas.openxmlformats.org/drawingml/2006/picture">
                <pic:pic>
                  <pic:nvPicPr>
                    <pic:cNvPr id="3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7016123</wp:posOffset>
            </wp:positionH>
            <wp:positionV relativeFrom="paragraph">
              <wp:posOffset>2011423</wp:posOffset>
            </wp:positionV>
            <wp:extent cx="68135" cy="68008"/>
            <wp:effectExtent l="0" t="0" r="0" b="0"/>
            <wp:wrapNone/>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7"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4383736</wp:posOffset>
            </wp:positionH>
            <wp:positionV relativeFrom="paragraph">
              <wp:posOffset>1361473</wp:posOffset>
            </wp:positionV>
            <wp:extent cx="68135" cy="68008"/>
            <wp:effectExtent l="0" t="0" r="0" b="0"/>
            <wp:wrapNone/>
            <wp:docPr id="33" name="image15.png" descr=""/>
            <wp:cNvGraphicFramePr>
              <a:graphicFrameLocks noChangeAspect="1"/>
            </wp:cNvGraphicFramePr>
            <a:graphic>
              <a:graphicData uri="http://schemas.openxmlformats.org/drawingml/2006/picture">
                <pic:pic>
                  <pic:nvPicPr>
                    <pic:cNvPr id="34"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4743208</wp:posOffset>
            </wp:positionH>
            <wp:positionV relativeFrom="paragraph">
              <wp:posOffset>1226900</wp:posOffset>
            </wp:positionV>
            <wp:extent cx="68707" cy="68579"/>
            <wp:effectExtent l="0" t="0" r="0" b="0"/>
            <wp:wrapNone/>
            <wp:docPr id="35" name="image14.png" descr=""/>
            <wp:cNvGraphicFramePr>
              <a:graphicFrameLocks noChangeAspect="1"/>
            </wp:cNvGraphicFramePr>
            <a:graphic>
              <a:graphicData uri="http://schemas.openxmlformats.org/drawingml/2006/picture">
                <pic:pic>
                  <pic:nvPicPr>
                    <pic:cNvPr id="36" name="image14.png"/>
                    <pic:cNvPicPr/>
                  </pic:nvPicPr>
                  <pic:blipFill>
                    <a:blip r:embed="rId25"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8377614</wp:posOffset>
            </wp:positionH>
            <wp:positionV relativeFrom="paragraph">
              <wp:posOffset>944641</wp:posOffset>
            </wp:positionV>
            <wp:extent cx="68135" cy="68008"/>
            <wp:effectExtent l="0" t="0" r="0" b="0"/>
            <wp:wrapNone/>
            <wp:docPr id="37" name="image10.png" descr=""/>
            <wp:cNvGraphicFramePr>
              <a:graphicFrameLocks noChangeAspect="1"/>
            </wp:cNvGraphicFramePr>
            <a:graphic>
              <a:graphicData uri="http://schemas.openxmlformats.org/drawingml/2006/picture">
                <pic:pic>
                  <pic:nvPicPr>
                    <pic:cNvPr id="38"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6947850</wp:posOffset>
            </wp:positionH>
            <wp:positionV relativeFrom="paragraph">
              <wp:posOffset>2771350</wp:posOffset>
            </wp:positionV>
            <wp:extent cx="68135" cy="68008"/>
            <wp:effectExtent l="0" t="0" r="0" b="0"/>
            <wp:wrapNone/>
            <wp:docPr id="39" name="image10.png" descr=""/>
            <wp:cNvGraphicFramePr>
              <a:graphicFrameLocks noChangeAspect="1"/>
            </wp:cNvGraphicFramePr>
            <a:graphic>
              <a:graphicData uri="http://schemas.openxmlformats.org/drawingml/2006/picture">
                <pic:pic>
                  <pic:nvPicPr>
                    <pic:cNvPr id="4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6364580</wp:posOffset>
            </wp:positionH>
            <wp:positionV relativeFrom="paragraph">
              <wp:posOffset>2187591</wp:posOffset>
            </wp:positionV>
            <wp:extent cx="68135" cy="68008"/>
            <wp:effectExtent l="0" t="0" r="0" b="0"/>
            <wp:wrapNone/>
            <wp:docPr id="41" name="image15.png" descr=""/>
            <wp:cNvGraphicFramePr>
              <a:graphicFrameLocks noChangeAspect="1"/>
            </wp:cNvGraphicFramePr>
            <a:graphic>
              <a:graphicData uri="http://schemas.openxmlformats.org/drawingml/2006/picture">
                <pic:pic>
                  <pic:nvPicPr>
                    <pic:cNvPr id="42"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5125148</wp:posOffset>
            </wp:positionH>
            <wp:positionV relativeFrom="paragraph">
              <wp:posOffset>1376424</wp:posOffset>
            </wp:positionV>
            <wp:extent cx="68135" cy="68008"/>
            <wp:effectExtent l="0" t="0" r="0" b="0"/>
            <wp:wrapNone/>
            <wp:docPr id="43" name="image10.png" descr=""/>
            <wp:cNvGraphicFramePr>
              <a:graphicFrameLocks noChangeAspect="1"/>
            </wp:cNvGraphicFramePr>
            <a:graphic>
              <a:graphicData uri="http://schemas.openxmlformats.org/drawingml/2006/picture">
                <pic:pic>
                  <pic:nvPicPr>
                    <pic:cNvPr id="4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5724269</wp:posOffset>
            </wp:positionH>
            <wp:positionV relativeFrom="paragraph">
              <wp:posOffset>1274624</wp:posOffset>
            </wp:positionV>
            <wp:extent cx="68707" cy="68579"/>
            <wp:effectExtent l="0" t="0" r="0" b="0"/>
            <wp:wrapNone/>
            <wp:docPr id="45" name="image14.png" descr=""/>
            <wp:cNvGraphicFramePr>
              <a:graphicFrameLocks noChangeAspect="1"/>
            </wp:cNvGraphicFramePr>
            <a:graphic>
              <a:graphicData uri="http://schemas.openxmlformats.org/drawingml/2006/picture">
                <pic:pic>
                  <pic:nvPicPr>
                    <pic:cNvPr id="46" name="image14.png"/>
                    <pic:cNvPicPr/>
                  </pic:nvPicPr>
                  <pic:blipFill>
                    <a:blip r:embed="rId25"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5962398</wp:posOffset>
            </wp:positionH>
            <wp:positionV relativeFrom="paragraph">
              <wp:posOffset>577921</wp:posOffset>
            </wp:positionV>
            <wp:extent cx="68135" cy="68008"/>
            <wp:effectExtent l="0" t="0" r="0" b="0"/>
            <wp:wrapNone/>
            <wp:docPr id="47" name="image10.png" descr=""/>
            <wp:cNvGraphicFramePr>
              <a:graphicFrameLocks noChangeAspect="1"/>
            </wp:cNvGraphicFramePr>
            <a:graphic>
              <a:graphicData uri="http://schemas.openxmlformats.org/drawingml/2006/picture">
                <pic:pic>
                  <pic:nvPicPr>
                    <pic:cNvPr id="48" name="image10.png"/>
                    <pic:cNvPicPr/>
                  </pic:nvPicPr>
                  <pic:blipFill>
                    <a:blip r:embed="rId21" cstate="print"/>
                    <a:stretch>
                      <a:fillRect/>
                    </a:stretch>
                  </pic:blipFill>
                  <pic:spPr>
                    <a:xfrm>
                      <a:off x="0" y="0"/>
                      <a:ext cx="68135" cy="68008"/>
                    </a:xfrm>
                    <a:prstGeom prst="rect">
                      <a:avLst/>
                    </a:prstGeom>
                  </pic:spPr>
                </pic:pic>
              </a:graphicData>
            </a:graphic>
          </wp:anchor>
        </w:drawing>
      </w:r>
      <w:r>
        <w:rPr/>
        <w:pict>
          <v:group style="position:absolute;margin-left:376.078796pt;margin-top:-3.563403pt;width:53.4pt;height:26.7pt;mso-position-horizontal-relative:page;mso-position-vertical-relative:paragraph;z-index:2752" coordorigin="7522,-71" coordsize="1068,534">
            <v:shape style="position:absolute;left:7736;top:-57;width:846;height:511" coordorigin="7736,-57" coordsize="846,511" path="m8581,454l8554,397,8520,343,8481,291,8436,242,8385,195,8329,152,8268,112,8203,75,8134,43,8061,14,7984,-11,7904,-31,7822,-46,7736,-57e" filled="false" stroked="true" strokeweight=".796pt" strokecolor="#e5007d">
              <v:path arrowok="t"/>
              <v:stroke dashstyle="dash"/>
            </v:shape>
            <v:shape style="position:absolute;left:7530;top:-63;width:138;height:2" coordorigin="7530,-63" coordsize="138,2" path="m7667,-62l7650,-62,7633,-63,7616,-63,7598,-63,7581,-63,7564,-63,7547,-62,7530,-62e" filled="false" stroked="true" strokeweight=".796pt" strokecolor="#e5007d">
              <v:path arrowok="t"/>
              <v:stroke dashstyle="solid"/>
            </v:shape>
            <w10:wrap type="none"/>
          </v:group>
        </w:pict>
      </w:r>
      <w:r>
        <w:rPr/>
        <w:pict>
          <v:group style="position:absolute;margin-left:328.361786pt;margin-top:-2.839203pt;width:41.7pt;height:39.4pt;mso-position-horizontal-relative:page;mso-position-vertical-relative:paragraph;z-index:2776" coordorigin="6567,-57" coordsize="834,788">
            <v:shape style="position:absolute;left:6593;top:-49;width:800;height:568" coordorigin="6593,-49" coordsize="800,568" path="m7393,-49l7307,-34,7225,-14,7146,10,7071,39,7000,72,6933,109,6871,150,6814,194,6762,242,6715,292,6675,345,6641,401,6614,459,6593,519e" filled="false" stroked="true" strokeweight=".796pt" strokecolor="#e5007d">
              <v:path arrowok="t"/>
              <v:stroke dashstyle="dash"/>
            </v:shape>
            <v:shape style="position:absolute;left:6575;top:585;width:5;height:138" coordorigin="6575,585" coordsize="5,138" path="m6580,585l6578,602,6576,619,6576,637,6575,654,6576,671,6576,689,6578,706,6580,723e" filled="false" stroked="true" strokeweight=".796pt" strokecolor="#e5007d">
              <v:path arrowok="t"/>
              <v:stroke dashstyle="solid"/>
            </v:shape>
            <w10:wrap type="none"/>
          </v:group>
        </w:pict>
      </w:r>
      <w:r>
        <w:rPr/>
        <w:pict>
          <v:group style="position:absolute;margin-left:330.394501pt;margin-top:42.451199pt;width:53.1pt;height:26.55pt;mso-position-horizontal-relative:page;mso-position-vertical-relative:paragraph;z-index:2800" coordorigin="6608,849" coordsize="1062,531">
            <v:shape style="position:absolute;left:6616;top:857;width:846;height:511" coordorigin="6616,857" coordsize="846,511" path="m6616,857l6643,914,6677,968,6716,1020,6762,1069,6812,1116,6868,1159,6929,1199,6994,1235,7063,1268,7136,1297,7213,1321,7293,1342,7376,1357,7461,1368e" filled="false" stroked="true" strokeweight=".796pt" strokecolor="#e5007d">
              <v:path arrowok="t"/>
              <v:stroke dashstyle="dash"/>
            </v:shape>
            <v:shape style="position:absolute;left:7530;top:1370;width:132;height:2" coordorigin="7530,1370" coordsize="132,2" path="m7530,1370l7547,1371,7564,1371,7581,1371,7598,1371,7614,1371,7630,1371,7646,1371,7662,1370e" filled="false" stroked="true" strokeweight=".796pt" strokecolor="#e5007d">
              <v:path arrowok="t"/>
              <v:stroke dashstyle="solid"/>
            </v:shape>
            <w10:wrap type="none"/>
          </v:group>
        </w:pict>
      </w:r>
      <w:r>
        <w:rPr/>
        <w:pict>
          <v:group style="position:absolute;margin-left:388.966797pt;margin-top:67.036598pt;width:18.3pt;height:15.2pt;mso-position-horizontal-relative:page;mso-position-vertical-relative:paragraph;z-index:2824" coordorigin="7779,1341" coordsize="366,304">
            <v:line style="position:absolute" from="7946,1441" to="8070,1565" stroked="true" strokeweight=".796pt" strokecolor="#e5007d">
              <v:stroke dashstyle="dash"/>
            </v:line>
            <v:shape style="position:absolute;left:-830;top:9891;width:350;height:288" coordorigin="-830,9891" coordsize="350,288" path="m8101,1600l8137,1636,8137,1543m7787,1358l7803,1356,7819,1354,7834,1351,7850,1349,7886,1385e" filled="false" stroked="true" strokeweight=".796pt" strokecolor="#e5007d">
              <v:path arrowok="t"/>
              <v:stroke dashstyle="solid"/>
            </v:shape>
            <w10:wrap type="none"/>
          </v:group>
        </w:pict>
      </w:r>
      <w:r>
        <w:rPr/>
        <w:pict>
          <v:group style="position:absolute;margin-left:414.719299pt;margin-top:28.869596pt;width:16.8pt;height:30pt;mso-position-horizontal-relative:page;mso-position-vertical-relative:paragraph;z-index:2848" coordorigin="8294,577" coordsize="336,600">
            <v:shape style="position:absolute;left:8294;top:773;width:317;height:403" type="#_x0000_t75" stroked="false">
              <v:imagedata r:id="rId28" o:title=""/>
            </v:shape>
            <v:shape style="position:absolute;left:8617;top:585;width:5;height:138" coordorigin="8617,585" coordsize="5,138" path="m8617,723l8619,706,8621,689,8621,671,8622,654,8621,637,8621,619,8619,602,8617,585e" filled="false" stroked="true" strokeweight=".796pt" strokecolor="#e5007d">
              <v:path arrowok="t"/>
              <v:stroke dashstyle="solid"/>
            </v:shape>
            <w10:wrap type="none"/>
          </v:group>
        </w:pict>
      </w:r>
      <w:r>
        <w:rPr/>
        <w:pict>
          <v:shape style="position:absolute;margin-left:406.844788pt;margin-top:61.696598pt;width:3.15pt;height:6.15pt;mso-position-horizontal-relative:page;mso-position-vertical-relative:paragraph;z-index:2872" coordorigin="8137,1234" coordsize="63,123" path="m8137,1356l8137,1263,8153,1256,8168,1249,8184,1242,8199,1234e" filled="false" stroked="true" strokeweight=".796pt" strokecolor="#e5007d">
            <v:path arrowok="t"/>
            <v:stroke dashstyle="solid"/>
            <w10:wrap type="none"/>
          </v:shape>
        </w:pict>
      </w:r>
      <w:r>
        <w:rPr/>
        <w:pict>
          <v:group style="position:absolute;margin-left:141.739395pt;margin-top:141.924103pt;width:17.5pt;height:5.45pt;mso-position-horizontal-relative:page;mso-position-vertical-relative:paragraph;z-index:3136" coordorigin="2835,2838" coordsize="350,109">
            <v:shape style="position:absolute;left:3019;top:2860;width:158;height:79" coordorigin="3019,2860" coordsize="158,79" path="m3176,2939l3144,2914,3106,2892,3064,2874,3019,2860e" filled="false" stroked="true" strokeweight=".796pt" strokecolor="#e5007d">
              <v:path arrowok="t"/>
              <v:stroke dashstyle="dash"/>
            </v:shape>
            <v:shape style="position:absolute;left:2843;top:2846;width:118;height:4" coordorigin="2843,2846" coordsize="118,4" path="m2960,2850l2946,2848,2931,2847,2916,2847,2902,2846,2887,2847,2872,2847,2857,2848,2843,2850e" filled="false" stroked="true" strokeweight=".796pt" strokecolor="#e5007d">
              <v:path arrowok="t"/>
              <v:stroke dashstyle="solid"/>
            </v:shape>
            <w10:wrap type="none"/>
          </v:group>
        </w:pict>
      </w:r>
      <w:r>
        <w:rPr/>
        <w:pict>
          <v:group style="position:absolute;margin-left:127.193398pt;margin-top:143.510605pt;width:9.65pt;height:14.45pt;mso-position-horizontal-relative:page;mso-position-vertical-relative:paragraph;z-index:3160" coordorigin="2544,2870" coordsize="193,289">
            <v:shape style="position:absolute;left:2588;top:2878;width:141;height:105" coordorigin="2588,2878" coordsize="141,105" path="m2729,2878l2686,2899,2647,2923,2615,2951,2588,2983e" filled="false" stroked="true" strokeweight=".796pt" strokecolor="#e5007d">
              <v:path arrowok="t"/>
              <v:stroke dashstyle="dash"/>
            </v:shape>
            <v:shape style="position:absolute;left:2552;top:3034;width:10;height:116" coordorigin="2552,3034" coordsize="10,116" path="m2562,3034l2557,3049,2554,3063,2553,3078,2552,3092,2553,3107,2554,3122,2557,3136,2562,3150e" filled="false" stroked="true" strokeweight=".796pt" strokecolor="#e5007d">
              <v:path arrowok="t"/>
              <v:stroke dashstyle="solid"/>
            </v:shape>
            <w10:wrap type="none"/>
          </v:group>
        </w:pict>
      </w:r>
      <w:r>
        <w:rPr/>
        <w:pict>
          <v:group style="position:absolute;margin-left:130.985001pt;margin-top:162.022003pt;width:26.8pt;height:9.85pt;mso-position-horizontal-relative:page;mso-position-vertical-relative:paragraph;z-index:3184" coordorigin="2620,3240" coordsize="536,197">
            <v:shape style="position:absolute;left:2628;top:3248;width:158;height:79" coordorigin="2628,3248" coordsize="158,79" path="m2628,3248l2661,3274,2698,3295,2740,3314,2785,3327e" filled="false" stroked="true" strokeweight=".796pt" strokecolor="#e5007d">
              <v:path arrowok="t"/>
              <v:stroke dashstyle="dash"/>
            </v:shape>
            <v:shape style="position:absolute;left:3053;top:3259;width:102;height:178" type="#_x0000_t75" stroked="false">
              <v:imagedata r:id="rId29" o:title=""/>
            </v:shape>
            <v:shape style="position:absolute;left:2843;top:3331;width:170;height:25" coordorigin="2843,3331" coordsize="170,25" path="m2843,3335l2857,3336,2872,3337,2887,3338,2902,3338,2924,3338,2945,3336,2966,3334,2987,3331,3012,3355e" filled="false" stroked="true" strokeweight=".796pt" strokecolor="#e5007d">
              <v:path arrowok="t"/>
              <v:stroke dashstyle="solid"/>
            </v:shape>
            <w10:wrap type="none"/>
          </v:group>
        </w:pict>
      </w:r>
      <w:r>
        <w:rPr/>
        <w:pict>
          <v:shape style="position:absolute;margin-left:161.860397pt;margin-top:151.7211pt;width:.7pt;height:6.35pt;mso-position-horizontal-relative:page;mso-position-vertical-relative:paragraph;z-index:3208" coordorigin="3237,3034" coordsize="14,127" path="m3237,3161l3243,3145,3248,3128,3250,3110,3251,3092,3250,3078,3249,3063,3246,3049,3241,3034e" filled="false" stroked="true" strokeweight=".796pt" strokecolor="#e5007d">
            <v:path arrowok="t"/>
            <v:stroke dashstyle="solid"/>
            <w10:wrap type="none"/>
          </v:shape>
        </w:pict>
      </w:r>
      <w:r>
        <w:rPr/>
        <w:pict>
          <v:group style="position:absolute;margin-left:195.904999pt;margin-top:28.887997pt;width:3.3pt;height:42.15pt;mso-position-horizontal-relative:page;mso-position-vertical-relative:paragraph;z-index:3304" coordorigin="3918,578" coordsize="66,843">
            <v:shape style="position:absolute;left:3926;top:586;width:50;height:660" coordorigin="3926,586" coordsize="50,660" path="m3976,586l3966,667,3957,749,3949,831,3942,914,3936,996,3932,1079,3928,1162,3926,1245e" filled="false" stroked="true" strokeweight=".796pt" strokecolor="#e5007d">
              <v:path arrowok="t"/>
              <v:stroke dashstyle="dash"/>
            </v:shape>
            <v:line style="position:absolute" from="3925,1291" to="3925,1420" stroked="true" strokeweight=".015pt" strokecolor="#e5007d">
              <v:stroke dashstyle="solid"/>
            </v:line>
            <w10:wrap type="none"/>
          </v:group>
        </w:pict>
      </w:r>
      <w:r>
        <w:rPr/>
        <w:pict>
          <v:group style="position:absolute;margin-left:195.991196pt;margin-top:77.274696pt;width:16.05pt;height:101.45pt;mso-position-horizontal-relative:page;mso-position-vertical-relative:paragraph;z-index:3328" coordorigin="3920,1545" coordsize="321,2029">
            <v:shape style="position:absolute;left:3928;top:1553;width:270;height:1878" coordorigin="3928,1553" coordsize="270,1878" path="m3928,1553l3930,1634,3934,1715,3938,1795,3942,1875,3948,1955,3954,2035,3961,2114,3969,2193,3978,2272,3987,2351,3998,2430,4009,2508,4020,2587,4033,2665,4046,2742,4060,2820,4074,2897,4090,2974,4106,3051,4123,3127,4140,3204,4158,3280,4177,3355,4197,3431e" filled="false" stroked="true" strokeweight=".796pt" strokecolor="#e5007d">
              <v:path arrowok="t"/>
              <v:stroke dashstyle="dash"/>
            </v:shape>
            <v:shape style="position:absolute;left:4213;top:3498;width:19;height:68" coordorigin="4213,3498" coordsize="19,68" path="m4213,3498l4218,3515,4222,3532,4227,3549,4232,3566e" filled="false" stroked="true" strokeweight=".796pt" strokecolor="#e5007d">
              <v:path arrowok="t"/>
              <v:stroke dashstyle="solid"/>
            </v:shape>
            <w10:wrap type="none"/>
          </v:group>
        </w:pict>
      </w:r>
      <w:r>
        <w:rPr/>
        <w:pict>
          <v:shape style="position:absolute;margin-left:198.629105pt;margin-top:20.565197pt;width:.35pt;height:2.95pt;mso-position-horizontal-relative:page;mso-position-vertical-relative:paragraph;z-index:3352" coordorigin="3973,411" coordsize="7,59" path="m3979,411l3977,426,3976,440,3974,455,3973,470e" filled="false" stroked="true" strokeweight=".796pt" strokecolor="#e5007d">
            <v:path arrowok="t"/>
            <v:stroke dashstyle="solid"/>
            <w10:wrap type="none"/>
          </v:shape>
        </w:pict>
      </w:r>
      <w:r>
        <w:rPr/>
        <w:pict>
          <v:shape style="position:absolute;margin-left:228.873306pt;margin-top:230.395004pt;width:1.85pt;height:4.05pt;mso-position-horizontal-relative:page;mso-position-vertical-relative:paragraph;z-index:3424" coordorigin="4577,4608" coordsize="37,81" path="m4577,4608l4586,4627,4596,4647,4605,4667,4614,4688e" filled="false" stroked="true" strokeweight=".796pt" strokecolor="#e5007d">
            <v:path arrowok="t"/>
            <v:stroke dashstyle="solid"/>
            <w10:wrap type="none"/>
          </v:shape>
        </w:pict>
      </w:r>
      <w:r>
        <w:rPr/>
        <w:pict>
          <v:shape style="position:absolute;margin-left:220.037186pt;margin-top:181.389374pt;width:13.75pt;height:37.1pt;mso-position-horizontal-relative:page;mso-position-vertical-relative:paragraph;z-index:3616" type="#_x0000_t202" filled="false" stroked="false">
            <v:textbox inset="0,0,0,0">
              <w:txbxContent>
                <w:p>
                  <w:pPr>
                    <w:spacing w:before="64"/>
                    <w:ind w:left="20" w:right="0" w:firstLine="0"/>
                    <w:jc w:val="left"/>
                    <w:rPr>
                      <w:rFonts w:ascii="UnitPro-Medi"/>
                      <w:sz w:val="52"/>
                    </w:rPr>
                  </w:pPr>
                  <w:r>
                    <w:rPr>
                      <w:rFonts w:ascii="UnitPro-Medi"/>
                      <w:color w:val="009E8C"/>
                      <w:w w:val="101"/>
                      <w:sz w:val="52"/>
                    </w:rPr>
                    <w:t>s</w:t>
                  </w:r>
                </w:p>
              </w:txbxContent>
            </v:textbox>
            <w10:wrap type="none"/>
          </v:shape>
        </w:pict>
      </w:r>
      <w:r>
        <w:rPr/>
        <w:pict>
          <v:shape style="position:absolute;margin-left:369.466125pt;margin-top:129.743607pt;width:13.55pt;height:26.3pt;mso-position-horizontal-relative:page;mso-position-vertical-relative:paragraph;z-index:3640;rotation:2" type="#_x0000_t136" fillcolor="#009e8c" stroked="f">
            <o:extrusion v:ext="view" autorotationcenter="t"/>
            <v:textpath style="font-family:&amp;quot;UnitPro-Medi&amp;quot;;font-size:26pt;v-text-kern:t;mso-text-shadow:auto" string="k"/>
            <w10:wrap type="none"/>
          </v:shape>
        </w:pict>
      </w:r>
      <w:r>
        <w:rPr/>
        <w:pict>
          <v:shape style="position:absolute;margin-left:413.091156pt;margin-top:151.334732pt;width:14.35pt;height:26.35pt;mso-position-horizontal-relative:page;mso-position-vertical-relative:paragraph;z-index:3688;rotation:10" type="#_x0000_t136" fillcolor="#009e8c" stroked="f">
            <o:extrusion v:ext="view" autorotationcenter="t"/>
            <v:textpath style="font-family:&amp;quot;UnitPro-Medi&amp;quot;;font-size:26pt;v-text-kern:t;mso-text-shadow:auto" string="u"/>
            <w10:wrap type="none"/>
          </v:shape>
        </w:pict>
      </w:r>
      <w:r>
        <w:rPr/>
        <w:pict>
          <v:shape style="position:absolute;margin-left:233.713181pt;margin-top:188.14241pt;width:13.75pt;height:26.35pt;mso-position-horizontal-relative:page;mso-position-vertical-relative:paragraph;z-index:3712;rotation:12" type="#_x0000_t136" fillcolor="#009e8c" stroked="f">
            <o:extrusion v:ext="view" autorotationcenter="t"/>
            <v:textpath style="font-family:&amp;quot;UnitPro-Medi&amp;quot;;font-size:26pt;v-text-kern:t;mso-text-shadow:auto" string="o"/>
            <w10:wrap type="none"/>
          </v:shape>
        </w:pict>
      </w:r>
      <w:r>
        <w:rPr/>
        <w:pict>
          <v:shape style="position:absolute;margin-left:648.897034pt;margin-top:-33.084492pt;width:11.85pt;height:26.35pt;mso-position-horizontal-relative:page;mso-position-vertical-relative:paragraph;z-index:3736;rotation:16" type="#_x0000_t136" fillcolor="#009e8c" stroked="f">
            <o:extrusion v:ext="view" autorotationcenter="t"/>
            <v:textpath style="font-family:&amp;quot;UnitPro-Medi&amp;quot;;font-size:26pt;v-text-kern:t;mso-text-shadow:auto" string="s"/>
            <w10:wrap type="none"/>
          </v:shape>
        </w:pict>
      </w:r>
      <w:r>
        <w:rPr/>
        <w:pict>
          <v:shape style="position:absolute;margin-left:660.757568pt;margin-top:-29.006464pt;width:9.3pt;height:26.35pt;mso-position-horizontal-relative:page;mso-position-vertical-relative:paragraph;z-index:3808;rotation:23" type="#_x0000_t136" fillcolor="#009e8c" stroked="f">
            <o:extrusion v:ext="view" autorotationcenter="t"/>
            <v:textpath style="font-family:&amp;quot;UnitPro-Medi&amp;quot;;font-size:26pt;v-text-kern:t;mso-text-shadow:auto" string="t"/>
            <w10:wrap type="none"/>
          </v:shape>
        </w:pict>
      </w:r>
      <w:r>
        <w:rPr/>
        <w:pict>
          <v:shape style="position:absolute;margin-left:674.706543pt;margin-top:-22.017315pt;width:11.85pt;height:26.35pt;mso-position-horizontal-relative:page;mso-position-vertical-relative:paragraph;z-index:3832;rotation:24" type="#_x0000_t136" fillcolor="#009e8c" stroked="f">
            <o:extrusion v:ext="view" autorotationcenter="t"/>
            <v:textpath style="font-family:&amp;quot;UnitPro-Medi&amp;quot;;font-size:26pt;v-text-kern:t;mso-text-shadow:auto" string="s"/>
            <w10:wrap type="none"/>
          </v:shape>
        </w:pict>
      </w:r>
      <w:r>
        <w:rPr/>
        <w:pict>
          <v:shape style="position:absolute;margin-left:401.428101pt;margin-top:145.984818pt;width:14.25pt;height:26.35pt;mso-position-horizontal-relative:page;mso-position-vertical-relative:paragraph;z-index:3856;rotation:29" type="#_x0000_t136" fillcolor="#009e8c" stroked="f">
            <o:extrusion v:ext="view" autorotationcenter="t"/>
            <v:textpath style="font-family:&amp;quot;UnitPro-Medi&amp;quot;;font-size:26pt;v-text-kern:t;mso-text-shadow:auto" string="o"/>
            <w10:wrap type="none"/>
          </v:shape>
        </w:pict>
      </w:r>
      <w:r>
        <w:rPr/>
        <w:pict>
          <v:shape style="position:absolute;margin-left:392.594635pt;margin-top:139.232590pt;width:11.5pt;height:26.35pt;mso-position-horizontal-relative:page;mso-position-vertical-relative:paragraph;z-index:3880;rotation:34" type="#_x0000_t136" fillcolor="#009e8c" stroked="f">
            <o:extrusion v:ext="view" autorotationcenter="t"/>
            <v:textpath style="font-family:&amp;quot;UnitPro-Medi&amp;quot;;font-size:26pt;v-text-kern:t;mso-text-shadow:auto" string="s"/>
            <w10:wrap type="none"/>
          </v:shape>
        </w:pict>
      </w:r>
      <w:r>
        <w:rPr/>
        <w:pict>
          <v:shape style="position:absolute;margin-left:259.067078pt;margin-top:198.782333pt;width:7.8pt;height:26.35pt;mso-position-horizontal-relative:page;mso-position-vertical-relative:paragraph;z-index:3904;rotation:37" type="#_x0000_t136" fillcolor="#009e8c" stroked="f">
            <o:extrusion v:ext="view" autorotationcenter="t"/>
            <v:textpath style="font-family:&amp;quot;UnitPro-Medi&amp;quot;;font-size:26pt;v-text-kern:t;mso-text-shadow:auto" string="í"/>
            <w10:wrap type="none"/>
          </v:shape>
        </w:pict>
      </w:r>
      <w:r>
        <w:rPr/>
        <w:pict>
          <v:shape style="position:absolute;margin-left:277.154785pt;margin-top:219.238525pt;width:13.8pt;height:26.35pt;mso-position-horizontal-relative:page;mso-position-vertical-relative:paragraph;z-index:3928;rotation:39" type="#_x0000_t136" fillcolor="#009e8c" stroked="f">
            <o:extrusion v:ext="view" autorotationcenter="t"/>
            <v:textpath style="font-family:&amp;quot;UnitPro-Medi&amp;quot;;font-size:26pt;v-text-kern:t;mso-text-shadow:auto" string="o"/>
            <w10:wrap type="none"/>
          </v:shape>
        </w:pict>
      </w:r>
      <w:r>
        <w:rPr/>
        <w:pict>
          <v:shape style="position:absolute;margin-left:269.827435pt;margin-top:210.35213pt;width:11.5pt;height:26.35pt;mso-position-horizontal-relative:page;mso-position-vertical-relative:paragraph;z-index:3952;rotation:46" type="#_x0000_t136" fillcolor="#009e8c" stroked="f">
            <o:extrusion v:ext="view" autorotationcenter="t"/>
            <v:textpath style="font-family:&amp;quot;UnitPro-Medi&amp;quot;;font-size:26pt;v-text-kern:t;mso-text-shadow:auto" string="s"/>
            <w10:wrap type="none"/>
          </v:shape>
        </w:pict>
      </w:r>
      <w:r>
        <w:rPr/>
        <w:pict>
          <v:shape style="position:absolute;margin-left:336.517169pt;margin-top:182.955609pt;width:14.2pt;height:26.35pt;mso-position-horizontal-relative:page;mso-position-vertical-relative:paragraph;z-index:4216;rotation:273" type="#_x0000_t136" fillcolor="#009e8c" stroked="f">
            <o:extrusion v:ext="view" autorotationcenter="t"/>
            <v:textpath style="font-family:&amp;quot;UnitPro-Medi&amp;quot;;font-size:26pt;v-text-kern:t;mso-text-shadow:auto" string="o"/>
            <w10:wrap type="none"/>
          </v:shape>
        </w:pict>
      </w:r>
      <w:r>
        <w:rPr/>
        <w:pict>
          <v:shape style="position:absolute;margin-left:337.055737pt;margin-top:169.538974pt;width:14.25pt;height:26.35pt;mso-position-horizontal-relative:page;mso-position-vertical-relative:paragraph;z-index:4288;rotation:274" type="#_x0000_t136" fillcolor="#009e8c" stroked="f">
            <o:extrusion v:ext="view" autorotationcenter="t"/>
            <v:textpath style="font-family:&amp;quot;UnitPro-Medi&amp;quot;;font-size:26pt;v-text-kern:t;mso-text-shadow:auto" string="u"/>
            <w10:wrap type="none"/>
          </v:shape>
        </w:pict>
      </w:r>
      <w:r>
        <w:rPr/>
        <w:pict>
          <v:shape style="position:absolute;margin-left:339.72818pt;margin-top:156.38942pt;width:11.85pt;height:26.35pt;mso-position-horizontal-relative:page;mso-position-vertical-relative:paragraph;z-index:4576;rotation:281" type="#_x0000_t136" fillcolor="#009e8c" stroked="f">
            <o:extrusion v:ext="view" autorotationcenter="t"/>
            <v:textpath style="font-family:&amp;quot;UnitPro-Medi&amp;quot;;font-size:26pt;v-text-kern:t;mso-text-shadow:auto" string="z"/>
            <w10:wrap type="none"/>
          </v:shape>
        </w:pict>
      </w:r>
      <w:r>
        <w:rPr/>
        <w:pict>
          <v:shape style="position:absolute;margin-left:336.187213pt;margin-top:193.992307pt;width:11.95pt;height:26.35pt;mso-position-horizontal-relative:page;mso-position-vertical-relative:paragraph;z-index:4744;rotation:286" type="#_x0000_t136" fillcolor="#009e8c" stroked="f">
            <o:extrusion v:ext="view" autorotationcenter="t"/>
            <v:textpath style="font-family:&amp;quot;UnitPro-Medi&amp;quot;;font-size:26pt;v-text-kern:t;mso-text-shadow:auto" string="s"/>
            <w10:wrap type="none"/>
          </v:shape>
        </w:pict>
      </w:r>
      <w:r>
        <w:rPr/>
        <w:pict>
          <v:shape style="position:absolute;margin-left:521.283557pt;margin-top:52.227929pt;width:8.2pt;height:26.35pt;mso-position-horizontal-relative:page;mso-position-vertical-relative:paragraph;z-index:4768;rotation:286" type="#_x0000_t136" fillcolor="#009e8c" stroked="f">
            <o:extrusion v:ext="view" autorotationcenter="t"/>
            <v:textpath style="font-family:&amp;quot;UnitPro-Medi&amp;quot;;font-size:26pt;v-text-kern:t;mso-text-shadow:auto" string="í"/>
            <w10:wrap type="none"/>
          </v:shape>
        </w:pict>
      </w:r>
      <w:r>
        <w:rPr/>
        <w:pict>
          <v:shape style="position:absolute;margin-left:342.797467pt;margin-top:144.835147pt;width:13pt;height:26.35pt;mso-position-horizontal-relative:page;mso-position-vertical-relative:paragraph;z-index:4888;rotation:293" type="#_x0000_t136" fillcolor="#009e8c" stroked="f">
            <o:extrusion v:ext="view" autorotationcenter="t"/>
            <v:textpath style="font-family:&amp;quot;UnitPro-Medi&amp;quot;;font-size:26pt;v-text-kern:t;mso-text-shadow:auto" string="v"/>
            <w10:wrap type="none"/>
          </v:shape>
        </w:pict>
      </w:r>
      <w:r>
        <w:rPr/>
        <w:pict>
          <v:shape style="position:absolute;margin-left:525.277673pt;margin-top:35.642195pt;width:11.9pt;height:26.35pt;mso-position-horizontal-relative:page;mso-position-vertical-relative:paragraph;z-index:4960;rotation:295" type="#_x0000_t136" fillcolor="#009e8c" stroked="f">
            <o:extrusion v:ext="view" autorotationcenter="t"/>
            <v:textpath style="font-family:&amp;quot;UnitPro-Medi&amp;quot;;font-size:26pt;v-text-kern:t;mso-text-shadow:auto" string="s"/>
            <w10:wrap type="none"/>
          </v:shape>
        </w:pict>
      </w:r>
      <w:r>
        <w:rPr/>
        <w:pict>
          <v:shape style="position:absolute;margin-left:509.96347pt;margin-top:64.182457pt;width:20.150pt;height:26.4pt;mso-position-horizontal-relative:page;mso-position-vertical-relative:paragraph;z-index:5056;rotation:298" type="#_x0000_t136" fillcolor="#009e8c" stroked="f">
            <o:extrusion v:ext="view" autorotationcenter="t"/>
            <v:textpath style="font-family:&amp;quot;UnitPro-Medi&amp;quot;;font-size:26pt;v-text-kern:t;mso-text-shadow:auto" string="m"/>
            <w10:wrap type="none"/>
          </v:shape>
        </w:pict>
      </w:r>
      <w:r>
        <w:rPr/>
        <w:pict>
          <v:shape style="position:absolute;margin-left:504.84364pt;margin-top:77.940021pt;width:14pt;height:26.35pt;mso-position-horizontal-relative:page;mso-position-vertical-relative:paragraph;z-index:5152;rotation:303" type="#_x0000_t136" fillcolor="#009e8c" stroked="f">
            <o:extrusion v:ext="view" autorotationcenter="t"/>
            <v:textpath style="font-family:&amp;quot;UnitPro-Medi&amp;quot;;font-size:26pt;v-text-kern:t;mso-text-shadow:auto" string="o"/>
            <w10:wrap type="none"/>
          </v:shape>
        </w:pict>
      </w:r>
      <w:r>
        <w:rPr/>
        <w:pict>
          <v:shape style="position:absolute;margin-left:530.750159pt;margin-top:24.951017pt;width:13.8pt;height:26.35pt;mso-position-horizontal-relative:page;mso-position-vertical-relative:paragraph;z-index:5248;rotation:306" type="#_x0000_t136" fillcolor="#009e8c" stroked="f">
            <o:extrusion v:ext="view" autorotationcenter="t"/>
            <v:textpath style="font-family:&amp;quot;UnitPro-Medi&amp;quot;;font-size:26pt;v-text-kern:t;mso-text-shadow:auto" string="o"/>
            <w10:wrap type="none"/>
          </v:shape>
        </w:pict>
      </w:r>
      <w:r>
        <w:rPr/>
        <w:pict>
          <v:shape style="position:absolute;margin-left:500.613129pt;margin-top:87.137115pt;width:10.1pt;height:26.35pt;mso-position-horizontal-relative:page;mso-position-vertical-relative:paragraph;z-index:5272;rotation:306" type="#_x0000_t136" fillcolor="#009e8c" stroked="f">
            <o:extrusion v:ext="view" autorotationcenter="t"/>
            <v:textpath style="font-family:&amp;quot;UnitPro-Medi&amp;quot;;font-size:26pt;v-text-kern:t;mso-text-shadow:auto" string="r"/>
            <w10:wrap type="none"/>
          </v:shape>
        </w:pict>
      </w:r>
      <w:r>
        <w:rPr/>
        <w:pict>
          <v:shape style="position:absolute;margin-left:492.636981pt;margin-top:96.002492pt;width:13.2pt;height:26.35pt;mso-position-horizontal-relative:page;mso-position-vertical-relative:paragraph;z-index:5320;rotation:307" type="#_x0000_t136" fillcolor="#009e8c" stroked="f">
            <o:extrusion v:ext="view" autorotationcenter="t"/>
            <v:textpath style="font-family:&amp;quot;UnitPro-Medi&amp;quot;;font-size:26pt;v-text-kern:t;mso-text-shadow:auto" string="k"/>
            <w10:wrap type="none"/>
          </v:shape>
        </w:pict>
      </w:r>
      <w:r>
        <w:rPr/>
        <w:pict>
          <v:shape style="position:absolute;margin-left:484.141742pt;margin-top:106.147153pt;width:14.2pt;height:26.35pt;mso-position-horizontal-relative:page;mso-position-vertical-relative:paragraph;z-index:5488;rotation:310" type="#_x0000_t136" fillcolor="#009e8c" stroked="f">
            <o:extrusion v:ext="view" autorotationcenter="t"/>
            <v:textpath style="font-family:&amp;quot;UnitPro-Medi&amp;quot;;font-size:26pt;v-text-kern:t;mso-text-shadow:auto" string="u"/>
            <w10:wrap type="none"/>
          </v:shape>
        </w:pict>
      </w:r>
      <w:r>
        <w:rPr/>
        <w:pict>
          <v:shape style="position:absolute;margin-left:475.441876pt;margin-top:116.18288pt;width:14.25pt;height:26.35pt;mso-position-horizontal-relative:page;mso-position-vertical-relative:paragraph;z-index:5536;rotation:313" type="#_x0000_t136" fillcolor="#009e8c" stroked="f">
            <o:extrusion v:ext="view" autorotationcenter="t"/>
            <v:textpath style="font-family:&amp;quot;UnitPro-Medi&amp;quot;;font-size:26pt;v-text-kern:t;mso-text-shadow:auto" string="o"/>
            <w10:wrap type="none"/>
          </v:shape>
        </w:pict>
      </w:r>
      <w:r>
        <w:rPr/>
        <w:pict>
          <v:shape style="position:absolute;margin-left:600.897095pt;margin-top:-11.149829pt;width:13.85pt;height:26.35pt;mso-position-horizontal-relative:page;mso-position-vertical-relative:paragraph;z-index:5560;rotation:313" type="#_x0000_t136" fillcolor="#009e8c" stroked="f">
            <o:extrusion v:ext="view" autorotationcenter="t"/>
            <v:textpath style="font-family:&amp;quot;UnitPro-Medi&amp;quot;;font-size:26pt;v-text-kern:t;mso-text-shadow:auto" string="o"/>
            <w10:wrap type="none"/>
          </v:shape>
        </w:pict>
      </w:r>
      <w:r>
        <w:rPr/>
        <w:pict>
          <v:shape style="position:absolute;margin-left:609.484045pt;margin-top:-20.646454pt;width:14.05pt;height:26.35pt;mso-position-horizontal-relative:page;mso-position-vertical-relative:paragraph;z-index:5632;rotation:314" type="#_x0000_t136" fillcolor="#009e8c" stroked="f">
            <o:extrusion v:ext="view" autorotationcenter="t"/>
            <v:textpath style="font-family:&amp;quot;UnitPro-Medi&amp;quot;;font-size:26pt;v-text-kern:t;mso-text-shadow:auto" string="u"/>
            <w10:wrap type="none"/>
          </v:shape>
        </w:pict>
      </w:r>
      <w:r>
        <w:rPr/>
        <w:pict>
          <v:shape style="position:absolute;margin-left:328.354828pt;margin-top:207.282227pt;width:9.950pt;height:26.35pt;mso-position-horizontal-relative:page;mso-position-vertical-relative:paragraph;z-index:5680;rotation:316" type="#_x0000_t136" fillcolor="#009e8c" stroked="f">
            <o:extrusion v:ext="view" autorotationcenter="t"/>
            <v:textpath style="font-family:&amp;quot;UnitPro-Medi&amp;quot;;font-size:26pt;v-text-kern:t;mso-text-shadow:auto" string="r"/>
            <w10:wrap type="none"/>
          </v:shape>
        </w:pict>
      </w:r>
      <w:r>
        <w:rPr/>
        <w:pict>
          <v:shape style="position:absolute;margin-left:468.330627pt;margin-top:124.819275pt;width:12pt;height:26.35pt;mso-position-horizontal-relative:page;mso-position-vertical-relative:paragraph;z-index:5704;rotation:316" type="#_x0000_t136" fillcolor="#009e8c" stroked="f">
            <o:extrusion v:ext="view" autorotationcenter="t"/>
            <v:textpath style="font-family:&amp;quot;UnitPro-Medi&amp;quot;;font-size:26pt;v-text-kern:t;mso-text-shadow:auto" string="s"/>
            <w10:wrap type="none"/>
          </v:shape>
        </w:pict>
      </w:r>
      <w:r>
        <w:rPr/>
        <w:pict>
          <v:shape style="position:absolute;margin-left:139.993408pt;margin-top:226.925186pt;width:11.9pt;height:26.35pt;mso-position-horizontal-relative:page;mso-position-vertical-relative:paragraph;z-index:5752;rotation:318" type="#_x0000_t136" fillcolor="#009e8c" stroked="f">
            <o:extrusion v:ext="view" autorotationcenter="t"/>
            <v:textpath style="font-family:&amp;quot;UnitPro-Medi&amp;quot;;font-size:26pt;v-text-kern:t;mso-text-shadow:auto" string="s"/>
            <w10:wrap type="none"/>
          </v:shape>
        </w:pict>
      </w:r>
      <w:r>
        <w:rPr/>
        <w:pict>
          <v:shape style="position:absolute;margin-left:594.069885pt;margin-top:-3.254942pt;width:11.6pt;height:26.35pt;mso-position-horizontal-relative:page;mso-position-vertical-relative:paragraph;z-index:5800;rotation:320" type="#_x0000_t136" fillcolor="#009e8c" stroked="f">
            <o:extrusion v:ext="view" autorotationcenter="t"/>
            <v:textpath style="font-family:&amp;quot;UnitPro-Medi&amp;quot;;font-size:26pt;v-text-kern:t;mso-text-shadow:auto" string="s"/>
            <w10:wrap type="none"/>
          </v:shape>
        </w:pict>
      </w:r>
      <w:r>
        <w:rPr/>
        <w:pict>
          <v:shape style="position:absolute;margin-left:149.243378pt;margin-top:219.929871pt;width:9.35pt;height:26.35pt;mso-position-horizontal-relative:page;mso-position-vertical-relative:paragraph;z-index:5824;rotation:321" type="#_x0000_t136" fillcolor="#009e8c" stroked="f">
            <o:extrusion v:ext="view" autorotationcenter="t"/>
            <v:textpath style="font-family:&amp;quot;UnitPro-Medi&amp;quot;;font-size:26pt;v-text-kern:t;mso-text-shadow:auto" string="t"/>
            <w10:wrap type="none"/>
          </v:shape>
        </w:pict>
      </w:r>
      <w:r>
        <w:rPr/>
        <w:pict>
          <v:shape style="position:absolute;margin-left:456.00296pt;margin-top:136.0336pt;width:11.9pt;height:26.35pt;mso-position-horizontal-relative:page;mso-position-vertical-relative:paragraph;z-index:5872;rotation:322" type="#_x0000_t136" fillcolor="#009e8c" stroked="f">
            <o:extrusion v:ext="view" autorotationcenter="t"/>
            <v:textpath style="font-family:&amp;quot;UnitPro-Medi&amp;quot;;font-size:26pt;v-text-kern:t;mso-text-shadow:auto" string="s"/>
            <w10:wrap type="none"/>
          </v:shape>
        </w:pict>
      </w:r>
      <w:r>
        <w:rPr/>
        <w:pict>
          <v:shape style="position:absolute;margin-left:156.386383pt;margin-top:212.817093pt;width:13.1pt;height:26.35pt;mso-position-horizontal-relative:page;mso-position-vertical-relative:paragraph;z-index:5920;rotation:324" type="#_x0000_t136" fillcolor="#009e8c" stroked="f">
            <o:extrusion v:ext="view" autorotationcenter="t"/>
            <v:textpath style="font-family:&amp;quot;UnitPro-Medi&amp;quot;;font-size:26pt;v-text-kern:t;mso-text-shadow:auto" string="v"/>
            <w10:wrap type="none"/>
          </v:shape>
        </w:pict>
      </w:r>
      <w:r>
        <w:rPr/>
        <w:pict>
          <v:shape style="position:absolute;margin-left:540.542114pt;margin-top:15.365969pt;width:14.05pt;height:26.35pt;mso-position-horizontal-relative:page;mso-position-vertical-relative:paragraph;z-index:5944;rotation:324" type="#_x0000_t136" fillcolor="#009e8c" stroked="f">
            <o:extrusion v:ext="view" autorotationcenter="t"/>
            <v:textpath style="font-family:&amp;quot;UnitPro-Medi&amp;quot;;font-size:26pt;v-text-kern:t;mso-text-shadow:auto" string="u"/>
            <w10:wrap type="none"/>
          </v:shape>
        </w:pict>
      </w:r>
      <w:r>
        <w:rPr/>
        <w:pict>
          <v:shape style="position:absolute;margin-left:351.89621pt;margin-top:133.97966pt;width:14.5pt;height:26.35pt;mso-position-horizontal-relative:page;mso-position-vertical-relative:paragraph;z-index:5968;rotation:325" type="#_x0000_t136" fillcolor="#009e8c" stroked="f">
            <o:extrusion v:ext="view" autorotationcenter="t"/>
            <v:textpath style="font-family:&amp;quot;UnitPro-Medi&amp;quot;;font-size:26pt;v-text-kern:t;mso-text-shadow:auto" string="u"/>
            <w10:wrap type="none"/>
          </v:shape>
        </w:pict>
      </w:r>
      <w:r>
        <w:rPr/>
        <w:pict>
          <v:shape style="position:absolute;margin-left:168.079956pt;margin-top:206.529434pt;width:7.75pt;height:26.35pt;mso-position-horizontal-relative:page;mso-position-vertical-relative:paragraph;z-index:5992;rotation:327" type="#_x0000_t136" fillcolor="#009e8c" stroked="f">
            <o:extrusion v:ext="view" autorotationcenter="t"/>
            <v:textpath style="font-family:&amp;quot;UnitPro-Medi&amp;quot;;font-size:26pt;v-text-kern:t;mso-text-shadow:auto" string="í"/>
            <w10:wrap type="none"/>
          </v:shape>
        </w:pict>
      </w:r>
      <w:r>
        <w:rPr/>
        <w:pict>
          <v:shape style="position:absolute;margin-left:445.439484pt;margin-top:143.29747pt;width:13.35pt;height:26.35pt;mso-position-horizontal-relative:page;mso-position-vertical-relative:paragraph;z-index:6016;rotation:327" type="#_x0000_t136" fillcolor="#009e8c" stroked="f">
            <o:extrusion v:ext="view" autorotationcenter="t"/>
            <v:textpath style="font-family:&amp;quot;UnitPro-Medi&amp;quot;;font-size:26pt;v-text-kern:t;mso-text-shadow:auto" string="a"/>
            <w10:wrap type="none"/>
          </v:shape>
        </w:pict>
      </w:r>
      <w:r>
        <w:rPr/>
        <w:pict>
          <v:shape style="position:absolute;margin-left:181.029373pt;margin-top:197.934006pt;width:11.4pt;height:26.35pt;mso-position-horizontal-relative:page;mso-position-vertical-relative:paragraph;z-index:6040;rotation:333" type="#_x0000_t136" fillcolor="#009e8c" stroked="f">
            <o:extrusion v:ext="view" autorotationcenter="t"/>
            <v:textpath style="font-family:&amp;quot;UnitPro-Medi&amp;quot;;font-size:26pt;v-text-kern:t;mso-text-shadow:auto" string="s"/>
            <w10:wrap type="none"/>
          </v:shape>
        </w:pict>
      </w:r>
      <w:r>
        <w:rPr/>
        <w:pict>
          <v:shape style="position:absolute;margin-left:439.017303pt;margin-top:148.512863pt;width:7.95pt;height:26.35pt;mso-position-horizontal-relative:page;mso-position-vertical-relative:paragraph;z-index:6064;rotation:334" type="#_x0000_t136" fillcolor="#009e8c" stroked="f">
            <o:extrusion v:ext="view" autorotationcenter="t"/>
            <v:textpath style="font-family:&amp;quot;UnitPro-Medi&amp;quot;;font-size:26pt;v-text-kern:t;mso-text-shadow:auto" string="l"/>
            <w10:wrap type="none"/>
          </v:shape>
        </w:pict>
      </w:r>
      <w:r>
        <w:rPr/>
        <w:pict>
          <v:shape style="position:absolute;margin-left:578.489502pt;margin-top:6.088681pt;width:13.35pt;height:26.35pt;mso-position-horizontal-relative:page;mso-position-vertical-relative:paragraph;z-index:-58624;rotation:338" type="#_x0000_t136" fillcolor="#009e8c" stroked="f">
            <o:extrusion v:ext="view" autorotationcenter="t"/>
            <v:textpath style="font-family:&amp;quot;UnitPro-Medi&amp;quot;;font-size:26pt;v-text-kern:t;mso-text-shadow:auto" string="a"/>
            <w10:wrap type="none"/>
          </v:shape>
        </w:pict>
      </w:r>
      <w:r>
        <w:rPr/>
        <w:pict>
          <v:shape style="position:absolute;margin-left:299.392822pt;margin-top:221.6371pt;width:20.5pt;height:26.35pt;mso-position-horizontal-relative:page;mso-position-vertical-relative:paragraph;z-index:6160;rotation:339" type="#_x0000_t136" fillcolor="#009e8c" stroked="f">
            <o:extrusion v:ext="view" autorotationcenter="t"/>
            <v:textpath style="font-family:&amp;quot;UnitPro-Medi&amp;quot;;font-size:26pt;v-text-kern:t;mso-text-shadow:auto" string="m"/>
            <w10:wrap type="none"/>
          </v:shape>
        </w:pict>
      </w:r>
      <w:r>
        <w:rPr/>
        <w:pict>
          <v:shape style="position:absolute;margin-left:192.180328pt;margin-top:192.42099pt;width:14.1pt;height:26.35pt;mso-position-horizontal-relative:page;mso-position-vertical-relative:paragraph;z-index:6208;rotation:340" type="#_x0000_t136" fillcolor="#009e8c" stroked="f">
            <o:extrusion v:ext="view" autorotationcenter="t"/>
            <v:textpath style="font-family:&amp;quot;UnitPro-Medi&amp;quot;;font-size:26pt;v-text-kern:t;mso-text-shadow:auto" string="o"/>
            <w10:wrap type="none"/>
          </v:shape>
        </w:pict>
      </w:r>
      <w:r>
        <w:rPr/>
        <w:pict>
          <v:shape style="position:absolute;margin-left:426.419373pt;margin-top:151.751404pt;width:13.85pt;height:26.35pt;mso-position-horizontal-relative:page;mso-position-vertical-relative:paragraph;z-index:6256;rotation:347" type="#_x0000_t136" fillcolor="#009e8c" stroked="f">
            <o:extrusion v:ext="view" autorotationcenter="t"/>
            <v:textpath style="font-family:&amp;quot;UnitPro-Medi&amp;quot;;font-size:26pt;v-text-kern:t;mso-text-shadow:auto" string="h"/>
            <w10:wrap type="none"/>
          </v:shape>
        </w:pict>
      </w:r>
      <w:r>
        <w:rPr/>
        <w:pict>
          <v:shape style="position:absolute;margin-left:205.637985pt;margin-top:188.421143pt;width:14.3pt;height:26.35pt;mso-position-horizontal-relative:page;mso-position-vertical-relative:paragraph;z-index:6304;rotation:348" type="#_x0000_t136" fillcolor="#009e8c" stroked="f">
            <o:extrusion v:ext="view" autorotationcenter="t"/>
            <v:textpath style="font-family:&amp;quot;UnitPro-Medi&amp;quot;;font-size:26pt;v-text-kern:t;mso-text-shadow:auto" string="u"/>
            <w10:wrap type="none"/>
          </v:shape>
        </w:pict>
      </w:r>
      <w:r>
        <w:rPr/>
        <w:pict>
          <v:shape style="position:absolute;margin-left:569.871582pt;margin-top:9.256463pt;width:9.950pt;height:26.35pt;mso-position-horizontal-relative:page;mso-position-vertical-relative:paragraph;z-index:-58432;rotation:349" type="#_x0000_t136" fillcolor="#009e8c" stroked="f">
            <o:extrusion v:ext="view" autorotationcenter="t"/>
            <v:textpath style="font-family:&amp;quot;UnitPro-Medi&amp;quot;;font-size:26pt;v-text-kern:t;mso-text-shadow:auto" string="r"/>
            <w10:wrap type="none"/>
          </v:shape>
        </w:pict>
      </w:r>
      <w:r>
        <w:rPr/>
        <w:pict>
          <v:shape style="position:absolute;margin-left:633.263123pt;margin-top:-34.224842pt;width:13pt;height:26.3pt;mso-position-horizontal-relative:page;mso-position-vertical-relative:paragraph;z-index:6376;rotation:351" type="#_x0000_t136" fillcolor="#009e8c" stroked="f">
            <o:extrusion v:ext="view" autorotationcenter="t"/>
            <v:textpath style="font-family:&amp;quot;UnitPro-Medi&amp;quot;;font-size:26pt;v-text-kern:t;mso-text-shadow:auto" string="á"/>
            <w10:wrap type="none"/>
          </v:shape>
        </w:pict>
      </w:r>
      <w:r>
        <w:rPr/>
        <w:pict>
          <v:shape style="position:absolute;margin-left:287.565125pt;margin-top:225.596634pt;width:14.2pt;height:26.3pt;mso-position-horizontal-relative:page;mso-position-vertical-relative:paragraph;z-index:6520;rotation:358" type="#_x0000_t136" fillcolor="#009e8c" stroked="f">
            <o:extrusion v:ext="view" autorotationcenter="t"/>
            <v:textpath style="font-family:&amp;quot;UnitPro-Medi&amp;quot;;font-size:26pt;v-text-kern:t;mso-text-shadow:auto" string="u"/>
            <w10:wrap type="none"/>
          </v:shape>
        </w:pict>
      </w:r>
      <w:r>
        <w:rPr>
          <w:rFonts w:ascii="UnitPro-Medi"/>
          <w:color w:val="009E8C"/>
          <w:w w:val="101"/>
          <w:sz w:val="52"/>
        </w:rPr>
        <w:t>h</w:t>
      </w: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rPr>
          <w:rFonts w:ascii="UnitPro-Medi"/>
          <w:sz w:val="70"/>
        </w:rPr>
      </w:pPr>
    </w:p>
    <w:p>
      <w:pPr>
        <w:pStyle w:val="BodyText"/>
        <w:spacing w:before="6"/>
        <w:rPr>
          <w:rFonts w:ascii="UnitPro-Medi"/>
          <w:sz w:val="61"/>
        </w:rPr>
      </w:pPr>
    </w:p>
    <w:p>
      <w:pPr>
        <w:spacing w:before="0"/>
        <w:ind w:left="785" w:right="0" w:firstLine="0"/>
        <w:jc w:val="left"/>
        <w:rPr>
          <w:rFonts w:ascii="UnitSlabPro"/>
          <w:sz w:val="16"/>
        </w:rPr>
      </w:pPr>
      <w:r>
        <w:rPr/>
        <w:drawing>
          <wp:anchor distT="0" distB="0" distL="0" distR="0" allowOverlap="1" layoutInCell="1" locked="0" behindDoc="0" simplePos="0" relativeHeight="2080">
            <wp:simplePos x="0" y="0"/>
            <wp:positionH relativeFrom="page">
              <wp:posOffset>6491893</wp:posOffset>
            </wp:positionH>
            <wp:positionV relativeFrom="paragraph">
              <wp:posOffset>-2015924</wp:posOffset>
            </wp:positionV>
            <wp:extent cx="68135" cy="68008"/>
            <wp:effectExtent l="0" t="0" r="0" b="0"/>
            <wp:wrapNone/>
            <wp:docPr id="49" name="image10.png" descr=""/>
            <wp:cNvGraphicFramePr>
              <a:graphicFrameLocks noChangeAspect="1"/>
            </wp:cNvGraphicFramePr>
            <a:graphic>
              <a:graphicData uri="http://schemas.openxmlformats.org/drawingml/2006/picture">
                <pic:pic>
                  <pic:nvPicPr>
                    <pic:cNvPr id="50"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4364140</wp:posOffset>
            </wp:positionH>
            <wp:positionV relativeFrom="paragraph">
              <wp:posOffset>-1985356</wp:posOffset>
            </wp:positionV>
            <wp:extent cx="68707" cy="68580"/>
            <wp:effectExtent l="0" t="0" r="0" b="0"/>
            <wp:wrapNone/>
            <wp:docPr id="51" name="image19.png" descr=""/>
            <wp:cNvGraphicFramePr>
              <a:graphicFrameLocks noChangeAspect="1"/>
            </wp:cNvGraphicFramePr>
            <a:graphic>
              <a:graphicData uri="http://schemas.openxmlformats.org/drawingml/2006/picture">
                <pic:pic>
                  <pic:nvPicPr>
                    <pic:cNvPr id="52" name="image19.png"/>
                    <pic:cNvPicPr/>
                  </pic:nvPicPr>
                  <pic:blipFill>
                    <a:blip r:embed="rId30" cstate="print"/>
                    <a:stretch>
                      <a:fillRect/>
                    </a:stretch>
                  </pic:blipFill>
                  <pic:spPr>
                    <a:xfrm>
                      <a:off x="0" y="0"/>
                      <a:ext cx="68707" cy="68580"/>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7968329</wp:posOffset>
            </wp:positionH>
            <wp:positionV relativeFrom="paragraph">
              <wp:posOffset>-1610471</wp:posOffset>
            </wp:positionV>
            <wp:extent cx="68135" cy="68008"/>
            <wp:effectExtent l="0" t="0" r="0" b="0"/>
            <wp:wrapNone/>
            <wp:docPr id="53" name="image10.png" descr=""/>
            <wp:cNvGraphicFramePr>
              <a:graphicFrameLocks noChangeAspect="1"/>
            </wp:cNvGraphicFramePr>
            <a:graphic>
              <a:graphicData uri="http://schemas.openxmlformats.org/drawingml/2006/picture">
                <pic:pic>
                  <pic:nvPicPr>
                    <pic:cNvPr id="5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8652471</wp:posOffset>
            </wp:positionH>
            <wp:positionV relativeFrom="paragraph">
              <wp:posOffset>-2433929</wp:posOffset>
            </wp:positionV>
            <wp:extent cx="68135" cy="68008"/>
            <wp:effectExtent l="0" t="0" r="0" b="0"/>
            <wp:wrapNone/>
            <wp:docPr id="55" name="image10.png" descr=""/>
            <wp:cNvGraphicFramePr>
              <a:graphicFrameLocks noChangeAspect="1"/>
            </wp:cNvGraphicFramePr>
            <a:graphic>
              <a:graphicData uri="http://schemas.openxmlformats.org/drawingml/2006/picture">
                <pic:pic>
                  <pic:nvPicPr>
                    <pic:cNvPr id="56" name="image10.png"/>
                    <pic:cNvPicPr/>
                  </pic:nvPicPr>
                  <pic:blipFill>
                    <a:blip r:embed="rId21" cstate="print"/>
                    <a:stretch>
                      <a:fillRect/>
                    </a:stretch>
                  </pic:blipFill>
                  <pic:spPr>
                    <a:xfrm>
                      <a:off x="0" y="0"/>
                      <a:ext cx="68135" cy="68008"/>
                    </a:xfrm>
                    <a:prstGeom prst="rect">
                      <a:avLst/>
                    </a:prstGeom>
                  </pic:spPr>
                </pic:pic>
              </a:graphicData>
            </a:graphic>
          </wp:anchor>
        </w:drawing>
      </w:r>
      <w:r>
        <w:rPr/>
        <w:pict>
          <v:group style="position:absolute;margin-left:366.247192pt;margin-top:-178.075195pt;width:17.5pt;height:5.45pt;mso-position-horizontal-relative:page;mso-position-vertical-relative:paragraph;z-index:2656" coordorigin="7325,-3562" coordsize="350,109">
            <v:shape style="position:absolute;left:7333;top:-3540;width:158;height:79" coordorigin="7333,-3540" coordsize="158,79" path="m7333,-3461l7366,-3486,7403,-3508,7445,-3526,7490,-3540e" filled="false" stroked="true" strokeweight=".796pt" strokecolor="#e5007d">
              <v:path arrowok="t"/>
              <v:stroke dashstyle="dash"/>
            </v:shape>
            <v:shape style="position:absolute;left:7549;top:-3554;width:118;height:4" coordorigin="7549,-3554" coordsize="118,4" path="m7549,-3550l7564,-3552,7578,-3553,7593,-3553,7608,-3554,7623,-3553,7638,-3553,7652,-3552,7667,-3550e" filled="false" stroked="true" strokeweight=".796pt" strokecolor="#e5007d">
              <v:path arrowok="t"/>
              <v:stroke dashstyle="solid"/>
            </v:shape>
            <w10:wrap type="none"/>
          </v:group>
        </w:pict>
      </w:r>
      <w:r>
        <w:rPr/>
        <w:pict>
          <v:group style="position:absolute;margin-left:388.635315pt;margin-top:-176.488907pt;width:9.65pt;height:14.45pt;mso-position-horizontal-relative:page;mso-position-vertical-relative:paragraph;z-index:2680" coordorigin="7773,-3530" coordsize="193,289">
            <v:shape style="position:absolute;left:7781;top:-3522;width:141;height:105" coordorigin="7781,-3522" coordsize="141,105" path="m7781,-3522l7824,-3501,7862,-3477,7895,-3449,7921,-3417e" filled="false" stroked="true" strokeweight=".796pt" strokecolor="#e5007d">
              <v:path arrowok="t"/>
              <v:stroke dashstyle="dash"/>
            </v:shape>
            <v:shape style="position:absolute;left:7948;top:-3366;width:10;height:116" coordorigin="7948,-3366" coordsize="10,116" path="m7948,-3366l7952,-3351,7955,-3337,7957,-3322,7958,-3308,7957,-3293,7955,-3278,7952,-3264,7948,-3250e" filled="false" stroked="true" strokeweight=".796pt" strokecolor="#e5007d">
              <v:path arrowok="t"/>
              <v:stroke dashstyle="solid"/>
            </v:shape>
            <w10:wrap type="none"/>
          </v:group>
        </w:pict>
      </w:r>
      <w:r>
        <w:rPr/>
        <w:pict>
          <v:group style="position:absolute;margin-left:367.722412pt;margin-top:-157.977295pt;width:26.8pt;height:9.85pt;mso-position-horizontal-relative:page;mso-position-vertical-relative:paragraph;z-index:2704" coordorigin="7354,-3160" coordsize="536,197">
            <v:shape style="position:absolute;left:7724;top:-3152;width:158;height:79" coordorigin="7724,-3152" coordsize="158,79" path="m7882,-3152l7849,-3126,7811,-3105,7770,-3086,7724,-3073e" filled="false" stroked="true" strokeweight=".796pt" strokecolor="#e5007d">
              <v:path arrowok="t"/>
              <v:stroke dashstyle="dash"/>
            </v:shape>
            <v:shape style="position:absolute;left:7354;top:-3141;width:102;height:178" type="#_x0000_t75" stroked="false">
              <v:imagedata r:id="rId31" o:title=""/>
            </v:shape>
            <v:shape style="position:absolute;left:7498;top:-3069;width:170;height:25" coordorigin="7498,-3069" coordsize="170,25" path="m7667,-3065l7652,-3064,7638,-3063,7623,-3062,7608,-3062,7586,-3062,7564,-3064,7543,-3066,7522,-3069,7498,-3045e" filled="false" stroked="true" strokeweight=".796pt" strokecolor="#e5007d">
              <v:path arrowok="t"/>
              <v:stroke dashstyle="solid"/>
            </v:shape>
            <w10:wrap type="none"/>
          </v:group>
        </w:pict>
      </w:r>
      <w:r>
        <w:rPr/>
        <w:pict>
          <v:shape style="position:absolute;margin-left:362.914398pt;margin-top:-168.278198pt;width:.7pt;height:6.35pt;mso-position-horizontal-relative:page;mso-position-vertical-relative:paragraph;z-index:2728" coordorigin="7258,-3366" coordsize="14,127" path="m7272,-3239l7266,-3255,7262,-3272,7259,-3290,7258,-3308,7259,-3322,7261,-3337,7264,-3351,7268,-3366e" filled="false" stroked="true" strokeweight=".796pt" strokecolor="#e5007d">
            <v:path arrowok="t"/>
            <v:stroke dashstyle="solid"/>
            <w10:wrap type="none"/>
          </v:shape>
        </w:pict>
      </w:r>
      <w:r>
        <w:rPr/>
        <w:pict>
          <v:group style="position:absolute;margin-left:239.695602pt;margin-top:-169.223297pt;width:36.5pt;height:59.8pt;mso-position-horizontal-relative:page;mso-position-vertical-relative:paragraph;z-index:3376" coordorigin="4794,-3384" coordsize="730,1196">
            <v:shape style="position:absolute;left:4802;top:-3376;width:640;height:1074" coordorigin="4802,-3376" coordsize="640,1074" path="m4802,-3376l4837,-3307,4873,-3237,4910,-3168,4947,-3099,4985,-3030,5024,-2962,5063,-2895,5103,-2827,5143,-2760,5184,-2694,5225,-2628,5267,-2562,5310,-2497,5353,-2432,5397,-2367,5442,-2303e" filled="false" stroked="true" strokeweight=".796pt" strokecolor="#e5007d">
              <v:path arrowok="t"/>
              <v:stroke dashstyle="dash"/>
            </v:shape>
            <v:shape style="position:absolute;left:5478;top:-2250;width:39;height:54" coordorigin="5478,-2250" coordsize="39,54" path="m5478,-2250l5487,-2237,5497,-2224,5506,-2210,5516,-2197e" filled="false" stroked="true" strokeweight=".796pt" strokecolor="#e5007d">
              <v:path arrowok="t"/>
              <v:stroke dashstyle="solid"/>
            </v:shape>
            <w10:wrap type="none"/>
          </v:group>
        </w:pict>
      </w:r>
      <w:r>
        <w:rPr/>
        <w:pict>
          <v:shape style="position:absolute;margin-left:234.253296pt;margin-top:-181.433395pt;width:3.2pt;height:7pt;mso-position-horizontal-relative:page;mso-position-vertical-relative:paragraph;z-index:3400" coordorigin="4685,-3629" coordsize="64,140" path="m4685,-3629l4714,-3562,4742,-3503,4749,-3489e" filled="false" stroked="true" strokeweight=".796pt" strokecolor="#e5007d">
            <v:path arrowok="t"/>
            <v:stroke dashstyle="solid"/>
            <w10:wrap type="none"/>
          </v:shape>
        </w:pict>
      </w:r>
      <w:r>
        <w:rPr/>
        <w:drawing>
          <wp:anchor distT="0" distB="0" distL="0" distR="0" allowOverlap="1" layoutInCell="1" locked="0" behindDoc="0" simplePos="0" relativeHeight="3472">
            <wp:simplePos x="0" y="0"/>
            <wp:positionH relativeFrom="page">
              <wp:posOffset>4991096</wp:posOffset>
            </wp:positionH>
            <wp:positionV relativeFrom="paragraph">
              <wp:posOffset>-1626499</wp:posOffset>
            </wp:positionV>
            <wp:extent cx="68135" cy="68008"/>
            <wp:effectExtent l="0" t="0" r="0" b="0"/>
            <wp:wrapNone/>
            <wp:docPr id="57" name="image10.png" descr=""/>
            <wp:cNvGraphicFramePr>
              <a:graphicFrameLocks noChangeAspect="1"/>
            </wp:cNvGraphicFramePr>
            <a:graphic>
              <a:graphicData uri="http://schemas.openxmlformats.org/drawingml/2006/picture">
                <pic:pic>
                  <pic:nvPicPr>
                    <pic:cNvPr id="58"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3520">
            <wp:simplePos x="0" y="0"/>
            <wp:positionH relativeFrom="page">
              <wp:posOffset>4552239</wp:posOffset>
            </wp:positionH>
            <wp:positionV relativeFrom="paragraph">
              <wp:posOffset>-1779760</wp:posOffset>
            </wp:positionV>
            <wp:extent cx="68707" cy="68580"/>
            <wp:effectExtent l="0" t="0" r="0" b="0"/>
            <wp:wrapNone/>
            <wp:docPr id="59" name="image14.png" descr=""/>
            <wp:cNvGraphicFramePr>
              <a:graphicFrameLocks noChangeAspect="1"/>
            </wp:cNvGraphicFramePr>
            <a:graphic>
              <a:graphicData uri="http://schemas.openxmlformats.org/drawingml/2006/picture">
                <pic:pic>
                  <pic:nvPicPr>
                    <pic:cNvPr id="60" name="image14.png"/>
                    <pic:cNvPicPr/>
                  </pic:nvPicPr>
                  <pic:blipFill>
                    <a:blip r:embed="rId25" cstate="print"/>
                    <a:stretch>
                      <a:fillRect/>
                    </a:stretch>
                  </pic:blipFill>
                  <pic:spPr>
                    <a:xfrm>
                      <a:off x="0" y="0"/>
                      <a:ext cx="68707" cy="68580"/>
                    </a:xfrm>
                    <a:prstGeom prst="rect">
                      <a:avLst/>
                    </a:prstGeom>
                  </pic:spPr>
                </pic:pic>
              </a:graphicData>
            </a:graphic>
          </wp:anchor>
        </w:drawing>
      </w:r>
      <w:r>
        <w:rPr/>
        <w:pict>
          <v:shape style="position:absolute;margin-left:87.105258pt;margin-top:-141.467441pt;width:25.2pt;height:26.35pt;mso-position-horizontal-relative:page;mso-position-vertical-relative:paragraph;z-index:5296;rotation:307" type="#_x0000_t136" fillcolor="#009e8c" stroked="f">
            <o:extrusion v:ext="view" autorotationcenter="t"/>
            <v:textpath style="font-family:&amp;quot;UnitPro-Medi&amp;quot;;font-size:26pt;v-text-kern:t;mso-text-shadow:auto" string="so"/>
            <w10:wrap type="none"/>
          </v:shape>
        </w:pict>
      </w:r>
      <w:r>
        <w:rPr/>
        <w:pict>
          <v:shape style="position:absolute;margin-left:102.018741pt;margin-top:-161.535388pt;width:25.7pt;height:26.35pt;mso-position-horizontal-relative:page;mso-position-vertical-relative:paragraph;z-index:5368;rotation:308" type="#_x0000_t136" fillcolor="#009e8c" stroked="f">
            <o:extrusion v:ext="view" autorotationcenter="t"/>
            <v:textpath style="font-family:&amp;quot;UnitPro-Medi&amp;quot;;font-size:26pt;v-text-kern:t;mso-text-shadow:auto" string="us"/>
            <w10:wrap type="none"/>
          </v:shape>
        </w:pict>
      </w:r>
      <w:r>
        <w:rPr/>
        <w:pict>
          <v:shape style="position:absolute;margin-left:120.132007pt;margin-top:-177.004901pt;width:13.45pt;height:26.35pt;mso-position-horizontal-relative:page;mso-position-vertical-relative:paragraph;z-index:5464;rotation:310" type="#_x0000_t136" fillcolor="#009e8c" stroked="f">
            <o:extrusion v:ext="view" autorotationcenter="t"/>
            <v:textpath style="font-family:&amp;quot;UnitPro-Medi&amp;quot;;font-size:26pt;v-text-kern:t;mso-text-shadow:auto" string="e"/>
            <w10:wrap type="none"/>
          </v:shape>
        </w:pict>
      </w:r>
      <w:r>
        <w:rPr/>
        <w:pict>
          <v:shape style="position:absolute;margin-left:129.259505pt;margin-top:-187.68566pt;width:14.3pt;height:26.35pt;mso-position-horizontal-relative:page;mso-position-vertical-relative:paragraph;z-index:5608;rotation:314" type="#_x0000_t136" fillcolor="#009e8c" stroked="f">
            <o:extrusion v:ext="view" autorotationcenter="t"/>
            <v:textpath style="font-family:&amp;quot;UnitPro-Medi&amp;quot;;font-size:26pt;v-text-kern:t;mso-text-shadow:auto" string="d"/>
            <w10:wrap type="none"/>
          </v:shape>
        </w:pict>
      </w:r>
      <w:r>
        <w:rPr>
          <w:rFonts w:ascii="UnitSlabPro"/>
          <w:sz w:val="16"/>
        </w:rPr>
        <w:t>12</w:t>
      </w:r>
    </w:p>
    <w:p>
      <w:pPr>
        <w:pStyle w:val="BodyText"/>
        <w:rPr>
          <w:rFonts w:ascii="UnitSlabPro"/>
          <w:sz w:val="20"/>
        </w:rPr>
      </w:pPr>
      <w:r>
        <w:rPr/>
        <w:br w:type="column"/>
      </w:r>
      <w:r>
        <w:rPr>
          <w:rFonts w:ascii="UnitSlabPro"/>
          <w:sz w:val="20"/>
        </w:rPr>
      </w: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spacing w:before="7"/>
        <w:rPr>
          <w:rFonts w:ascii="UnitSlabPro"/>
        </w:rPr>
      </w:pPr>
      <w:r>
        <w:rPr/>
        <w:pict>
          <v:group style="position:absolute;margin-left:701.746094pt;margin-top:73.149521pt;width:17.5pt;height:5.45pt;mso-position-horizontal-relative:page;mso-position-vertical-relative:paragraph;z-index:1648;mso-wrap-distance-left:0;mso-wrap-distance-right:0" coordorigin="14035,1463" coordsize="350,109">
            <v:shape style="position:absolute;left:14043;top:1485;width:158;height:79" coordorigin="14043,1485" coordsize="158,79" path="m14043,1564l14076,1538,14113,1516,14155,1498,14200,1485e" filled="false" stroked="true" strokeweight=".796pt" strokecolor="#e5007d">
              <v:path arrowok="t"/>
              <v:stroke dashstyle="dash"/>
            </v:shape>
            <v:shape style="position:absolute;left:14259;top:1471;width:118;height:4" coordorigin="14259,1471" coordsize="118,4" path="m14259,1474l14274,1473,14288,1472,14303,1471,14318,1471,14333,1471,14348,1472,14362,1473,14377,1474e" filled="false" stroked="true" strokeweight=".796pt" strokecolor="#e5007d">
              <v:path arrowok="t"/>
              <v:stroke dashstyle="solid"/>
            </v:shape>
            <w10:wrap type="topAndBottom"/>
          </v:group>
        </w:pict>
      </w:r>
      <w:r>
        <w:rPr/>
        <w:drawing>
          <wp:anchor distT="0" distB="0" distL="0" distR="0" allowOverlap="1" layoutInCell="1" locked="0" behindDoc="0" simplePos="0" relativeHeight="1672">
            <wp:simplePos x="0" y="0"/>
            <wp:positionH relativeFrom="page">
              <wp:posOffset>13561519</wp:posOffset>
            </wp:positionH>
            <wp:positionV relativeFrom="paragraph">
              <wp:posOffset>201766</wp:posOffset>
            </wp:positionV>
            <wp:extent cx="68135" cy="68008"/>
            <wp:effectExtent l="0" t="0" r="0" b="0"/>
            <wp:wrapTopAndBottom/>
            <wp:docPr id="61" name="image10.png" descr=""/>
            <wp:cNvGraphicFramePr>
              <a:graphicFrameLocks noChangeAspect="1"/>
            </wp:cNvGraphicFramePr>
            <a:graphic>
              <a:graphicData uri="http://schemas.openxmlformats.org/drawingml/2006/picture">
                <pic:pic>
                  <pic:nvPicPr>
                    <pic:cNvPr id="62"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
          <w:sz w:val="20"/>
        </w:rPr>
      </w:pPr>
    </w:p>
    <w:p>
      <w:pPr>
        <w:pStyle w:val="BodyText"/>
        <w:rPr>
          <w:rFonts w:ascii="UnitSlabPro"/>
          <w:sz w:val="20"/>
        </w:rPr>
      </w:pPr>
    </w:p>
    <w:p>
      <w:pPr>
        <w:pStyle w:val="BodyText"/>
        <w:spacing w:before="7"/>
        <w:rPr>
          <w:rFonts w:ascii="UnitSlabPro"/>
          <w:sz w:val="26"/>
        </w:rPr>
      </w:pPr>
      <w:r>
        <w:rPr/>
        <w:drawing>
          <wp:anchor distT="0" distB="0" distL="0" distR="0" allowOverlap="1" layoutInCell="1" locked="0" behindDoc="0" simplePos="0" relativeHeight="1696">
            <wp:simplePos x="0" y="0"/>
            <wp:positionH relativeFrom="page">
              <wp:posOffset>12402220</wp:posOffset>
            </wp:positionH>
            <wp:positionV relativeFrom="paragraph">
              <wp:posOffset>233163</wp:posOffset>
            </wp:positionV>
            <wp:extent cx="68135" cy="68008"/>
            <wp:effectExtent l="0" t="0" r="0" b="0"/>
            <wp:wrapTopAndBottom/>
            <wp:docPr id="63" name="image10.png" descr=""/>
            <wp:cNvGraphicFramePr>
              <a:graphicFrameLocks noChangeAspect="1"/>
            </wp:cNvGraphicFramePr>
            <a:graphic>
              <a:graphicData uri="http://schemas.openxmlformats.org/drawingml/2006/picture">
                <pic:pic>
                  <pic:nvPicPr>
                    <pic:cNvPr id="64"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9191683</wp:posOffset>
            </wp:positionH>
            <wp:positionV relativeFrom="paragraph">
              <wp:posOffset>303439</wp:posOffset>
            </wp:positionV>
            <wp:extent cx="68135" cy="68008"/>
            <wp:effectExtent l="0" t="0" r="0" b="0"/>
            <wp:wrapTopAndBottom/>
            <wp:docPr id="65" name="image10.png" descr=""/>
            <wp:cNvGraphicFramePr>
              <a:graphicFrameLocks noChangeAspect="1"/>
            </wp:cNvGraphicFramePr>
            <a:graphic>
              <a:graphicData uri="http://schemas.openxmlformats.org/drawingml/2006/picture">
                <pic:pic>
                  <pic:nvPicPr>
                    <pic:cNvPr id="66"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spacing w:before="12" w:after="39"/>
        <w:rPr>
          <w:rFonts w:ascii="UnitSlabPro"/>
          <w:sz w:val="10"/>
        </w:rPr>
      </w:pPr>
    </w:p>
    <w:p>
      <w:pPr>
        <w:tabs>
          <w:tab w:pos="4597" w:val="left" w:leader="none"/>
        </w:tabs>
        <w:spacing w:line="231" w:lineRule="exact"/>
        <w:ind w:left="3885" w:right="0" w:firstLine="0"/>
        <w:rPr>
          <w:rFonts w:ascii="UnitSlabPro"/>
          <w:sz w:val="20"/>
        </w:rPr>
      </w:pPr>
      <w:r>
        <w:rPr>
          <w:rFonts w:ascii="UnitSlabPro"/>
          <w:position w:val="-4"/>
          <w:sz w:val="10"/>
        </w:rPr>
        <w:drawing>
          <wp:inline distT="0" distB="0" distL="0" distR="0">
            <wp:extent cx="68135" cy="68008"/>
            <wp:effectExtent l="0" t="0" r="0" b="0"/>
            <wp:docPr id="67" name="image10.png" descr=""/>
            <wp:cNvGraphicFramePr>
              <a:graphicFrameLocks noChangeAspect="1"/>
            </wp:cNvGraphicFramePr>
            <a:graphic>
              <a:graphicData uri="http://schemas.openxmlformats.org/drawingml/2006/picture">
                <pic:pic>
                  <pic:nvPicPr>
                    <pic:cNvPr id="68" name="image10.png"/>
                    <pic:cNvPicPr/>
                  </pic:nvPicPr>
                  <pic:blipFill>
                    <a:blip r:embed="rId21" cstate="print"/>
                    <a:stretch>
                      <a:fillRect/>
                    </a:stretch>
                  </pic:blipFill>
                  <pic:spPr>
                    <a:xfrm>
                      <a:off x="0" y="0"/>
                      <a:ext cx="68135" cy="68008"/>
                    </a:xfrm>
                    <a:prstGeom prst="rect">
                      <a:avLst/>
                    </a:prstGeom>
                  </pic:spPr>
                </pic:pic>
              </a:graphicData>
            </a:graphic>
          </wp:inline>
        </w:drawing>
      </w:r>
      <w:r>
        <w:rPr>
          <w:rFonts w:ascii="UnitSlabPro"/>
          <w:position w:val="-4"/>
          <w:sz w:val="10"/>
        </w:rPr>
      </w:r>
      <w:r>
        <w:rPr>
          <w:rFonts w:ascii="UnitSlabPro"/>
          <w:position w:val="-4"/>
          <w:sz w:val="10"/>
        </w:rPr>
        <w:tab/>
      </w:r>
      <w:r>
        <w:rPr>
          <w:rFonts w:ascii="UnitSlabPro"/>
          <w:position w:val="-2"/>
          <w:sz w:val="20"/>
        </w:rPr>
        <w:pict>
          <v:group style="width:20.350pt;height:10.65pt;mso-position-horizontal-relative:char;mso-position-vertical-relative:line" coordorigin="0,0" coordsize="407,213">
            <v:shape style="position:absolute;left:0;top:0;width:407;height:213" coordorigin="0,0" coordsize="407,213" path="m38,6l9,24,46,90,0,150,27,172,99,112,101,76,38,6xm271,0l208,2,164,19,137,50,126,96,131,141,153,177,194,201,258,213,323,210,368,190,395,155,396,150,280,150,280,147,237,147,203,140,183,130,173,116,171,98,176,78,189,65,211,60,286,60,290,1,271,0xm382,13l339,38,347,52,354,66,358,82,358,101,354,125,341,141,318,149,280,150,396,150,407,104,406,77,402,53,394,32,382,13xm286,60l243,60,237,147,280,147,286,60xe" filled="true" fillcolor="#009e8c" stroked="false">
              <v:path arrowok="t"/>
              <v:fill type="solid"/>
            </v:shape>
          </v:group>
        </w:pict>
      </w:r>
      <w:r>
        <w:rPr>
          <w:rFonts w:ascii="UnitSlabPro"/>
          <w:position w:val="-2"/>
          <w:sz w:val="20"/>
        </w:rPr>
      </w:r>
    </w:p>
    <w:p>
      <w:pPr>
        <w:pStyle w:val="BodyText"/>
        <w:rPr>
          <w:rFonts w:ascii="UnitSlabPro"/>
          <w:sz w:val="20"/>
        </w:rPr>
      </w:pPr>
    </w:p>
    <w:p>
      <w:pPr>
        <w:pStyle w:val="BodyText"/>
        <w:rPr>
          <w:rFonts w:ascii="UnitSlabPro"/>
          <w:sz w:val="20"/>
        </w:rPr>
      </w:pPr>
    </w:p>
    <w:p>
      <w:pPr>
        <w:pStyle w:val="BodyText"/>
        <w:rPr>
          <w:rFonts w:ascii="UnitSlabPro"/>
          <w:sz w:val="13"/>
        </w:rPr>
      </w:pPr>
      <w:r>
        <w:rPr/>
        <w:drawing>
          <wp:anchor distT="0" distB="0" distL="0" distR="0" allowOverlap="1" layoutInCell="1" locked="0" behindDoc="0" simplePos="0" relativeHeight="1768">
            <wp:simplePos x="0" y="0"/>
            <wp:positionH relativeFrom="page">
              <wp:posOffset>10992788</wp:posOffset>
            </wp:positionH>
            <wp:positionV relativeFrom="paragraph">
              <wp:posOffset>127274</wp:posOffset>
            </wp:positionV>
            <wp:extent cx="68135" cy="68008"/>
            <wp:effectExtent l="0" t="0" r="0" b="0"/>
            <wp:wrapTopAndBottom/>
            <wp:docPr id="69" name="image15.png" descr=""/>
            <wp:cNvGraphicFramePr>
              <a:graphicFrameLocks noChangeAspect="1"/>
            </wp:cNvGraphicFramePr>
            <a:graphic>
              <a:graphicData uri="http://schemas.openxmlformats.org/drawingml/2006/picture">
                <pic:pic>
                  <pic:nvPicPr>
                    <pic:cNvPr id="70" name="image15.png"/>
                    <pic:cNvPicPr/>
                  </pic:nvPicPr>
                  <pic:blipFill>
                    <a:blip r:embed="rId26"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9189614</wp:posOffset>
            </wp:positionH>
            <wp:positionV relativeFrom="paragraph">
              <wp:posOffset>561908</wp:posOffset>
            </wp:positionV>
            <wp:extent cx="68135" cy="68008"/>
            <wp:effectExtent l="0" t="0" r="0" b="0"/>
            <wp:wrapTopAndBottom/>
            <wp:docPr id="71" name="image10.png" descr=""/>
            <wp:cNvGraphicFramePr>
              <a:graphicFrameLocks noChangeAspect="1"/>
            </wp:cNvGraphicFramePr>
            <a:graphic>
              <a:graphicData uri="http://schemas.openxmlformats.org/drawingml/2006/picture">
                <pic:pic>
                  <pic:nvPicPr>
                    <pic:cNvPr id="72" name="image10.png"/>
                    <pic:cNvPicPr/>
                  </pic:nvPicPr>
                  <pic:blipFill>
                    <a:blip r:embed="rId21" cstate="print"/>
                    <a:stretch>
                      <a:fillRect/>
                    </a:stretch>
                  </pic:blipFill>
                  <pic:spPr>
                    <a:xfrm>
                      <a:off x="0" y="0"/>
                      <a:ext cx="68135" cy="68008"/>
                    </a:xfrm>
                    <a:prstGeom prst="rect">
                      <a:avLst/>
                    </a:prstGeom>
                  </pic:spPr>
                </pic:pic>
              </a:graphicData>
            </a:graphic>
          </wp:anchor>
        </w:drawing>
      </w: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20"/>
        </w:rPr>
      </w:pPr>
    </w:p>
    <w:p>
      <w:pPr>
        <w:pStyle w:val="BodyText"/>
        <w:rPr>
          <w:rFonts w:ascii="UnitSlabPro"/>
          <w:sz w:val="15"/>
        </w:rPr>
      </w:pPr>
    </w:p>
    <w:p>
      <w:pPr>
        <w:spacing w:before="0"/>
        <w:ind w:left="775" w:right="0" w:firstLine="0"/>
        <w:jc w:val="left"/>
        <w:rPr>
          <w:rFonts w:ascii="UnitPro" w:hAnsi="UnitPro"/>
          <w:sz w:val="16"/>
        </w:rPr>
      </w:pPr>
      <w:r>
        <w:rPr/>
        <w:pict>
          <v:shape style="position:absolute;margin-left:865.055725pt;margin-top:-274.011200pt;width:20.55pt;height:11.2pt;mso-position-horizontal-relative:page;mso-position-vertical-relative:paragraph;z-index:1816" coordorigin="17301,-5480" coordsize="411,224" path="m17354,-5480l17322,-5465,17353,-5397,17301,-5341,17326,-5316,17403,-5369,17409,-5405,17354,-5480xm17477,-5463l17460,-5448,17448,-5432,17439,-5413,17433,-5390,17433,-5343,17452,-5306,17491,-5278,17553,-5260,17616,-5256,17662,-5269,17694,-5299,17701,-5318,17609,-5318,17563,-5323,17518,-5334,17492,-5346,17482,-5363,17482,-5385,17486,-5398,17492,-5408,17500,-5417,17511,-5426,17477,-5463xm17692,-5428l17648,-5406,17655,-5395,17661,-5383,17663,-5371,17662,-5357,17655,-5335,17638,-5322,17609,-5318,17701,-5318,17710,-5345,17712,-5370,17709,-5391,17703,-5411,17692,-5428xe" filled="true" fillcolor="#009e8c" stroked="false">
            <v:path arrowok="t"/>
            <v:fill type="solid"/>
            <w10:wrap type="none"/>
          </v:shape>
        </w:pict>
      </w:r>
      <w:r>
        <w:rPr/>
        <w:drawing>
          <wp:anchor distT="0" distB="0" distL="0" distR="0" allowOverlap="1" layoutInCell="1" locked="0" behindDoc="0" simplePos="0" relativeHeight="1912">
            <wp:simplePos x="0" y="0"/>
            <wp:positionH relativeFrom="page">
              <wp:posOffset>9474672</wp:posOffset>
            </wp:positionH>
            <wp:positionV relativeFrom="paragraph">
              <wp:posOffset>-5546204</wp:posOffset>
            </wp:positionV>
            <wp:extent cx="248176" cy="242887"/>
            <wp:effectExtent l="0" t="0" r="0" b="0"/>
            <wp:wrapNone/>
            <wp:docPr id="73" name="image21.png" descr=""/>
            <wp:cNvGraphicFramePr>
              <a:graphicFrameLocks noChangeAspect="1"/>
            </wp:cNvGraphicFramePr>
            <a:graphic>
              <a:graphicData uri="http://schemas.openxmlformats.org/drawingml/2006/picture">
                <pic:pic>
                  <pic:nvPicPr>
                    <pic:cNvPr id="74" name="image21.png"/>
                    <pic:cNvPicPr/>
                  </pic:nvPicPr>
                  <pic:blipFill>
                    <a:blip r:embed="rId32" cstate="print"/>
                    <a:stretch>
                      <a:fillRect/>
                    </a:stretch>
                  </pic:blipFill>
                  <pic:spPr>
                    <a:xfrm>
                      <a:off x="0" y="0"/>
                      <a:ext cx="248176" cy="242887"/>
                    </a:xfrm>
                    <a:prstGeom prst="rect">
                      <a:avLst/>
                    </a:prstGeom>
                  </pic:spPr>
                </pic:pic>
              </a:graphicData>
            </a:graphic>
          </wp:anchor>
        </w:drawing>
      </w:r>
      <w:r>
        <w:rPr/>
        <w:pict>
          <v:shape style="position:absolute;margin-left:926.885071pt;margin-top:-542.655212pt;width:12.65pt;height:20.2pt;mso-position-horizontal-relative:page;mso-position-vertical-relative:paragraph;z-index:1936" coordorigin="18538,-10853" coordsize="253,404" path="m18652,-10706l18610,-10683,18738,-10449,18790,-10478,18698,-10647,18704,-10660,18711,-10671,18720,-10680,18674,-10680,18652,-10706xm18732,-10752l18728,-10752,18722,-10749,18717,-10747,18700,-10735,18688,-10719,18679,-10700,18674,-10680,18720,-10680,18720,-10680,18732,-10688,18739,-10692,18746,-10694,18753,-10694,18732,-10752xm18542,-10793l18538,-10758,18627,-10730,18659,-10747,18670,-10787,18618,-10787,18542,-10793xm18653,-10853l18618,-10787,18670,-10787,18684,-10838,18653,-10853xe" filled="true" fillcolor="#009e8c" stroked="false">
            <v:path arrowok="t"/>
            <v:fill type="solid"/>
            <w10:wrap type="none"/>
          </v:shape>
        </w:pict>
      </w:r>
      <w:r>
        <w:rPr/>
        <w:drawing>
          <wp:anchor distT="0" distB="0" distL="0" distR="0" allowOverlap="1" layoutInCell="1" locked="0" behindDoc="0" simplePos="0" relativeHeight="2128">
            <wp:simplePos x="0" y="0"/>
            <wp:positionH relativeFrom="page">
              <wp:posOffset>13202048</wp:posOffset>
            </wp:positionH>
            <wp:positionV relativeFrom="paragraph">
              <wp:posOffset>-7872237</wp:posOffset>
            </wp:positionV>
            <wp:extent cx="68135" cy="68008"/>
            <wp:effectExtent l="0" t="0" r="0" b="0"/>
            <wp:wrapNone/>
            <wp:docPr id="75" name="image10.png" descr=""/>
            <wp:cNvGraphicFramePr>
              <a:graphicFrameLocks noChangeAspect="1"/>
            </wp:cNvGraphicFramePr>
            <a:graphic>
              <a:graphicData uri="http://schemas.openxmlformats.org/drawingml/2006/picture">
                <pic:pic>
                  <pic:nvPicPr>
                    <pic:cNvPr id="76" name="image10.png"/>
                    <pic:cNvPicPr/>
                  </pic:nvPicPr>
                  <pic:blipFill>
                    <a:blip r:embed="rId21" cstate="print"/>
                    <a:stretch>
                      <a:fillRect/>
                    </a:stretch>
                  </pic:blipFill>
                  <pic:spPr>
                    <a:xfrm>
                      <a:off x="0" y="0"/>
                      <a:ext cx="68135" cy="68008"/>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13025183</wp:posOffset>
            </wp:positionH>
            <wp:positionV relativeFrom="paragraph">
              <wp:posOffset>-7283734</wp:posOffset>
            </wp:positionV>
            <wp:extent cx="68707" cy="68579"/>
            <wp:effectExtent l="0" t="0" r="0" b="0"/>
            <wp:wrapNone/>
            <wp:docPr id="77" name="image22.png" descr=""/>
            <wp:cNvGraphicFramePr>
              <a:graphicFrameLocks noChangeAspect="1"/>
            </wp:cNvGraphicFramePr>
            <a:graphic>
              <a:graphicData uri="http://schemas.openxmlformats.org/drawingml/2006/picture">
                <pic:pic>
                  <pic:nvPicPr>
                    <pic:cNvPr id="78" name="image22.png"/>
                    <pic:cNvPicPr/>
                  </pic:nvPicPr>
                  <pic:blipFill>
                    <a:blip r:embed="rId33"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10370998</wp:posOffset>
            </wp:positionH>
            <wp:positionV relativeFrom="paragraph">
              <wp:posOffset>-2593421</wp:posOffset>
            </wp:positionV>
            <wp:extent cx="68707" cy="68580"/>
            <wp:effectExtent l="0" t="0" r="0" b="0"/>
            <wp:wrapNone/>
            <wp:docPr id="79" name="image23.png" descr=""/>
            <wp:cNvGraphicFramePr>
              <a:graphicFrameLocks noChangeAspect="1"/>
            </wp:cNvGraphicFramePr>
            <a:graphic>
              <a:graphicData uri="http://schemas.openxmlformats.org/drawingml/2006/picture">
                <pic:pic>
                  <pic:nvPicPr>
                    <pic:cNvPr id="80" name="image23.png"/>
                    <pic:cNvPicPr/>
                  </pic:nvPicPr>
                  <pic:blipFill>
                    <a:blip r:embed="rId34" cstate="print"/>
                    <a:stretch>
                      <a:fillRect/>
                    </a:stretch>
                  </pic:blipFill>
                  <pic:spPr>
                    <a:xfrm>
                      <a:off x="0" y="0"/>
                      <a:ext cx="68707" cy="68580"/>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9318995</wp:posOffset>
            </wp:positionH>
            <wp:positionV relativeFrom="paragraph">
              <wp:posOffset>-1535283</wp:posOffset>
            </wp:positionV>
            <wp:extent cx="68707" cy="68580"/>
            <wp:effectExtent l="0" t="0" r="0" b="0"/>
            <wp:wrapNone/>
            <wp:docPr id="81" name="image23.png" descr=""/>
            <wp:cNvGraphicFramePr>
              <a:graphicFrameLocks noChangeAspect="1"/>
            </wp:cNvGraphicFramePr>
            <a:graphic>
              <a:graphicData uri="http://schemas.openxmlformats.org/drawingml/2006/picture">
                <pic:pic>
                  <pic:nvPicPr>
                    <pic:cNvPr id="82" name="image23.png"/>
                    <pic:cNvPicPr/>
                  </pic:nvPicPr>
                  <pic:blipFill>
                    <a:blip r:embed="rId34" cstate="print"/>
                    <a:stretch>
                      <a:fillRect/>
                    </a:stretch>
                  </pic:blipFill>
                  <pic:spPr>
                    <a:xfrm>
                      <a:off x="0" y="0"/>
                      <a:ext cx="68707" cy="68580"/>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10136867</wp:posOffset>
            </wp:positionH>
            <wp:positionV relativeFrom="paragraph">
              <wp:posOffset>-3835699</wp:posOffset>
            </wp:positionV>
            <wp:extent cx="68707" cy="68579"/>
            <wp:effectExtent l="0" t="0" r="0" b="0"/>
            <wp:wrapNone/>
            <wp:docPr id="83" name="image24.png" descr=""/>
            <wp:cNvGraphicFramePr>
              <a:graphicFrameLocks noChangeAspect="1"/>
            </wp:cNvGraphicFramePr>
            <a:graphic>
              <a:graphicData uri="http://schemas.openxmlformats.org/drawingml/2006/picture">
                <pic:pic>
                  <pic:nvPicPr>
                    <pic:cNvPr id="84" name="image24.png"/>
                    <pic:cNvPicPr/>
                  </pic:nvPicPr>
                  <pic:blipFill>
                    <a:blip r:embed="rId35" cstate="print"/>
                    <a:stretch>
                      <a:fillRect/>
                    </a:stretch>
                  </pic:blipFill>
                  <pic:spPr>
                    <a:xfrm>
                      <a:off x="0" y="0"/>
                      <a:ext cx="68707" cy="68579"/>
                    </a:xfrm>
                    <a:prstGeom prst="rect">
                      <a:avLst/>
                    </a:prstGeom>
                  </pic:spPr>
                </pic:pic>
              </a:graphicData>
            </a:graphic>
          </wp:anchor>
        </w:drawing>
      </w:r>
      <w:r>
        <w:rPr/>
        <w:pict>
          <v:group style="position:absolute;margin-left:935.137024pt;margin-top:-359.187988pt;width:112.6pt;height:296.55pt;mso-position-horizontal-relative:page;mso-position-vertical-relative:paragraph;z-index:2296" coordorigin="18703,-7184" coordsize="2252,5931">
            <v:shape style="position:absolute;left:19145;top:-6309;width:108;height:107" type="#_x0000_t75" stroked="false">
              <v:imagedata r:id="rId21" o:title=""/>
            </v:shape>
            <v:shape style="position:absolute;left:18711;top:-6862;width:2236;height:5601" coordorigin="18711,-6862" coordsize="2236,5601" path="m18711,-1261l18762,-1317,18813,-1374,18864,-1432,18913,-1490,18963,-1548,19012,-1607,19060,-1666,19108,-1726,19155,-1786,19202,-1846,19248,-1907,19294,-1969,19339,-2030,19384,-2093,19428,-2155,19471,-2218,19514,-2282,19557,-2345,19598,-2410,19640,-2474,19680,-2539,19720,-2605,19760,-2671,19799,-2737,19837,-2803,19875,-2870,19912,-2937,19949,-3005,19985,-3073,20020,-3142,20055,-3210,20089,-3279,20123,-3349,20156,-3419,20188,-3489,20220,-3559,20251,-3630,20282,-3701,20311,-3773,20341,-3844,20369,-3917,20397,-3989,20424,-4062,20451,-4135,20477,-4208,20502,-4282,20527,-4356,20551,-4430,20574,-4505,20597,-4580,20619,-4655,20640,-4730,20661,-4806,20681,-4882,20700,-4958,20719,-5035,20736,-5111,20754,-5189,20770,-5266,20786,-5343,20801,-5421,20815,-5499,20829,-5578,20842,-5656,20854,-5735,20865,-5814,20876,-5893,20886,-5973,20895,-6053,20904,-6133,20911,-6213,20918,-6293,20925,-6374,20930,-6455,20935,-6536,20939,-6617,20942,-6698,20944,-6780,20946,-6862e" filled="false" stroked="true" strokeweight=".796pt" strokecolor="#e5007d">
              <v:path arrowok="t"/>
              <v:stroke dashstyle="dash"/>
            </v:shape>
            <v:line style="position:absolute" from="20947,-7057" to="20947,-6922" stroked="true" strokeweight=".013pt" strokecolor="#e5007d">
              <v:stroke dashstyle="solid"/>
            </v:line>
            <v:shape style="position:absolute;left:19185;top:-7162;width:158;height:79" coordorigin="19185,-7162" coordsize="158,79" path="m19185,-7083l19218,-7108,19255,-7130,19297,-7148,19342,-7162e" filled="false" stroked="true" strokeweight=".796pt" strokecolor="#e5007d">
              <v:path arrowok="t"/>
              <v:stroke dashstyle="dash"/>
            </v:shape>
            <v:shape style="position:absolute;left:19633;top:-7144;width:141;height:105" coordorigin="19633,-7144" coordsize="141,105" path="m19633,-7144l19676,-7124,19714,-7099,19747,-7071,19774,-7039e" filled="false" stroked="true" strokeweight=".796pt" strokecolor="#e5007d">
              <v:path arrowok="t"/>
              <v:stroke dashstyle="dash"/>
            </v:shape>
            <v:shape style="position:absolute;left:19577;top:-6774;width:158;height:79" coordorigin="19577,-6774" coordsize="158,79" path="m19734,-6774l19701,-6749,19663,-6727,19622,-6709,19577,-6695e" filled="false" stroked="true" strokeweight=".796pt" strokecolor="#e5007d">
              <v:path arrowok="t"/>
              <v:stroke dashstyle="dash"/>
            </v:shape>
            <v:shape style="position:absolute;left:19110;top:-6988;width:14;height:127" coordorigin="19110,-6988" coordsize="14,127" path="m19124,-6861l19118,-6878,19114,-6895,19111,-6912,19110,-6930,19111,-6945,19113,-6959,19116,-6974,19120,-6988e" filled="false" stroked="true" strokeweight=".796pt" strokecolor="#e5007d">
              <v:path arrowok="t"/>
              <v:stroke dashstyle="solid"/>
            </v:shape>
            <v:shape style="position:absolute;left:19206;top:-6763;width:102;height:178" type="#_x0000_t75" stroked="false">
              <v:imagedata r:id="rId31" o:title=""/>
            </v:shape>
            <v:shape style="position:absolute;left:225;top:609;width:460;height:509" coordorigin="225,609" coordsize="460,509" path="m19519,-6687l19504,-6686,19490,-6685,19475,-6684,19460,-6684,19438,-6684,19416,-6686,19395,-6688,19374,-6692,19350,-6667m19800,-6988l19804,-6974,19807,-6959,19809,-6945,19810,-6930,19809,-6915,19807,-6900,19804,-6886,19800,-6872m19401,-7172l19416,-7174,19430,-7175,19445,-7176,19460,-7176,19475,-7176,19490,-7175,19504,-7174,19519,-7172e" filled="false" stroked="true" strokeweight=".796pt" strokecolor="#e5007d">
              <v:path arrowok="t"/>
              <v:stroke dashstyle="solid"/>
            </v:shape>
            <w10:wrap type="none"/>
          </v:group>
        </w:pict>
      </w:r>
      <w:r>
        <w:rPr/>
        <w:drawing>
          <wp:anchor distT="0" distB="0" distL="0" distR="0" allowOverlap="1" layoutInCell="1" locked="0" behindDoc="0" simplePos="0" relativeHeight="2320">
            <wp:simplePos x="0" y="0"/>
            <wp:positionH relativeFrom="page">
              <wp:posOffset>11749178</wp:posOffset>
            </wp:positionH>
            <wp:positionV relativeFrom="paragraph">
              <wp:posOffset>-3717587</wp:posOffset>
            </wp:positionV>
            <wp:extent cx="68707" cy="68579"/>
            <wp:effectExtent l="0" t="0" r="0" b="0"/>
            <wp:wrapNone/>
            <wp:docPr id="85" name="image23.png" descr=""/>
            <wp:cNvGraphicFramePr>
              <a:graphicFrameLocks noChangeAspect="1"/>
            </wp:cNvGraphicFramePr>
            <a:graphic>
              <a:graphicData uri="http://schemas.openxmlformats.org/drawingml/2006/picture">
                <pic:pic>
                  <pic:nvPicPr>
                    <pic:cNvPr id="86" name="image23.png"/>
                    <pic:cNvPicPr/>
                  </pic:nvPicPr>
                  <pic:blipFill>
                    <a:blip r:embed="rId34" cstate="print"/>
                    <a:stretch>
                      <a:fillRect/>
                    </a:stretch>
                  </pic:blipFill>
                  <pic:spPr>
                    <a:xfrm>
                      <a:off x="0" y="0"/>
                      <a:ext cx="68707" cy="68579"/>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11498299</wp:posOffset>
            </wp:positionH>
            <wp:positionV relativeFrom="paragraph">
              <wp:posOffset>-1606308</wp:posOffset>
            </wp:positionV>
            <wp:extent cx="68135" cy="68008"/>
            <wp:effectExtent l="0" t="0" r="0" b="0"/>
            <wp:wrapNone/>
            <wp:docPr id="87" name="image25.png" descr=""/>
            <wp:cNvGraphicFramePr>
              <a:graphicFrameLocks noChangeAspect="1"/>
            </wp:cNvGraphicFramePr>
            <a:graphic>
              <a:graphicData uri="http://schemas.openxmlformats.org/drawingml/2006/picture">
                <pic:pic>
                  <pic:nvPicPr>
                    <pic:cNvPr id="88" name="image25.png"/>
                    <pic:cNvPicPr/>
                  </pic:nvPicPr>
                  <pic:blipFill>
                    <a:blip r:embed="rId36" cstate="print"/>
                    <a:stretch>
                      <a:fillRect/>
                    </a:stretch>
                  </pic:blipFill>
                  <pic:spPr>
                    <a:xfrm>
                      <a:off x="0" y="0"/>
                      <a:ext cx="68135" cy="68008"/>
                    </a:xfrm>
                    <a:prstGeom prst="rect">
                      <a:avLst/>
                    </a:prstGeom>
                  </pic:spPr>
                </pic:pic>
              </a:graphicData>
            </a:graphic>
          </wp:anchor>
        </w:drawing>
      </w:r>
      <w:r>
        <w:rPr/>
        <w:pict>
          <v:group style="position:absolute;margin-left:999.875977pt;margin-top:-543.896912pt;width:47.8pt;height:185.3pt;mso-position-horizontal-relative:page;mso-position-vertical-relative:paragraph;z-index:2608" coordorigin="19998,-10878" coordsize="956,3706">
            <v:shape style="position:absolute;left:20056;top:-10750;width:890;height:3570" coordorigin="20056,-10750" coordsize="890,3570" path="m20945,-7181l20943,-7262,20939,-7344,20936,-7425,20931,-7506,20926,-7586,20919,-7667,20912,-7747,20905,-7828,20896,-7907,20887,-7987,20877,-8067,20867,-8146,20855,-8225,20843,-8304,20830,-8382,20817,-8461,20803,-8539,20788,-8617,20772,-8694,20755,-8771,20738,-8848,20720,-8925,20702,-9002,20683,-9078,20663,-9154,20642,-9230,20621,-9305,20599,-9380,20576,-9455,20553,-9530,20529,-9604,20504,-9678,20479,-9752,20453,-9825,20426,-9898,20399,-9971,20371,-10044,20342,-10116,20313,-10188,20283,-10259,20252,-10330,20221,-10401,20189,-10472,20157,-10542,20124,-10612,20090,-10681,20056,-10750e" filled="false" stroked="true" strokeweight=".796pt" strokecolor="#e5007d">
              <v:path arrowok="t"/>
              <v:stroke dashstyle="dash"/>
            </v:shape>
            <v:shape style="position:absolute;left:20006;top:-10870;width:31;height:60" coordorigin="20006,-10870" coordsize="31,60" path="m20036,-10810l20029,-10825,20021,-10840,20013,-10855,20006,-10870e" filled="false" stroked="true" strokeweight=".796pt" strokecolor="#e5007d">
              <v:path arrowok="t"/>
              <v:stroke dashstyle="solid"/>
            </v:shape>
            <w10:wrap type="none"/>
          </v:group>
        </w:pict>
      </w:r>
      <w:r>
        <w:rPr/>
        <w:pict>
          <v:shape style="position:absolute;margin-left:928.616028pt;margin-top:-58.100899pt;width:2.35pt;height:2.5pt;mso-position-horizontal-relative:page;mso-position-vertical-relative:paragraph;z-index:2632" coordorigin="18572,-1162" coordsize="47,50" path="m18572,-1113l18584,-1125,18596,-1137,18607,-1150,18619,-1162e" filled="false" stroked="true" strokeweight=".796pt" strokecolor="#e5007d">
            <v:path arrowok="t"/>
            <v:stroke dashstyle="solid"/>
            <w10:wrap type="none"/>
          </v:shape>
        </w:pict>
      </w:r>
      <w:r>
        <w:rPr/>
        <w:pict>
          <v:group style="position:absolute;margin-left:674.487427pt;margin-top:-288.197784pt;width:53.4pt;height:26.7pt;mso-position-horizontal-relative:page;mso-position-vertical-relative:paragraph;z-index:2896" coordorigin="13490,-5764" coordsize="1068,534">
            <v:shape style="position:absolute;left:13498;top:-5750;width:846;height:511" coordorigin="13498,-5750" coordsize="846,511" path="m13498,-5239l13525,-5295,13559,-5350,13598,-5402,13643,-5451,13694,-5497,13750,-5541,13811,-5581,13876,-5617,13945,-5650,14018,-5679,14095,-5703,14175,-5723,14257,-5739,14343,-5750e" filled="false" stroked="true" strokeweight=".796pt" strokecolor="#e5007d">
              <v:path arrowok="t"/>
              <v:stroke dashstyle="dash"/>
            </v:shape>
            <v:shape style="position:absolute;left:14412;top:-5756;width:138;height:2" coordorigin="14412,-5756" coordsize="138,2" path="m14412,-5754l14429,-5755,14446,-5756,14463,-5756,14480,-5756,14498,-5756,14515,-5756,14532,-5755,14549,-5754e" filled="false" stroked="true" strokeweight=".796pt" strokecolor="#e5007d">
              <v:path arrowok="t"/>
              <v:stroke dashstyle="solid"/>
            </v:shape>
            <w10:wrap type="none"/>
          </v:group>
        </w:pict>
      </w:r>
      <w:r>
        <w:rPr/>
        <w:pict>
          <v:group style="position:absolute;margin-left:733.922485pt;margin-top:-287.473694pt;width:41.7pt;height:39.4pt;mso-position-horizontal-relative:page;mso-position-vertical-relative:paragraph;z-index:2920" coordorigin="14678,-5749" coordsize="834,788">
            <v:shape style="position:absolute;left:14686;top:-5741;width:800;height:568" coordorigin="14686,-5741" coordsize="800,568" path="m14686,-5741l14772,-5727,14854,-5707,14933,-5682,15008,-5653,15079,-5620,15146,-5583,15208,-5543,15265,-5498,15317,-5451,15364,-5401,15404,-5347,15438,-5292,15465,-5234,15485,-5174e" filled="false" stroked="true" strokeweight=".796pt" strokecolor="#e5007d">
              <v:path arrowok="t"/>
              <v:stroke dashstyle="dash"/>
            </v:shape>
            <v:shape style="position:absolute;left:15499;top:-5107;width:5;height:138" coordorigin="15499,-5107" coordsize="5,138" path="m15499,-5107l15501,-5090,15503,-5073,15503,-5056,15504,-5039,15503,-5021,15503,-5004,15501,-4987,15499,-4970e" filled="false" stroked="true" strokeweight=".796pt" strokecolor="#e5007d">
              <v:path arrowok="t"/>
              <v:stroke dashstyle="solid"/>
            </v:shape>
            <w10:wrap type="none"/>
          </v:group>
        </w:pict>
      </w:r>
      <w:r>
        <w:rPr/>
        <w:pict>
          <v:group style="position:absolute;margin-left:720.46991pt;margin-top:-242.183502pt;width:53.1pt;height:26.55pt;mso-position-horizontal-relative:page;mso-position-vertical-relative:paragraph;z-index:2944" coordorigin="14409,-4844" coordsize="1062,531">
            <v:shape style="position:absolute;left:14618;top:-4836;width:846;height:511" coordorigin="14618,-4836" coordsize="846,511" path="m15463,-4836l15436,-4779,15402,-4725,15363,-4673,15317,-4624,15267,-4577,15211,-4534,15150,-4494,15085,-4457,15016,-4425,14943,-4396,14866,-4371,14786,-4351,14703,-4336,14618,-4325e" filled="false" stroked="true" strokeweight=".796pt" strokecolor="#e5007d">
              <v:path arrowok="t"/>
              <v:stroke dashstyle="dash"/>
            </v:shape>
            <v:shape style="position:absolute;left:14417;top:-4323;width:132;height:2" coordorigin="14417,-4323" coordsize="132,2" path="m14549,-4323l14532,-4322,14515,-4322,14498,-4321,14480,-4321,14465,-4321,14449,-4322,14433,-4322,14417,-4323e" filled="false" stroked="true" strokeweight=".796pt" strokecolor="#e5007d">
              <v:path arrowok="t"/>
              <v:stroke dashstyle="solid"/>
            </v:shape>
            <w10:wrap type="none"/>
          </v:group>
        </w:pict>
      </w:r>
      <w:r>
        <w:rPr/>
        <w:pict>
          <v:group style="position:absolute;margin-left:696.703918pt;margin-top:-217.597794pt;width:18.3pt;height:15.2pt;mso-position-horizontal-relative:page;mso-position-vertical-relative:paragraph;z-index:2968" coordorigin="13934,-4352" coordsize="366,304">
            <v:line style="position:absolute" from="14133,-4252" to="14009,-4128" stroked="true" strokeweight=".796pt" strokecolor="#e5007d">
              <v:stroke dashstyle="dash"/>
            </v:line>
            <v:shape style="position:absolute;left:480;top:1550;width:350;height:288" coordorigin="480,1550" coordsize="350,288" path="m13978,-4093l13942,-4057,13942,-4150m14292,-4334l14276,-4336,14260,-4339,14245,-4341,14229,-4344,14193,-4308e" filled="false" stroked="true" strokeweight=".796pt" strokecolor="#e5007d">
              <v:path arrowok="t"/>
              <v:stroke dashstyle="solid"/>
            </v:shape>
            <w10:wrap type="none"/>
          </v:group>
        </w:pict>
      </w:r>
      <w:r>
        <w:rPr/>
        <w:pict>
          <v:group style="position:absolute;margin-left:672.464905pt;margin-top:-255.764801pt;width:16.8pt;height:30pt;mso-position-horizontal-relative:page;mso-position-vertical-relative:paragraph;z-index:2992" coordorigin="13449,-5115" coordsize="336,600">
            <v:shape style="position:absolute;left:13468;top:-4919;width:317;height:403" type="#_x0000_t75" stroked="false">
              <v:imagedata r:id="rId37" o:title=""/>
            </v:shape>
            <v:shape style="position:absolute;left:13457;top:-5107;width:5;height:138" coordorigin="13457,-5107" coordsize="5,138" path="m13462,-4970l13460,-4987,13458,-5004,13458,-5021,13457,-5039,13458,-5056,13458,-5073,13460,-5090,13462,-5107e" filled="false" stroked="true" strokeweight=".796pt" strokecolor="#e5007d">
              <v:path arrowok="t"/>
              <v:stroke dashstyle="solid"/>
            </v:shape>
            <w10:wrap type="none"/>
          </v:group>
        </w:pict>
      </w:r>
      <w:r>
        <w:rPr/>
        <w:pict>
          <v:shape style="position:absolute;margin-left:693.999878pt;margin-top:-222.937805pt;width:3.15pt;height:6.15pt;mso-position-horizontal-relative:page;mso-position-vertical-relative:paragraph;z-index:3016" coordorigin="13880,-4459" coordsize="63,123" path="m13942,-4336l13942,-4429,13926,-4436,13911,-4444,13895,-4451,13880,-4459e" filled="false" stroked="true" strokeweight=".796pt" strokecolor="#e5007d">
            <v:path arrowok="t"/>
            <v:stroke dashstyle="solid"/>
            <w10:wrap type="none"/>
          </v:shape>
        </w:pict>
      </w:r>
      <w:r>
        <w:rPr/>
        <w:pict>
          <v:group style="position:absolute;margin-left:1066.814819pt;margin-top:-631.933411pt;width:17.5pt;height:5.45pt;mso-position-horizontal-relative:page;mso-position-vertical-relative:paragraph;z-index:3040" coordorigin="21336,-12639" coordsize="350,109">
            <v:shape style="position:absolute;left:21344;top:-12617;width:158;height:79" coordorigin="21344,-12617" coordsize="158,79" path="m21344,-12538l21377,-12563,21415,-12585,21456,-12603,21502,-12617e" filled="false" stroked="true" strokeweight=".796pt" strokecolor="#e5007d">
              <v:path arrowok="t"/>
              <v:stroke dashstyle="dash"/>
            </v:shape>
            <v:shape style="position:absolute;left:21561;top:-12631;width:118;height:4" coordorigin="21561,-12631" coordsize="118,4" path="m21561,-12627l21575,-12629,21590,-12630,21604,-12630,21619,-12631,21634,-12630,21649,-12630,21664,-12629,21678,-12627e" filled="false" stroked="true" strokeweight=".796pt" strokecolor="#e5007d">
              <v:path arrowok="t"/>
              <v:stroke dashstyle="solid"/>
            </v:shape>
            <w10:wrap type="none"/>
          </v:group>
        </w:pict>
      </w:r>
      <w:r>
        <w:rPr/>
        <w:pict>
          <v:group style="position:absolute;margin-left:1089.202881pt;margin-top:-630.346802pt;width:9.65pt;height:14.45pt;mso-position-horizontal-relative:page;mso-position-vertical-relative:paragraph;z-index:3064" coordorigin="21784,-12607" coordsize="193,289">
            <v:shape style="position:absolute;left:21792;top:-12599;width:141;height:105" coordorigin="21792,-12599" coordsize="141,105" path="m21792,-12599l21835,-12579,21873,-12554,21906,-12526,21933,-12494e" filled="false" stroked="true" strokeweight=".796pt" strokecolor="#e5007d">
              <v:path arrowok="t"/>
              <v:stroke dashstyle="dash"/>
            </v:shape>
            <v:shape style="position:absolute;left:21959;top:-12443;width:10;height:116" coordorigin="21959,-12443" coordsize="10,116" path="m21959,-12443l21963,-12429,21966,-12414,21968,-12400,21969,-12385,21968,-12370,21966,-12355,21963,-12341,21959,-12327e" filled="false" stroked="true" strokeweight=".796pt" strokecolor="#e5007d">
              <v:path arrowok="t"/>
              <v:stroke dashstyle="solid"/>
            </v:shape>
            <w10:wrap type="none"/>
          </v:group>
        </w:pict>
      </w:r>
      <w:r>
        <w:rPr/>
        <w:pict>
          <v:group style="position:absolute;margin-left:1068.290039pt;margin-top:-611.83551pt;width:26.8pt;height:9.85pt;mso-position-horizontal-relative:page;mso-position-vertical-relative:paragraph;z-index:3088" coordorigin="21366,-12237" coordsize="536,197">
            <v:shape style="position:absolute;left:21736;top:-12229;width:158;height:79" coordorigin="21736,-12229" coordsize="158,79" path="m21893,-12229l21860,-12203,21823,-12182,21781,-12164,21736,-12150e" filled="false" stroked="true" strokeweight=".796pt" strokecolor="#e5007d">
              <v:path arrowok="t"/>
              <v:stroke dashstyle="dash"/>
            </v:shape>
            <v:shape style="position:absolute;left:21366;top:-12218;width:102;height:178" type="#_x0000_t75" stroked="false">
              <v:imagedata r:id="rId38" o:title=""/>
            </v:shape>
            <v:shape style="position:absolute;left:21509;top:-12147;width:170;height:25" coordorigin="21509,-12147" coordsize="170,25" path="m21678,-12142l21664,-12141,21649,-12140,21634,-12139,21619,-12139,21597,-12139,21576,-12141,21554,-12143,21533,-12147,21509,-12122e" filled="false" stroked="true" strokeweight=".796pt" strokecolor="#e5007d">
              <v:path arrowok="t"/>
              <v:stroke dashstyle="solid"/>
            </v:shape>
            <w10:wrap type="none"/>
          </v:group>
        </w:pict>
      </w:r>
      <w:r>
        <w:rPr/>
        <w:pict>
          <v:shape style="position:absolute;margin-left:1063.482056pt;margin-top:-622.136414pt;width:.7pt;height:6.35pt;mso-position-horizontal-relative:page;mso-position-vertical-relative:paragraph;z-index:3112" coordorigin="21270,-12443" coordsize="14,127" path="m21284,-12316l21278,-12333,21273,-12350,21271,-12367,21270,-12385,21270,-12400,21272,-12414,21275,-12429,21279,-12443e" filled="false" stroked="true" strokeweight=".796pt" strokecolor="#e5007d">
            <v:path arrowok="t"/>
            <v:stroke dashstyle="solid"/>
            <w10:wrap type="none"/>
          </v:shape>
        </w:pict>
      </w:r>
      <w:r>
        <w:rPr/>
        <w:pict>
          <v:group style="position:absolute;margin-left:724.134521pt;margin-top:-524.151123pt;width:9.65pt;height:14.45pt;mso-position-horizontal-relative:page;mso-position-vertical-relative:paragraph;z-index:3232" coordorigin="14483,-10483" coordsize="193,289">
            <v:shape style="position:absolute;left:14491;top:-10475;width:141;height:105" coordorigin="14491,-10475" coordsize="141,105" path="m14491,-10475l14534,-10455,14572,-10430,14605,-10402,14631,-10370e" filled="false" stroked="true" strokeweight=".796pt" strokecolor="#e5007d">
              <v:path arrowok="t"/>
              <v:stroke dashstyle="dash"/>
            </v:shape>
            <v:shape style="position:absolute;left:14658;top:-10319;width:10;height:116" coordorigin="14658,-10319" coordsize="10,116" path="m14658,-10319l14662,-10305,14665,-10290,14667,-10276,14668,-10261,14667,-10246,14665,-10231,14662,-10217,14658,-10203e" filled="false" stroked="true" strokeweight=".796pt" strokecolor="#e5007d">
              <v:path arrowok="t"/>
              <v:stroke dashstyle="solid"/>
            </v:shape>
            <w10:wrap type="none"/>
          </v:group>
        </w:pict>
      </w:r>
      <w:r>
        <w:rPr/>
        <w:pict>
          <v:group style="position:absolute;margin-left:703.221619pt;margin-top:-505.639801pt;width:26.8pt;height:9.85pt;mso-position-horizontal-relative:page;mso-position-vertical-relative:paragraph;z-index:3256" coordorigin="14064,-10113" coordsize="536,197">
            <v:shape style="position:absolute;left:14434;top:-10105;width:158;height:79" coordorigin="14434,-10105" coordsize="158,79" path="m14592,-10105l14559,-10080,14521,-10058,14480,-10040,14434,-10026e" filled="false" stroked="true" strokeweight=".796pt" strokecolor="#e5007d">
              <v:path arrowok="t"/>
              <v:stroke dashstyle="dash"/>
            </v:shape>
            <v:shape style="position:absolute;left:14064;top:-10094;width:102;height:178" type="#_x0000_t75" stroked="false">
              <v:imagedata r:id="rId39" o:title=""/>
            </v:shape>
            <v:shape style="position:absolute;left:14208;top:-10023;width:170;height:25" coordorigin="14208,-10023" coordsize="170,25" path="m14377,-10018l14362,-10017,14348,-10016,14333,-10015,14318,-10015,14296,-10015,14274,-10017,14253,-10019,14232,-10023,14208,-9998e" filled="false" stroked="true" strokeweight=".796pt" strokecolor="#e5007d">
              <v:path arrowok="t"/>
              <v:stroke dashstyle="solid"/>
            </v:shape>
            <w10:wrap type="none"/>
          </v:group>
        </w:pict>
      </w:r>
      <w:r>
        <w:rPr/>
        <w:pict>
          <v:shape style="position:absolute;margin-left:698.413574pt;margin-top:-515.940674pt;width:.7pt;height:6.35pt;mso-position-horizontal-relative:page;mso-position-vertical-relative:paragraph;z-index:3280" coordorigin="13968,-10319" coordsize="14,127" path="m13982,-10192l13976,-10209,13972,-10226,13969,-10243,13968,-10261,13969,-10276,13971,-10290,13974,-10305,13978,-10319e" filled="false" stroked="true" strokeweight=".796pt" strokecolor="#e5007d">
            <v:path arrowok="t"/>
            <v:stroke dashstyle="solid"/>
            <w10:wrap type="none"/>
          </v:shape>
        </w:pict>
      </w:r>
      <w:r>
        <w:rPr/>
        <w:drawing>
          <wp:anchor distT="0" distB="0" distL="0" distR="0" allowOverlap="1" layoutInCell="1" locked="0" behindDoc="0" simplePos="0" relativeHeight="3496">
            <wp:simplePos x="0" y="0"/>
            <wp:positionH relativeFrom="page">
              <wp:posOffset>11329796</wp:posOffset>
            </wp:positionH>
            <wp:positionV relativeFrom="paragraph">
              <wp:posOffset>-2900561</wp:posOffset>
            </wp:positionV>
            <wp:extent cx="68135" cy="68008"/>
            <wp:effectExtent l="0" t="0" r="0" b="0"/>
            <wp:wrapNone/>
            <wp:docPr id="89" name="image10.png" descr=""/>
            <wp:cNvGraphicFramePr>
              <a:graphicFrameLocks noChangeAspect="1"/>
            </wp:cNvGraphicFramePr>
            <a:graphic>
              <a:graphicData uri="http://schemas.openxmlformats.org/drawingml/2006/picture">
                <pic:pic>
                  <pic:nvPicPr>
                    <pic:cNvPr id="90" name="image10.png"/>
                    <pic:cNvPicPr/>
                  </pic:nvPicPr>
                  <pic:blipFill>
                    <a:blip r:embed="rId21" cstate="print"/>
                    <a:stretch>
                      <a:fillRect/>
                    </a:stretch>
                  </pic:blipFill>
                  <pic:spPr>
                    <a:xfrm>
                      <a:off x="0" y="0"/>
                      <a:ext cx="68135" cy="68008"/>
                    </a:xfrm>
                    <a:prstGeom prst="rect">
                      <a:avLst/>
                    </a:prstGeom>
                  </pic:spPr>
                </pic:pic>
              </a:graphicData>
            </a:graphic>
          </wp:anchor>
        </w:drawing>
      </w:r>
      <w:r>
        <w:rPr/>
        <w:pict>
          <v:group style="position:absolute;margin-left:656.577026pt;margin-top:-7.4692pt;width:57.2pt;height:16.5pt;mso-position-horizontal-relative:page;mso-position-vertical-relative:paragraph;z-index:3544" coordorigin="13132,-149" coordsize="1144,330">
            <v:shape style="position:absolute;left:13132;top:-57;width:566;height:237" coordorigin="13132,-57" coordsize="566,237" path="m13291,108l13286,78,13272,57,13252,44,13227,36,13210,31,13199,25,13193,18,13191,8,13191,-9,13201,-16,13220,-16,13232,-15,13244,-13,13255,-10,13268,-4,13272,-16,13282,-43,13268,-49,13253,-54,13236,-56,13216,-57,13184,-53,13161,-39,13147,-19,13143,8,13147,35,13158,55,13176,69,13198,77,13218,84,13231,90,13239,98,13241,111,13239,122,13233,131,13222,136,13206,137,13191,136,13176,132,13162,126,13149,119,13132,156,13146,165,13165,172,13186,177,13210,179,13246,175,13271,161,13286,139,13286,137,13291,108m13498,61l13492,7,13478,-19,13473,-30,13444,-50,13444,60,13442,100,13435,124,13422,137,13404,141,13385,137,13372,125,13365,100,13363,61,13365,21,13372,-3,13384,-16,13403,-19,13422,-16,13435,-4,13442,21,13444,60,13444,-50,13443,-51,13403,-57,13364,-51,13334,-30,13315,6,13309,60,13316,115,13334,151,13364,172,13404,179,13443,173,13473,152,13478,141,13492,115,13498,61m13697,-52l13647,-52,13647,116,13637,124,13626,131,13615,135,13604,137,13593,135,13585,130,13580,121,13578,106,13578,-52,13528,-52,13528,118,13532,145,13545,164,13564,175,13588,179,13607,177,13623,170,13638,161,13651,148,13657,173,13697,173,13697,148,13697,137,13697,-52e" filled="true" fillcolor="#000000" stroked="false">
              <v:path arrowok="t"/>
              <v:fill type="solid"/>
            </v:shape>
            <v:line style="position:absolute" from="13658,-32" to="13763,-32" stroked="true" strokeweight="1.956pt" strokecolor="#000000">
              <v:stroke dashstyle="solid"/>
            </v:line>
            <v:shape style="position:absolute;left:13658;top:-117;width:404;height:297" coordorigin="13658,-117" coordsize="404,297" path="m13862,171l13855,141,13854,136,13848,137,13841,141,13820,141,13814,136,13814,-12,13858,-12,13858,-51,13814,-51,13814,-117,13764,-107,13764,-51,13658,-51,13658,-12,13764,-12,13764,128,13768,153,13780,169,13799,177,13823,180,13835,179,13845,177,13854,174,13862,171m14062,62l14055,8,14042,-18,14036,-29,14008,-49,14008,61,14006,101,13999,125,13986,138,13967,142,13949,138,13936,126,13929,101,13927,62,13929,22,13936,-2,13948,-15,13967,-18,13986,-15,13998,-3,14006,22,14008,61,14008,-49,14006,-50,13967,-56,13928,-50,13898,-29,13879,7,13873,61,13879,116,13898,152,13928,173,13967,180,14007,173,14037,153,14042,142,14056,116,14062,62e" filled="true" fillcolor="#000000" stroked="false">
              <v:path arrowok="t"/>
              <v:fill type="solid"/>
            </v:shape>
            <v:shape style="position:absolute;left:14093;top:-149;width:182;height:324" type="#_x0000_t75" stroked="false">
              <v:imagedata r:id="rId5" o:title=""/>
            </v:shape>
            <w10:wrap type="none"/>
          </v:group>
        </w:pict>
      </w:r>
      <w:r>
        <w:rPr/>
        <w:pict>
          <v:group style="position:absolute;margin-left:1055.317993pt;margin-top:-25.8932pt;width:112.45pt;height:42.85pt;mso-position-horizontal-relative:page;mso-position-vertical-relative:paragraph;z-index:3592" coordorigin="21106,-518" coordsize="2249,857">
            <v:shape style="position:absolute;left:21106;top:-518;width:2249;height:737" type="#_x0000_t75" stroked="false">
              <v:imagedata r:id="rId6" o:title=""/>
            </v:shape>
            <v:shape style="position:absolute;left:22750;top:134;width:175;height:206" type="#_x0000_t202" filled="false" stroked="false">
              <v:textbox inset="0,0,0,0">
                <w:txbxContent>
                  <w:p>
                    <w:pPr>
                      <w:spacing w:before="4"/>
                      <w:ind w:left="0" w:right="0" w:firstLine="0"/>
                      <w:jc w:val="left"/>
                      <w:rPr>
                        <w:rFonts w:ascii="UnitSlabPro"/>
                        <w:sz w:val="16"/>
                      </w:rPr>
                    </w:pPr>
                    <w:r>
                      <w:rPr>
                        <w:rFonts w:ascii="UnitSlabPro"/>
                        <w:sz w:val="16"/>
                      </w:rPr>
                      <w:t>13</w:t>
                    </w:r>
                  </w:p>
                </w:txbxContent>
              </v:textbox>
              <w10:wrap type="none"/>
            </v:shape>
            <w10:wrap type="none"/>
          </v:group>
        </w:pict>
      </w:r>
      <w:r>
        <w:rPr/>
        <w:pict>
          <v:shape style="position:absolute;margin-left:709.456055pt;margin-top:-426.570984pt;width:14.35pt;height:26.35pt;mso-position-horizontal-relative:page;mso-position-vertical-relative:paragraph;z-index:3664;rotation:8" type="#_x0000_t136" fillcolor="#009e8c" stroked="f">
            <o:extrusion v:ext="view" autorotationcenter="t"/>
            <v:textpath style="font-family:&amp;quot;UnitPro-Medi&amp;quot;;font-size:26pt;v-text-kern:t;mso-text-shadow:auto" string="n"/>
            <w10:wrap type="none"/>
          </v:shape>
        </w:pict>
      </w:r>
      <w:r>
        <w:rPr/>
        <w:pict>
          <v:shape style="position:absolute;margin-left:696.627991pt;margin-top:-429.755524pt;width:14.2pt;height:26.35pt;mso-position-horizontal-relative:page;mso-position-vertical-relative:paragraph;z-index:3760;rotation:17" type="#_x0000_t136" fillcolor="#009e8c" stroked="f">
            <o:extrusion v:ext="view" autorotationcenter="t"/>
            <v:textpath style="font-family:&amp;quot;UnitPro-Medi&amp;quot;;font-size:26pt;v-text-kern:t;mso-text-shadow:auto" string="u"/>
            <w10:wrap type="none"/>
          </v:shape>
        </w:pict>
      </w:r>
      <w:r>
        <w:rPr/>
        <w:pict>
          <v:shape style="position:absolute;margin-left:684.685913pt;margin-top:-434.207184pt;width:14.05pt;height:26.35pt;mso-position-horizontal-relative:page;mso-position-vertical-relative:paragraph;z-index:3784;rotation:22" type="#_x0000_t136" fillcolor="#009e8c" stroked="f">
            <o:extrusion v:ext="view" autorotationcenter="t"/>
            <v:textpath style="font-family:&amp;quot;UnitPro-Medi&amp;quot;;font-size:26pt;v-text-kern:t;mso-text-shadow:auto" string="o"/>
            <w10:wrap type="none"/>
          </v:shape>
        </w:pict>
      </w:r>
      <w:r>
        <w:rPr/>
        <w:pict>
          <v:shape style="position:absolute;margin-left:959.536548pt;margin-top:-683.945789pt;width:54.2pt;height:26.35pt;mso-position-horizontal-relative:page;mso-position-vertical-relative:paragraph;z-index:4072;rotation:262" type="#_x0000_t136" fillcolor="#009e8c" stroked="f">
            <o:extrusion v:ext="view" autorotationcenter="t"/>
            <v:textpath style="font-family:&amp;quot;UnitPro-Medi&amp;quot;;font-size:26pt;v-text-kern:t;mso-text-shadow:auto" string="hra s"/>
            <w10:wrap type="none"/>
          </v:shape>
        </w:pict>
      </w:r>
      <w:r>
        <w:rPr/>
        <w:pict>
          <v:shape style="position:absolute;margin-left:984.317004pt;margin-top:-650.646594pt;width:14.45pt;height:26.35pt;mso-position-horizontal-relative:page;mso-position-vertical-relative:paragraph;z-index:4096;rotation:264" type="#_x0000_t136" fillcolor="#009e8c" stroked="f">
            <o:extrusion v:ext="view" autorotationcenter="t"/>
            <v:textpath style="font-family:&amp;quot;UnitPro-Medi&amp;quot;;font-size:26pt;v-text-kern:t;mso-text-shadow:auto" string="u"/>
            <w10:wrap type="none"/>
          </v:shape>
        </w:pict>
      </w:r>
      <w:r>
        <w:rPr/>
        <w:pict>
          <v:shape style="position:absolute;margin-left:974.878552pt;margin-top:-718.070569pt;width:14pt;height:26.35pt;mso-position-horizontal-relative:page;mso-position-vertical-relative:paragraph;z-index:4120;rotation:266" type="#_x0000_t136" fillcolor="#009e8c" stroked="f">
            <o:extrusion v:ext="view" autorotationcenter="t"/>
            <v:textpath style="font-family:&amp;quot;UnitPro-Medi&amp;quot;;font-size:26pt;v-text-kern:t;mso-text-shadow:auto" string="o"/>
            <w10:wrap type="none"/>
          </v:shape>
        </w:pict>
      </w:r>
      <w:r>
        <w:rPr/>
        <w:pict>
          <v:shape style="position:absolute;margin-left:846.968445pt;margin-top:-190.489716pt;width:37.25pt;height:26.9pt;mso-position-horizontal-relative:page;mso-position-vertical-relative:paragraph;z-index:4144" type="#_x0000_t202" filled="false" stroked="false">
            <v:textbox inset="0,0,0,0" style="layout-flow:vertical;mso-layout-flow-alt:bottom-to-top">
              <w:txbxContent>
                <w:p>
                  <w:pPr>
                    <w:spacing w:before="67"/>
                    <w:ind w:left="20" w:right="0" w:firstLine="0"/>
                    <w:jc w:val="left"/>
                    <w:rPr>
                      <w:rFonts w:ascii="UnitPro-Medi"/>
                      <w:sz w:val="52"/>
                    </w:rPr>
                  </w:pPr>
                  <w:r>
                    <w:rPr>
                      <w:rFonts w:ascii="UnitPro-Medi"/>
                      <w:color w:val="009E8C"/>
                      <w:spacing w:val="-2"/>
                      <w:w w:val="101"/>
                      <w:sz w:val="52"/>
                    </w:rPr>
                    <w:t>z</w:t>
                  </w:r>
                  <w:r>
                    <w:rPr>
                      <w:rFonts w:ascii="UnitPro-Medi"/>
                      <w:color w:val="009E8C"/>
                      <w:w w:val="101"/>
                      <w:sz w:val="52"/>
                    </w:rPr>
                    <w:t>v</w:t>
                  </w:r>
                </w:p>
              </w:txbxContent>
            </v:textbox>
            <w10:wrap type="none"/>
          </v:shape>
        </w:pict>
      </w:r>
      <w:r>
        <w:rPr/>
        <w:pict>
          <v:shape style="position:absolute;margin-left:973.808899pt;margin-top:-633.002075pt;width:37.3pt;height:16.25pt;mso-position-horizontal-relative:page;mso-position-vertical-relative:paragraph;z-index:4168" type="#_x0000_t202" filled="false" stroked="false">
            <v:textbox inset="0,0,0,0" style="layout-flow:vertical;mso-layout-flow-alt:bottom-to-top">
              <w:txbxContent>
                <w:p>
                  <w:pPr>
                    <w:spacing w:before="67"/>
                    <w:ind w:left="20" w:right="0" w:firstLine="0"/>
                    <w:jc w:val="left"/>
                    <w:rPr>
                      <w:rFonts w:ascii="UnitPro-Medi"/>
                      <w:sz w:val="52"/>
                    </w:rPr>
                  </w:pPr>
                  <w:r>
                    <w:rPr>
                      <w:rFonts w:ascii="UnitPro-Medi"/>
                      <w:color w:val="009E8C"/>
                      <w:w w:val="101"/>
                      <w:sz w:val="52"/>
                    </w:rPr>
                    <w:t>o</w:t>
                  </w:r>
                </w:p>
              </w:txbxContent>
            </v:textbox>
            <w10:wrap type="none"/>
          </v:shape>
        </w:pict>
      </w:r>
      <w:r>
        <w:rPr/>
        <w:pict>
          <v:shape style="position:absolute;margin-left:858.919739pt;margin-top:-171.66301pt;width:13.85pt;height:26.35pt;mso-position-horizontal-relative:page;mso-position-vertical-relative:paragraph;z-index:4192;rotation:272" type="#_x0000_t136" fillcolor="#009e8c" stroked="f">
            <o:extrusion v:ext="view" autorotationcenter="t"/>
            <v:textpath style="font-family:&amp;quot;UnitPro-Medi&amp;quot;;font-size:26pt;v-text-kern:t;mso-text-shadow:auto" string="u"/>
            <w10:wrap type="none"/>
          </v:shape>
        </w:pict>
      </w:r>
      <w:r>
        <w:rPr/>
        <w:pict>
          <v:shape style="position:absolute;margin-left:858.818311pt;margin-top:-209.631787pt;width:14.25pt;height:26.35pt;mso-position-horizontal-relative:page;mso-position-vertical-relative:paragraph;z-index:4240;rotation:273" type="#_x0000_t136" fillcolor="#009e8c" stroked="f">
            <o:extrusion v:ext="view" autorotationcenter="t"/>
            <v:textpath style="font-family:&amp;quot;UnitPro-Medi&amp;quot;;font-size:26pt;v-text-kern:t;mso-text-shadow:auto" string="u"/>
            <w10:wrap type="none"/>
          </v:shape>
        </w:pict>
      </w:r>
      <w:r>
        <w:rPr/>
        <w:pict>
          <v:shape style="position:absolute;margin-left:916.955273pt;margin-top:-446.004163pt;width:20.5pt;height:26.35pt;mso-position-horizontal-relative:page;mso-position-vertical-relative:paragraph;z-index:4264;rotation:273" type="#_x0000_t136" fillcolor="#009e8c" stroked="f">
            <o:extrusion v:ext="view" autorotationcenter="t"/>
            <v:textpath style="font-family:&amp;quot;UnitPro-Medi&amp;quot;;font-size:26pt;v-text-kern:t;mso-text-shadow:auto" string="m"/>
            <w10:wrap type="none"/>
          </v:shape>
        </w:pict>
      </w:r>
      <w:r>
        <w:rPr/>
        <w:pict>
          <v:shape style="position:absolute;margin-left:860.222449pt;margin-top:-223.304831pt;width:13.05pt;height:26.35pt;mso-position-horizontal-relative:page;mso-position-vertical-relative:paragraph;z-index:4312;rotation:274" type="#_x0000_t136" fillcolor="#009e8c" stroked="f">
            <o:extrusion v:ext="view" autorotationcenter="t"/>
            <v:textpath style="font-family:&amp;quot;UnitPro-Medi&amp;quot;;font-size:26pt;v-text-kern:t;mso-text-shadow:auto" string="k"/>
            <w10:wrap type="none"/>
          </v:shape>
        </w:pict>
      </w:r>
      <w:r>
        <w:rPr/>
        <w:pict>
          <v:shape style="position:absolute;margin-left:986.319946pt;margin-top:-626.602661pt;width:11.6pt;height:26.35pt;mso-position-horizontal-relative:page;mso-position-vertical-relative:paragraph;z-index:4336;rotation:275" type="#_x0000_t136" fillcolor="#009e8c" stroked="f">
            <o:extrusion v:ext="view" autorotationcenter="t"/>
            <v:textpath style="font-family:&amp;quot;UnitPro-Medi&amp;quot;;font-size:26pt;v-text-kern:t;mso-text-shadow:auto" string="s"/>
            <w10:wrap type="none"/>
          </v:shape>
        </w:pict>
      </w:r>
      <w:r>
        <w:rPr/>
        <w:pict>
          <v:shape style="position:absolute;margin-left:923.942017pt;margin-top:-474.279541pt;width:10.1pt;height:26.35pt;mso-position-horizontal-relative:page;mso-position-vertical-relative:paragraph;z-index:4360;rotation:276" type="#_x0000_t136" fillcolor="#009e8c" stroked="f">
            <o:extrusion v:ext="view" autorotationcenter="t"/>
            <v:textpath style="font-family:&amp;quot;UnitPro-Medi&amp;quot;;font-size:26pt;v-text-kern:t;mso-text-shadow:auto" string="r"/>
            <w10:wrap type="none"/>
          </v:shape>
        </w:pict>
      </w:r>
      <w:r>
        <w:rPr/>
        <w:pict>
          <v:shape style="position:absolute;margin-left:862.695081pt;margin-top:-242.287289pt;width:11.75pt;height:26.35pt;mso-position-horizontal-relative:page;mso-position-vertical-relative:paragraph;z-index:4384;rotation:277" type="#_x0000_t136" fillcolor="#009e8c" stroked="f">
            <o:extrusion v:ext="view" autorotationcenter="t"/>
            <v:textpath style="font-family:&amp;quot;UnitPro-Medi&amp;quot;;font-size:26pt;v-text-kern:t;mso-text-shadow:auto" string="s"/>
            <w10:wrap type="none"/>
          </v:shape>
        </w:pict>
      </w:r>
      <w:r>
        <w:rPr/>
        <w:pict>
          <v:shape style="position:absolute;margin-left:863.384875pt;margin-top:-254.931689pt;width:13.7pt;height:26.35pt;mso-position-horizontal-relative:page;mso-position-vertical-relative:paragraph;z-index:4408;rotation:278" type="#_x0000_t136" fillcolor="#009e8c" stroked="f">
            <o:extrusion v:ext="view" autorotationcenter="t"/>
            <v:textpath style="font-family:&amp;quot;UnitPro-Medi&amp;quot;;font-size:26pt;v-text-kern:t;mso-text-shadow:auto" string="o"/>
            <w10:wrap type="none"/>
          </v:shape>
        </w:pict>
      </w:r>
      <w:r>
        <w:rPr/>
        <w:pict>
          <v:shape style="position:absolute;margin-left:861.065527pt;margin-top:-302.984930pt;width:33.3pt;height:26.35pt;mso-position-horizontal-relative:page;mso-position-vertical-relative:paragraph;z-index:4432;rotation:278" type="#_x0000_t136" fillcolor="#009e8c" stroked="f">
            <o:extrusion v:ext="view" autorotationcenter="t"/>
            <v:textpath style="font-family:&amp;quot;UnitPro-Medi&amp;quot;;font-size:26pt;v-text-kern:t;mso-text-shadow:auto" string="ást"/>
            <w10:wrap type="none"/>
          </v:shape>
        </w:pict>
      </w:r>
      <w:r>
        <w:rPr/>
        <w:pict>
          <v:shape style="position:absolute;margin-left:857.735498pt;margin-top:-158.398782pt;width:14.15pt;height:26.35pt;mso-position-horizontal-relative:page;mso-position-vertical-relative:paragraph;z-index:4456;rotation:278" type="#_x0000_t136" fillcolor="#009e8c" stroked="f">
            <o:extrusion v:ext="view" autorotationcenter="t"/>
            <v:textpath style="font-family:&amp;quot;UnitPro-Medi&amp;quot;;font-size:26pt;v-text-kern:t;mso-text-shadow:auto" string="o"/>
            <w10:wrap type="none"/>
          </v:shape>
        </w:pict>
      </w:r>
      <w:r>
        <w:rPr/>
        <w:pict>
          <v:shape style="position:absolute;margin-left:924.933289pt;margin-top:-491.44989pt;width:11.85pt;height:26.35pt;mso-position-horizontal-relative:page;mso-position-vertical-relative:paragraph;z-index:4480;rotation:278" type="#_x0000_t136" fillcolor="#009e8c" stroked="f">
            <o:extrusion v:ext="view" autorotationcenter="t"/>
            <v:textpath style="font-family:&amp;quot;UnitPro-Medi&amp;quot;;font-size:26pt;v-text-kern:t;mso-text-shadow:auto" string="s"/>
            <w10:wrap type="none"/>
          </v:shape>
        </w:pict>
      </w:r>
      <w:r>
        <w:rPr/>
        <w:pict>
          <v:shape style="position:absolute;margin-left:875.876428pt;margin-top:-331.574060pt;width:11.4pt;height:26.35pt;mso-position-horizontal-relative:page;mso-position-vertical-relative:paragraph;z-index:4504;rotation:279" type="#_x0000_t136" fillcolor="#009e8c" stroked="f">
            <o:extrusion v:ext="view" autorotationcenter="t"/>
            <v:textpath style="font-family:&amp;quot;UnitPro-Medi&amp;quot;;font-size:26pt;v-text-kern:t;mso-text-shadow:auto" string="s"/>
            <w10:wrap type="none"/>
          </v:shape>
        </w:pict>
      </w:r>
      <w:r>
        <w:rPr/>
        <w:pict>
          <v:shape style="position:absolute;margin-left:919.142664pt;margin-top:-430.35473pt;width:13.9pt;height:26.35pt;mso-position-horizontal-relative:page;mso-position-vertical-relative:paragraph;z-index:4528;rotation:279" type="#_x0000_t136" fillcolor="#009e8c" stroked="f">
            <o:extrusion v:ext="view" autorotationcenter="t"/>
            <v:textpath style="font-family:&amp;quot;UnitPro-Medi&amp;quot;;font-size:26pt;v-text-kern:t;mso-text-shadow:auto" string="u"/>
            <w10:wrap type="none"/>
          </v:shape>
        </w:pict>
      </w:r>
      <w:r>
        <w:rPr/>
        <w:pict>
          <v:shape style="position:absolute;margin-left:925.722205pt;margin-top:-504.176489pt;width:14.05pt;height:26.35pt;mso-position-horizontal-relative:page;mso-position-vertical-relative:paragraph;z-index:4552;rotation:280" type="#_x0000_t136" fillcolor="#009e8c" stroked="f">
            <o:extrusion v:ext="view" autorotationcenter="t"/>
            <v:textpath style="font-family:&amp;quot;UnitPro-Medi&amp;quot;;font-size:26pt;v-text-kern:t;mso-text-shadow:auto" string="o"/>
            <w10:wrap type="none"/>
          </v:shape>
        </w:pict>
      </w:r>
      <w:r>
        <w:rPr/>
        <w:pict>
          <v:shape style="position:absolute;margin-left:876.942615pt;margin-top:-344.216785pt;width:13.7pt;height:26.35pt;mso-position-horizontal-relative:page;mso-position-vertical-relative:paragraph;z-index:4600;rotation:281" type="#_x0000_t136" fillcolor="#009e8c" stroked="f">
            <o:extrusion v:ext="view" autorotationcenter="t"/>
            <v:textpath style="font-family:&amp;quot;UnitPro-Medi&amp;quot;;font-size:26pt;v-text-kern:t;mso-text-shadow:auto" string="o"/>
            <w10:wrap type="none"/>
          </v:shape>
        </w:pict>
      </w:r>
      <w:r>
        <w:rPr/>
        <w:pict>
          <v:shape style="position:absolute;margin-left:865.394214pt;margin-top:-268.943256pt;width:14.2pt;height:26.35pt;mso-position-horizontal-relative:page;mso-position-vertical-relative:paragraph;z-index:4624;rotation:281" type="#_x0000_t136" fillcolor="#009e8c" stroked="f">
            <o:extrusion v:ext="view" autorotationcenter="t"/>
            <v:textpath style="font-family:&amp;quot;UnitPro-Medi&amp;quot;;font-size:26pt;v-text-kern:t;mso-text-shadow:auto" string="u"/>
            <w10:wrap type="none"/>
          </v:shape>
        </w:pict>
      </w:r>
      <w:r>
        <w:rPr/>
        <w:pict>
          <v:shape style="position:absolute;margin-left:856.95282pt;margin-top:-146.275040pt;width:11.85pt;height:26.35pt;mso-position-horizontal-relative:page;mso-position-vertical-relative:paragraph;z-index:4648;rotation:282" type="#_x0000_t136" fillcolor="#009e8c" stroked="f">
            <o:extrusion v:ext="view" autorotationcenter="t"/>
            <v:textpath style="font-family:&amp;quot;UnitPro-Medi&amp;quot;;font-size:26pt;v-text-kern:t;mso-text-shadow:auto" string="s"/>
            <w10:wrap type="none"/>
          </v:shape>
        </w:pict>
      </w:r>
      <w:r>
        <w:rPr/>
        <w:pict>
          <v:shape style="position:absolute;margin-left:928.572559pt;margin-top:-518.260974pt;width:13.95pt;height:26.35pt;mso-position-horizontal-relative:page;mso-position-vertical-relative:paragraph;z-index:4672;rotation:283" type="#_x0000_t136" fillcolor="#009e8c" stroked="f">
            <o:extrusion v:ext="view" autorotationcenter="t"/>
            <v:textpath style="font-family:&amp;quot;UnitPro-Medi&amp;quot;;font-size:26pt;v-text-kern:t;mso-text-shadow:auto" string="u"/>
            <w10:wrap type="none"/>
          </v:shape>
        </w:pict>
      </w:r>
      <w:r>
        <w:rPr/>
        <w:pict>
          <v:shape style="position:absolute;margin-left:880.095691pt;margin-top:-358.280719pt;width:13.95pt;height:26.35pt;mso-position-horizontal-relative:page;mso-position-vertical-relative:paragraph;z-index:4696;rotation:285" type="#_x0000_t136" fillcolor="#009e8c" stroked="f">
            <o:extrusion v:ext="view" autorotationcenter="t"/>
            <v:textpath style="font-family:&amp;quot;UnitPro-Medi&amp;quot;;font-size:26pt;v-text-kern:t;mso-text-shadow:auto" string="u"/>
            <w10:wrap type="none"/>
          </v:shape>
        </w:pict>
      </w:r>
      <w:r>
        <w:rPr/>
        <w:pict>
          <v:shape style="position:absolute;margin-left:853.257361pt;margin-top:-129.553511pt;width:11.55pt;height:26.35pt;mso-position-horizontal-relative:page;mso-position-vertical-relative:paragraph;z-index:4720;rotation:285" type="#_x0000_t136" fillcolor="#009e8c" stroked="f">
            <o:extrusion v:ext="view" autorotationcenter="t"/>
            <v:textpath style="font-family:&amp;quot;UnitPro-Medi&amp;quot;;font-size:26pt;v-text-kern:t;mso-text-shadow:auto" string="s"/>
            <w10:wrap type="none"/>
          </v:shape>
        </w:pict>
      </w:r>
      <w:r>
        <w:rPr/>
        <w:pict>
          <v:shape style="position:absolute;margin-left:983.637378pt;margin-top:-611.110278pt;width:11.45pt;height:26.35pt;mso-position-horizontal-relative:page;mso-position-vertical-relative:paragraph;z-index:4792;rotation:286" type="#_x0000_t136" fillcolor="#009e8c" stroked="f">
            <o:extrusion v:ext="view" autorotationcenter="t"/>
            <v:textpath style="font-family:&amp;quot;UnitPro-Medi&amp;quot;;font-size:26pt;v-text-kern:t;mso-text-shadow:auto" string="s"/>
            <w10:wrap type="none"/>
          </v:shape>
        </w:pict>
      </w:r>
      <w:r>
        <w:rPr/>
        <w:pict>
          <v:shape style="position:absolute;margin-left:849.065686pt;margin-top:-118.316281pt;width:13.5pt;height:26.35pt;mso-position-horizontal-relative:page;mso-position-vertical-relative:paragraph;z-index:4816;rotation:288" type="#_x0000_t136" fillcolor="#009e8c" stroked="f">
            <o:extrusion v:ext="view" autorotationcenter="t"/>
            <v:textpath style="font-family:&amp;quot;UnitPro-Medi&amp;quot;;font-size:26pt;v-text-kern:t;mso-text-shadow:auto" string="a"/>
            <w10:wrap type="none"/>
          </v:shape>
        </w:pict>
      </w:r>
      <w:r>
        <w:rPr/>
        <w:pict>
          <v:shape style="position:absolute;margin-left:848.920459pt;margin-top:-108.929408pt;width:7.7pt;height:26.35pt;mso-position-horizontal-relative:page;mso-position-vertical-relative:paragraph;z-index:4840;rotation:289" type="#_x0000_t136" fillcolor="#009e8c" stroked="f">
            <o:extrusion v:ext="view" autorotationcenter="t"/>
            <v:textpath style="font-family:&amp;quot;UnitPro-Medi&amp;quot;;font-size:26pt;v-text-kern:t;mso-text-shadow:auto" string="l"/>
            <w10:wrap type="none"/>
          </v:shape>
        </w:pict>
      </w:r>
      <w:r>
        <w:rPr/>
        <w:pict>
          <v:shape style="position:absolute;margin-left:842.370386pt;margin-top:-99.349451pt;width:13.9pt;height:26.35pt;mso-position-horizontal-relative:page;mso-position-vertical-relative:paragraph;z-index:4864;rotation:291" type="#_x0000_t136" fillcolor="#009e8c" stroked="f">
            <o:extrusion v:ext="view" autorotationcenter="t"/>
            <v:textpath style="font-family:&amp;quot;UnitPro-Medi&amp;quot;;font-size:26pt;v-text-kern:t;mso-text-shadow:auto" string="h"/>
            <w10:wrap type="none"/>
          </v:shape>
        </w:pict>
      </w:r>
      <w:r>
        <w:rPr/>
        <w:pict>
          <v:shape style="position:absolute;margin-left:884.694104pt;margin-top:-372.664319pt;width:14.25pt;height:26.35pt;mso-position-horizontal-relative:page;mso-position-vertical-relative:paragraph;z-index:4912;rotation:293" type="#_x0000_t136" fillcolor="#009e8c" stroked="f">
            <o:extrusion v:ext="view" autorotationcenter="t"/>
            <v:textpath style="font-family:&amp;quot;UnitPro-Medi&amp;quot;;font-size:26pt;v-text-kern:t;mso-text-shadow:auto" string="h"/>
            <w10:wrap type="none"/>
          </v:shape>
        </w:pict>
      </w:r>
      <w:r>
        <w:rPr/>
        <w:pict>
          <v:shape style="position:absolute;margin-left:837.139063pt;margin-top:-86.91266pt;width:14.4pt;height:26.35pt;mso-position-horizontal-relative:page;mso-position-vertical-relative:paragraph;z-index:4936;rotation:294" type="#_x0000_t136" fillcolor="#009e8c" stroked="f">
            <o:extrusion v:ext="view" autorotationcenter="t"/>
            <v:textpath style="font-family:&amp;quot;UnitPro-Medi&amp;quot;;font-size:26pt;v-text-kern:t;mso-text-shadow:auto" string="u"/>
            <w10:wrap type="none"/>
          </v:shape>
        </w:pict>
      </w:r>
      <w:r>
        <w:rPr/>
        <w:pict>
          <v:shape style="position:absolute;margin-left:978.852209pt;margin-top:-600.294958pt;width:13.05pt;height:26.35pt;mso-position-horizontal-relative:page;mso-position-vertical-relative:paragraph;z-index:4984;rotation:295" type="#_x0000_t136" fillcolor="#009e8c" stroked="f">
            <o:extrusion v:ext="view" autorotationcenter="t"/>
            <v:textpath style="font-family:&amp;quot;UnitPro-Medi&amp;quot;;font-size:26pt;v-text-kern:t;mso-text-shadow:auto" string="a"/>
            <w10:wrap type="none"/>
          </v:shape>
        </w:pict>
      </w:r>
      <w:r>
        <w:rPr/>
        <w:pict>
          <v:shape style="position:absolute;margin-left:831.909192pt;margin-top:-74.759038pt;width:14pt;height:26.35pt;mso-position-horizontal-relative:page;mso-position-vertical-relative:paragraph;z-index:5008;rotation:296" type="#_x0000_t136" fillcolor="#009e8c" stroked="f">
            <o:extrusion v:ext="view" autorotationcenter="t"/>
            <v:textpath style="font-family:&amp;quot;UnitPro-Medi&amp;quot;;font-size:26pt;v-text-kern:t;mso-text-shadow:auto" string="o"/>
            <w10:wrap type="none"/>
          </v:shape>
        </w:pict>
      </w:r>
      <w:r>
        <w:rPr/>
        <w:pict>
          <v:shape style="position:absolute;margin-left:915.518848pt;margin-top:-418.855914pt;width:13.95pt;height:26.35pt;mso-position-horizontal-relative:page;mso-position-vertical-relative:paragraph;z-index:5032;rotation:297" type="#_x0000_t136" fillcolor="#009e8c" stroked="f">
            <o:extrusion v:ext="view" autorotationcenter="t"/>
            <v:textpath style="font-family:&amp;quot;UnitPro-Medi&amp;quot;;font-size:26pt;v-text-kern:t;mso-text-shadow:auto" string="o"/>
            <w10:wrap type="none"/>
          </v:shape>
        </w:pict>
      </w:r>
      <w:r>
        <w:rPr/>
        <w:pict>
          <v:shape style="position:absolute;margin-left:827.558008pt;margin-top:-63.859323pt;width:11.9pt;height:26.35pt;mso-position-horizontal-relative:page;mso-position-vertical-relative:paragraph;z-index:5080;rotation:298" type="#_x0000_t136" fillcolor="#009e8c" stroked="f">
            <o:extrusion v:ext="view" autorotationcenter="t"/>
            <v:textpath style="font-family:&amp;quot;UnitPro-Medi&amp;quot;;font-size:26pt;v-text-kern:t;mso-text-shadow:auto" string="s"/>
            <w10:wrap type="none"/>
          </v:shape>
        </w:pict>
      </w:r>
      <w:r>
        <w:rPr/>
        <w:pict>
          <v:shape style="position:absolute;margin-left:892.277673pt;margin-top:-384.198755pt;width:9.9pt;height:26.35pt;mso-position-horizontal-relative:page;mso-position-vertical-relative:paragraph;z-index:5104;rotation:299" type="#_x0000_t136" fillcolor="#009e8c" stroked="f">
            <o:extrusion v:ext="view" autorotationcenter="t"/>
            <v:textpath style="font-family:&amp;quot;UnitPro-Medi&amp;quot;;font-size:26pt;v-text-kern:t;mso-text-shadow:auto" string="r"/>
            <w10:wrap type="none"/>
          </v:shape>
        </w:pict>
      </w:r>
      <w:r>
        <w:rPr/>
        <w:pict>
          <v:shape style="position:absolute;margin-left:976.880225pt;margin-top:-591.578955pt;width:7.55pt;height:26.35pt;mso-position-horizontal-relative:page;mso-position-vertical-relative:paragraph;z-index:5128;rotation:302" type="#_x0000_t136" fillcolor="#009e8c" stroked="f">
            <o:extrusion v:ext="view" autorotationcenter="t"/>
            <v:textpath style="font-family:&amp;quot;UnitPro-Medi&amp;quot;;font-size:26pt;v-text-kern:t;mso-text-shadow:auto" string="l"/>
            <w10:wrap type="none"/>
          </v:shape>
        </w:pict>
      </w:r>
      <w:r>
        <w:rPr/>
        <w:pict>
          <v:shape style="position:absolute;margin-left:773.793384pt;margin-top:-474.326831pt;width:11.45pt;height:26.35pt;mso-position-horizontal-relative:page;mso-position-vertical-relative:paragraph;z-index:5176;rotation:304" type="#_x0000_t136" fillcolor="#009e8c" stroked="f">
            <o:extrusion v:ext="view" autorotationcenter="t"/>
            <v:textpath style="font-family:&amp;quot;UnitPro-Medi&amp;quot;;font-size:26pt;v-text-kern:t;mso-text-shadow:auto" string="s"/>
            <w10:wrap type="none"/>
          </v:shape>
        </w:pict>
      </w:r>
      <w:r>
        <w:rPr/>
        <w:pict>
          <v:shape style="position:absolute;margin-left:761.655115pt;margin-top:-472.392938pt;width:33.15pt;height:26.35pt;mso-position-horizontal-relative:page;mso-position-vertical-relative:paragraph;z-index:5200;rotation:305" type="#_x0000_t136" fillcolor="#009e8c" stroked="f">
            <o:extrusion v:ext="view" autorotationcenter="t"/>
            <v:textpath style="font-family:&amp;quot;UnitPro-Medi&amp;quot;;font-size:26pt;v-text-kern:t;mso-text-shadow:auto" string="o t"/>
            <w10:wrap type="none"/>
          </v:shape>
        </w:pict>
      </w:r>
      <w:r>
        <w:rPr/>
        <w:pict>
          <v:shape style="position:absolute;margin-left:897.171936pt;margin-top:-394.690857pt;width:13.1pt;height:26.35pt;mso-position-horizontal-relative:page;mso-position-vertical-relative:paragraph;z-index:5224;rotation:305" type="#_x0000_t136" fillcolor="#009e8c" stroked="f">
            <o:extrusion v:ext="view" autorotationcenter="t"/>
            <v:textpath style="font-family:&amp;quot;UnitPro-Medi&amp;quot;;font-size:26pt;v-text-kern:t;mso-text-shadow:auto" string="a"/>
            <w10:wrap type="none"/>
          </v:shape>
        </w:pict>
      </w:r>
      <w:r>
        <w:rPr/>
        <w:pict>
          <v:shape style="position:absolute;margin-left:761.923059pt;margin-top:-455.55639pt;width:9.4pt;height:26.35pt;mso-position-horizontal-relative:page;mso-position-vertical-relative:paragraph;z-index:5344;rotation:307" type="#_x0000_t136" fillcolor="#009e8c" stroked="f">
            <o:extrusion v:ext="view" autorotationcenter="t"/>
            <v:textpath style="font-family:&amp;quot;UnitPro-Medi&amp;quot;;font-size:26pt;v-text-kern:t;mso-text-shadow:auto" string="t"/>
            <w10:wrap type="none"/>
          </v:shape>
        </w:pict>
      </w:r>
      <w:r>
        <w:rPr/>
        <w:pict>
          <v:shape style="position:absolute;margin-left:789.264478pt;margin-top:-496.198987pt;width:11.5pt;height:26.35pt;mso-position-horizontal-relative:page;mso-position-vertical-relative:paragraph;z-index:5392;rotation:308" type="#_x0000_t136" fillcolor="#009e8c" stroked="f">
            <o:extrusion v:ext="view" autorotationcenter="t"/>
            <v:textpath style="font-family:&amp;quot;UnitPro-Medi&amp;quot;;font-size:26pt;v-text-kern:t;mso-text-shadow:auto" string="s"/>
            <w10:wrap type="none"/>
          </v:shape>
        </w:pict>
      </w:r>
      <w:r>
        <w:rPr/>
        <w:pict>
          <v:shape style="position:absolute;margin-left:967.888049pt;margin-top:-583.377917pt;width:13.95pt;height:26.35pt;mso-position-horizontal-relative:page;mso-position-vertical-relative:paragraph;z-index:5416;rotation:308" type="#_x0000_t136" fillcolor="#009e8c" stroked="f">
            <o:extrusion v:ext="view" autorotationcenter="t"/>
            <v:textpath style="font-family:&amp;quot;UnitPro-Medi&amp;quot;;font-size:26pt;v-text-kern:t;mso-text-shadow:auto" string="h"/>
            <w10:wrap type="none"/>
          </v:shape>
        </w:pict>
      </w:r>
      <w:r>
        <w:rPr/>
        <w:pict>
          <v:shape style="position:absolute;margin-left:757.202759pt;margin-top:-448.474762pt;width:8.1pt;height:26.35pt;mso-position-horizontal-relative:page;mso-position-vertical-relative:paragraph;z-index:5440;rotation:309" type="#_x0000_t136" fillcolor="#009e8c" stroked="f">
            <o:extrusion v:ext="view" autorotationcenter="t"/>
            <v:textpath style="font-family:&amp;quot;UnitPro-Medi&amp;quot;;font-size:26pt;v-text-kern:t;mso-text-shadow:auto" string="i"/>
            <w10:wrap type="none"/>
          </v:shape>
        </w:pict>
      </w:r>
      <w:r>
        <w:rPr/>
        <w:pict>
          <v:shape style="position:absolute;margin-left:910.124683pt;margin-top:-410.023517pt;width:11.7pt;height:26.35pt;mso-position-horizontal-relative:page;mso-position-vertical-relative:paragraph;z-index:5512;rotation:311" type="#_x0000_t136" fillcolor="#009e8c" stroked="f">
            <o:extrusion v:ext="view" autorotationcenter="t"/>
            <v:textpath style="font-family:&amp;quot;UnitPro-Medi&amp;quot;;font-size:26pt;v-text-kern:t;mso-text-shadow:auto" string="s"/>
            <w10:wrap type="none"/>
          </v:shape>
        </w:pict>
      </w:r>
      <w:r>
        <w:rPr/>
        <w:pict>
          <v:shape style="position:absolute;margin-left:796.805188pt;margin-top:-506.425793pt;width:13.75pt;height:26.35pt;mso-position-horizontal-relative:page;mso-position-vertical-relative:paragraph;z-index:5584;rotation:313" type="#_x0000_t136" fillcolor="#009e8c" stroked="f">
            <o:extrusion v:ext="view" autorotationcenter="t"/>
            <v:textpath style="font-family:&amp;quot;UnitPro-Medi&amp;quot;;font-size:26pt;v-text-kern:t;mso-text-shadow:auto" string="o"/>
            <w10:wrap type="none"/>
          </v:shape>
        </w:pict>
      </w:r>
      <w:r>
        <w:rPr/>
        <w:pict>
          <v:shape style="position:absolute;margin-left:958.705017pt;margin-top:-573.011475pt;width:14.1pt;height:26.35pt;mso-position-horizontal-relative:page;mso-position-vertical-relative:paragraph;z-index:5656;rotation:314" type="#_x0000_t136" fillcolor="#009e8c" stroked="f">
            <o:extrusion v:ext="view" autorotationcenter="t"/>
            <v:textpath style="font-family:&amp;quot;UnitPro-Medi&amp;quot;;font-size:26pt;v-text-kern:t;mso-text-shadow:auto" string="u"/>
            <w10:wrap type="none"/>
          </v:shape>
        </w:pict>
      </w:r>
      <w:r>
        <w:rPr/>
        <w:pict>
          <v:shape style="position:absolute;margin-left:949.528259pt;margin-top:-563.825745pt;width:13.7pt;height:26.35pt;mso-position-horizontal-relative:page;mso-position-vertical-relative:paragraph;z-index:5728;rotation:317" type="#_x0000_t136" fillcolor="#009e8c" stroked="f">
            <o:extrusion v:ext="view" autorotationcenter="t"/>
            <v:textpath style="font-family:&amp;quot;UnitPro-Medi&amp;quot;;font-size:26pt;v-text-kern:t;mso-text-shadow:auto" string="o"/>
            <w10:wrap type="none"/>
          </v:shape>
        </w:pict>
      </w:r>
      <w:r>
        <w:rPr/>
        <w:pict>
          <v:shape style="position:absolute;margin-left:941.578796pt;margin-top:-555.517395pt;width:11.4pt;height:26.35pt;mso-position-horizontal-relative:page;mso-position-vertical-relative:paragraph;z-index:5776;rotation:318" type="#_x0000_t136" fillcolor="#009e8c" stroked="f">
            <o:extrusion v:ext="view" autorotationcenter="t"/>
            <v:textpath style="font-family:&amp;quot;UnitPro-Medi&amp;quot;;font-size:26pt;v-text-kern:t;mso-text-shadow:auto" string="s"/>
            <w10:wrap type="none"/>
          </v:shape>
        </w:pict>
      </w:r>
      <w:r>
        <w:rPr/>
        <w:pict>
          <v:shape style="position:absolute;margin-left:806.610535pt;margin-top:-515.66571pt;width:14.05pt;height:26.35pt;mso-position-horizontal-relative:page;mso-position-vertical-relative:paragraph;z-index:5848;rotation:321" type="#_x0000_t136" fillcolor="#009e8c" stroked="f">
            <o:extrusion v:ext="view" autorotationcenter="t"/>
            <v:textpath style="font-family:&amp;quot;UnitPro-Medi&amp;quot;;font-size:26pt;v-text-kern:t;mso-text-shadow:auto" string="u"/>
            <w10:wrap type="none"/>
          </v:shape>
        </w:pict>
      </w:r>
      <w:r>
        <w:rPr/>
        <w:pict>
          <v:shape style="position:absolute;margin-left:739.589661pt;margin-top:-433.252594pt;width:13.7pt;height:26.35pt;mso-position-horizontal-relative:page;mso-position-vertical-relative:paragraph;z-index:5896;rotation:323" type="#_x0000_t136" fillcolor="#009e8c" stroked="f">
            <o:extrusion v:ext="view" autorotationcenter="t"/>
            <v:textpath style="font-family:&amp;quot;UnitPro-Medi&amp;quot;;font-size:26pt;v-text-kern:t;mso-text-shadow:auto" string="e"/>
            <w10:wrap type="none"/>
          </v:shape>
        </w:pict>
      </w:r>
      <w:r>
        <w:rPr/>
        <w:pict>
          <v:shape style="position:absolute;margin-left:819.130554pt;margin-top:-523.193420pt;width:13.35pt;height:26.35pt;mso-position-horizontal-relative:page;mso-position-vertical-relative:paragraph;z-index:6088;rotation:335" type="#_x0000_t136" fillcolor="#009e8c" stroked="f">
            <o:extrusion v:ext="view" autorotationcenter="t"/>
            <v:textpath style="font-family:&amp;quot;UnitPro-Medi&amp;quot;;font-size:26pt;v-text-kern:t;mso-text-shadow:auto" string="k"/>
            <w10:wrap type="none"/>
          </v:shape>
        </w:pict>
      </w:r>
      <w:r>
        <w:rPr/>
        <w:pict>
          <v:shape style="position:absolute;margin-left:734.175049pt;margin-top:-428.229462pt;width:8.1pt;height:26.35pt;mso-position-horizontal-relative:page;mso-position-vertical-relative:paragraph;z-index:6112;rotation:335" type="#_x0000_t136" fillcolor="#009e8c" stroked="f">
            <o:extrusion v:ext="view" autorotationcenter="t"/>
            <v:textpath style="font-family:&amp;quot;UnitPro-Medi&amp;quot;;font-size:26pt;v-text-kern:t;mso-text-shadow:auto" string="l"/>
            <w10:wrap type="none"/>
          </v:shape>
        </w:pict>
      </w:r>
      <w:r>
        <w:rPr/>
        <w:pict>
          <v:shape style="position:absolute;margin-left:918.37738pt;margin-top:-541.997314pt;width:13.15pt;height:26.35pt;mso-position-horizontal-relative:page;mso-position-vertical-relative:paragraph;z-index:6184;rotation:340" type="#_x0000_t136" fillcolor="#009e8c" stroked="f">
            <o:extrusion v:ext="view" autorotationcenter="t"/>
            <v:textpath style="font-family:&amp;quot;UnitPro-Medi&amp;quot;;font-size:26pt;v-text-kern:t;mso-text-shadow:auto" string="e"/>
            <w10:wrap type="none"/>
          </v:shape>
        </w:pict>
      </w:r>
      <w:r>
        <w:rPr/>
        <w:pict>
          <v:shape style="position:absolute;margin-left:831.940918pt;margin-top:-527.791443pt;width:13.85pt;height:26.35pt;mso-position-horizontal-relative:page;mso-position-vertical-relative:paragraph;z-index:6232;rotation:345" type="#_x0000_t136" fillcolor="#009e8c" stroked="f">
            <o:extrusion v:ext="view" autorotationcenter="t"/>
            <v:textpath style="font-family:&amp;quot;UnitPro-Medi&amp;quot;;font-size:26pt;v-text-kern:t;mso-text-shadow:auto" string="o"/>
            <w10:wrap type="none"/>
          </v:shape>
        </w:pict>
      </w:r>
      <w:r>
        <w:rPr/>
        <w:pict>
          <v:shape style="position:absolute;margin-left:905.382629pt;margin-top:-538.491089pt;width:14.6pt;height:26.35pt;mso-position-horizontal-relative:page;mso-position-vertical-relative:paragraph;z-index:6280;rotation:348" type="#_x0000_t136" fillcolor="#009e8c" stroked="f">
            <o:extrusion v:ext="view" autorotationcenter="t"/>
            <v:textpath style="font-family:&amp;quot;UnitPro-Medi&amp;quot;;font-size:26pt;v-text-kern:t;mso-text-shadow:auto" string="p"/>
            <w10:wrap type="none"/>
          </v:shape>
        </w:pict>
      </w:r>
      <w:r>
        <w:rPr/>
        <w:pict>
          <v:shape style="position:absolute;margin-left:846.092773pt;margin-top:-530.235657pt;width:8.0500pt;height:26.3pt;mso-position-horizontal-relative:page;mso-position-vertical-relative:paragraph;z-index:6352;rotation:351" type="#_x0000_t136" fillcolor="#009e8c" stroked="f">
            <o:extrusion v:ext="view" autorotationcenter="t"/>
            <v:textpath style="font-family:&amp;quot;UnitPro-Medi&amp;quot;;font-size:26pt;v-text-kern:t;mso-text-shadow:auto" string="l"/>
            <w10:wrap type="none"/>
          </v:shape>
        </w:pict>
      </w:r>
      <w:r>
        <w:rPr/>
        <w:pict>
          <v:shape style="position:absolute;margin-left:892.766663pt;margin-top:-536.156372pt;width:14pt;height:26.35pt;mso-position-horizontal-relative:page;mso-position-vertical-relative:paragraph;z-index:6400;rotation:352" type="#_x0000_t136" fillcolor="#009e8c" stroked="f">
            <o:extrusion v:ext="view" autorotationcenter="t"/>
            <v:textpath style="font-family:&amp;quot;UnitPro-Medi&amp;quot;;font-size:26pt;v-text-kern:t;mso-text-shadow:auto" string="u"/>
            <w10:wrap type="none"/>
          </v:shape>
        </w:pict>
      </w:r>
      <w:r>
        <w:rPr/>
        <w:pict>
          <v:shape style="position:absolute;margin-left:853.796753pt;margin-top:-531.440491pt;width:8.15pt;height:26.3pt;mso-position-horizontal-relative:page;mso-position-vertical-relative:paragraph;z-index:6424;rotation:353" type="#_x0000_t136" fillcolor="#009e8c" stroked="f">
            <o:extrusion v:ext="view" autorotationcenter="t"/>
            <v:textpath style="font-family:&amp;quot;UnitPro-Medi&amp;quot;;font-size:26pt;v-text-kern:t;mso-text-shadow:auto" string="í"/>
            <w10:wrap type="none"/>
          </v:shape>
        </w:pict>
      </w:r>
      <w:r>
        <w:rPr/>
        <w:pict>
          <v:shape style="position:absolute;margin-left:879.625916pt;margin-top:-534.529785pt;width:13.75pt;height:26.3pt;mso-position-horizontal-relative:page;mso-position-vertical-relative:paragraph;z-index:6448;rotation:354" type="#_x0000_t136" fillcolor="#009e8c" stroked="f">
            <o:extrusion v:ext="view" autorotationcenter="t"/>
            <v:textpath style="font-family:&amp;quot;UnitPro-Medi&amp;quot;;font-size:26pt;v-text-kern:t;mso-text-shadow:auto" string="o"/>
            <w10:wrap type="none"/>
          </v:shape>
        </w:pict>
      </w:r>
      <w:r>
        <w:rPr/>
        <w:pict>
          <v:shape style="position:absolute;margin-left:722.565247pt;margin-top:-426.03598pt;width:13.35pt;height:26.3pt;mso-position-horizontal-relative:page;mso-position-vertical-relative:paragraph;z-index:6472;rotation:354" type="#_x0000_t136" fillcolor="#009e8c" stroked="f">
            <o:extrusion v:ext="view" autorotationcenter="t"/>
            <v:textpath style="font-family:&amp;quot;UnitPro-Medi&amp;quot;;font-size:26pt;v-text-kern:t;mso-text-shadow:auto" string="á"/>
            <w10:wrap type="none"/>
          </v:shape>
        </w:pict>
      </w:r>
      <w:r>
        <w:rPr/>
        <w:pict>
          <v:shape style="position:absolute;margin-left:868.255188pt;margin-top:-533.289734pt;width:11.8pt;height:26.3pt;mso-position-horizontal-relative:page;mso-position-vertical-relative:paragraph;z-index:6496;rotation:355" type="#_x0000_t136" fillcolor="#009e8c" stroked="f">
            <o:extrusion v:ext="view" autorotationcenter="t"/>
            <v:textpath style="font-family:&amp;quot;UnitPro-Medi&amp;quot;;font-size:26pt;v-text-kern:t;mso-text-shadow:auto" string="s"/>
            <w10:wrap type="none"/>
          </v:shape>
        </w:pict>
      </w:r>
      <w:r>
        <w:rPr>
          <w:rFonts w:ascii="UnitPro" w:hAnsi="UnitPro"/>
          <w:sz w:val="16"/>
        </w:rPr>
        <w:t>Černošice — Lipence — Praha 12 — Velká Chuchle — Radotín — Zbraslav — hl. m. Praha</w:t>
      </w:r>
    </w:p>
    <w:p>
      <w:pPr>
        <w:spacing w:after="0"/>
        <w:jc w:val="left"/>
        <w:rPr>
          <w:rFonts w:ascii="UnitPro" w:hAnsi="UnitPro"/>
          <w:sz w:val="16"/>
        </w:rPr>
        <w:sectPr>
          <w:type w:val="continuous"/>
          <w:pgSz w:w="23820" w:h="16840" w:orient="landscape"/>
          <w:pgMar w:top="860" w:bottom="280" w:left="140" w:right="0"/>
          <w:cols w:num="2" w:equalWidth="0">
            <w:col w:w="13594" w:space="40"/>
            <w:col w:w="10046"/>
          </w:cols>
        </w:sectPr>
      </w:pPr>
    </w:p>
    <w:p>
      <w:pPr>
        <w:pStyle w:val="Heading1"/>
        <w:ind w:left="127"/>
      </w:pPr>
      <w:r>
        <w:rPr/>
        <w:t>CÍL 1</w:t>
      </w:r>
    </w:p>
    <w:p>
      <w:pPr>
        <w:spacing w:before="12"/>
        <w:ind w:left="127" w:right="0" w:firstLine="0"/>
        <w:jc w:val="left"/>
        <w:rPr>
          <w:rFonts w:ascii="UnitSlabPro-Bold" w:hAnsi="UnitSlabPro-Bold"/>
          <w:b/>
          <w:sz w:val="54"/>
        </w:rPr>
      </w:pPr>
      <w:r>
        <w:rPr>
          <w:rFonts w:ascii="UnitSlabPro-Bold" w:hAnsi="UnitSlabPro-Bold"/>
          <w:b/>
          <w:sz w:val="54"/>
        </w:rPr>
        <w:t>Institucionalizace správy parku</w:t>
      </w:r>
    </w:p>
    <w:p>
      <w:pPr>
        <w:spacing w:line="268" w:lineRule="auto" w:before="217"/>
        <w:ind w:left="127" w:right="-14" w:firstLine="0"/>
        <w:jc w:val="left"/>
        <w:rPr>
          <w:b w:val="0"/>
          <w:sz w:val="22"/>
        </w:rPr>
      </w:pPr>
      <w:r>
        <w:rPr/>
        <w:br w:type="column"/>
      </w:r>
      <w:r>
        <w:rPr>
          <w:rFonts w:ascii="UnitPro-Bold" w:hAnsi="UnitPro-Bold"/>
          <w:b/>
          <w:w w:val="105"/>
          <w:sz w:val="24"/>
        </w:rPr>
        <w:t>1.3 Založit Příměstský park Soutok z. s. </w:t>
      </w:r>
      <w:r>
        <w:rPr>
          <w:b w:val="0"/>
          <w:w w:val="105"/>
          <w:sz w:val="22"/>
        </w:rPr>
        <w:t>Založit Příměstský park Soutok z. s. s cílem koordinované</w:t>
      </w:r>
      <w:r>
        <w:rPr>
          <w:b w:val="0"/>
          <w:spacing w:val="-30"/>
          <w:w w:val="105"/>
          <w:sz w:val="22"/>
        </w:rPr>
        <w:t> </w:t>
      </w:r>
      <w:r>
        <w:rPr>
          <w:b w:val="0"/>
          <w:w w:val="105"/>
          <w:sz w:val="22"/>
        </w:rPr>
        <w:t>správy</w:t>
      </w:r>
      <w:r>
        <w:rPr>
          <w:b w:val="0"/>
          <w:spacing w:val="-30"/>
          <w:w w:val="105"/>
          <w:sz w:val="22"/>
        </w:rPr>
        <w:t> </w:t>
      </w:r>
      <w:r>
        <w:rPr>
          <w:b w:val="0"/>
          <w:w w:val="105"/>
          <w:sz w:val="22"/>
        </w:rPr>
        <w:t>území.</w:t>
      </w:r>
      <w:r>
        <w:rPr>
          <w:b w:val="0"/>
          <w:spacing w:val="-30"/>
          <w:w w:val="105"/>
          <w:sz w:val="22"/>
        </w:rPr>
        <w:t> </w:t>
      </w:r>
      <w:r>
        <w:rPr>
          <w:b w:val="0"/>
          <w:w w:val="105"/>
          <w:sz w:val="22"/>
        </w:rPr>
        <w:t>K</w:t>
      </w:r>
      <w:r>
        <w:rPr>
          <w:b w:val="0"/>
          <w:spacing w:val="-30"/>
          <w:w w:val="105"/>
          <w:sz w:val="22"/>
        </w:rPr>
        <w:t> </w:t>
      </w:r>
      <w:r>
        <w:rPr>
          <w:b w:val="0"/>
          <w:w w:val="105"/>
          <w:sz w:val="22"/>
        </w:rPr>
        <w:t>názvu</w:t>
      </w:r>
      <w:r>
        <w:rPr>
          <w:b w:val="0"/>
          <w:spacing w:val="-30"/>
          <w:w w:val="105"/>
          <w:sz w:val="22"/>
        </w:rPr>
        <w:t> </w:t>
      </w:r>
      <w:r>
        <w:rPr>
          <w:b w:val="0"/>
          <w:w w:val="105"/>
          <w:sz w:val="22"/>
        </w:rPr>
        <w:t>spolku</w:t>
      </w:r>
      <w:r>
        <w:rPr>
          <w:b w:val="0"/>
          <w:spacing w:val="-30"/>
          <w:w w:val="105"/>
          <w:sz w:val="22"/>
        </w:rPr>
        <w:t> </w:t>
      </w:r>
      <w:r>
        <w:rPr>
          <w:b w:val="0"/>
          <w:w w:val="105"/>
          <w:sz w:val="22"/>
        </w:rPr>
        <w:t>bude</w:t>
      </w:r>
    </w:p>
    <w:p>
      <w:pPr>
        <w:pStyle w:val="BodyText"/>
        <w:spacing w:line="247" w:lineRule="exact"/>
        <w:ind w:left="127"/>
        <w:rPr>
          <w:b w:val="0"/>
        </w:rPr>
      </w:pPr>
      <w:r>
        <w:rPr>
          <w:b w:val="0"/>
        </w:rPr>
        <w:t>registrována ochranná známka a součástí stanov</w:t>
      </w:r>
    </w:p>
    <w:p>
      <w:pPr>
        <w:pStyle w:val="BodyText"/>
        <w:spacing w:before="9"/>
        <w:ind w:left="127"/>
        <w:rPr>
          <w:b w:val="0"/>
        </w:rPr>
      </w:pPr>
      <w:r>
        <w:rPr>
          <w:b w:val="0"/>
        </w:rPr>
        <w:t>bude závazek členů ke společnému postupu při</w:t>
      </w:r>
    </w:p>
    <w:p>
      <w:pPr>
        <w:pStyle w:val="Heading4"/>
        <w:spacing w:line="284" w:lineRule="exact" w:before="229"/>
        <w:ind w:left="498" w:right="470" w:hanging="372"/>
      </w:pPr>
      <w:r>
        <w:rPr>
          <w:b w:val="0"/>
        </w:rPr>
        <w:br w:type="column"/>
      </w:r>
      <w:r>
        <w:rPr>
          <w:w w:val="110"/>
        </w:rPr>
        <w:t>1.5 Pořídit Management plán Příměstský park Soutok</w:t>
      </w:r>
    </w:p>
    <w:p>
      <w:pPr>
        <w:pStyle w:val="BodyText"/>
        <w:spacing w:line="247" w:lineRule="auto" w:before="61"/>
        <w:ind w:left="127" w:right="470"/>
        <w:rPr>
          <w:b w:val="0"/>
        </w:rPr>
      </w:pPr>
      <w:r>
        <w:rPr>
          <w:b w:val="0"/>
        </w:rPr>
        <w:t>Příměstský park Soutok z. s. pořídí plán pro zajištění péče o území, který bude vycházet ze zpracovaných analýz a podkladů a ze shody</w:t>
      </w:r>
    </w:p>
    <w:p>
      <w:pPr>
        <w:spacing w:after="0" w:line="247" w:lineRule="auto"/>
        <w:sectPr>
          <w:footerReference w:type="default" r:id="rId40"/>
          <w:pgSz w:w="23820" w:h="16840" w:orient="landscape"/>
          <w:pgMar w:footer="807" w:header="0" w:top="660" w:bottom="1000" w:left="780" w:right="540"/>
          <w:cols w:num="3" w:equalWidth="0">
            <w:col w:w="7605" w:space="4818"/>
            <w:col w:w="4584" w:space="320"/>
            <w:col w:w="5173"/>
          </w:cols>
        </w:sectPr>
      </w:pPr>
    </w:p>
    <w:p>
      <w:pPr>
        <w:spacing w:line="247" w:lineRule="auto" w:before="131"/>
        <w:ind w:left="127" w:right="0" w:firstLine="0"/>
        <w:jc w:val="left"/>
        <w:rPr>
          <w:rFonts w:ascii="UnitSlabPro-LightIta" w:hAnsi="UnitSlabPro-LightIta"/>
          <w:i/>
          <w:sz w:val="22"/>
        </w:rPr>
      </w:pPr>
      <w:r>
        <w:rPr>
          <w:rFonts w:ascii="UnitSlabPro-LightIta" w:hAnsi="UnitSlabPro-LightIta"/>
          <w:i/>
          <w:sz w:val="22"/>
        </w:rPr>
        <w:t>Cíle 1 bude dosaženo prostřednictvím šesti aktivit, které obsahují činnosti a organizační opatření</w:t>
      </w:r>
    </w:p>
    <w:p>
      <w:pPr>
        <w:spacing w:before="0"/>
        <w:ind w:left="127" w:right="0" w:firstLine="0"/>
        <w:jc w:val="left"/>
        <w:rPr>
          <w:rFonts w:ascii="UnitSlabPro-LightIta" w:hAnsi="UnitSlabPro-LightIta"/>
          <w:i/>
          <w:sz w:val="22"/>
        </w:rPr>
      </w:pPr>
      <w:r>
        <w:rPr>
          <w:rFonts w:ascii="UnitSlabPro-LightIta" w:hAnsi="UnitSlabPro-LightIta"/>
          <w:i/>
          <w:sz w:val="22"/>
        </w:rPr>
        <w:t>pro založení parku a zajištění jeho funkčnosti</w:t>
      </w:r>
    </w:p>
    <w:p>
      <w:pPr>
        <w:spacing w:line="247" w:lineRule="auto" w:before="8"/>
        <w:ind w:left="127" w:right="0" w:firstLine="0"/>
        <w:jc w:val="left"/>
        <w:rPr>
          <w:rFonts w:ascii="UnitSlabPro-LightIta" w:hAnsi="UnitSlabPro-LightIta"/>
          <w:i/>
          <w:sz w:val="22"/>
        </w:rPr>
      </w:pPr>
      <w:r>
        <w:rPr>
          <w:rFonts w:ascii="UnitSlabPro-LightIta" w:hAnsi="UnitSlabPro-LightIta"/>
          <w:i/>
          <w:sz w:val="22"/>
        </w:rPr>
        <w:t>a udržitelnosti. Aktivity reagují na potřebu společně řešit rozpory v území, vycházejí z analýz pořízených IPR Praha a o jejich garanci se bude dělit IPR Praha, platforma SPOLEČNĚ NA SOUTOKU a Příměstský park Soutok z.s.</w:t>
      </w:r>
    </w:p>
    <w:p>
      <w:pPr>
        <w:pStyle w:val="ListParagraph"/>
        <w:numPr>
          <w:ilvl w:val="1"/>
          <w:numId w:val="4"/>
        </w:numPr>
        <w:tabs>
          <w:tab w:pos="485" w:val="left" w:leader="none"/>
        </w:tabs>
        <w:spacing w:line="268" w:lineRule="auto" w:before="163" w:after="0"/>
        <w:ind w:left="127" w:right="83" w:firstLine="0"/>
        <w:jc w:val="left"/>
        <w:rPr>
          <w:rFonts w:ascii="UnitSlabPro-Light" w:hAnsi="UnitSlabPro-Light"/>
          <w:b w:val="0"/>
          <w:sz w:val="22"/>
        </w:rPr>
      </w:pPr>
      <w:r>
        <w:rPr>
          <w:rFonts w:ascii="UnitPro-Bold" w:hAnsi="UnitPro-Bold"/>
          <w:b/>
          <w:sz w:val="24"/>
        </w:rPr>
        <w:br w:type="column"/>
      </w:r>
      <w:r>
        <w:rPr>
          <w:rFonts w:ascii="UnitPro-Bold" w:hAnsi="UnitPro-Bold"/>
          <w:b/>
          <w:w w:val="105"/>
          <w:sz w:val="24"/>
        </w:rPr>
        <w:t>Pořídit  návrh  formy  správy  parku  </w:t>
      </w:r>
      <w:r>
        <w:rPr>
          <w:rFonts w:ascii="UnitSlabPro-Light" w:hAnsi="UnitSlabPro-Light"/>
          <w:b w:val="0"/>
          <w:w w:val="105"/>
          <w:sz w:val="22"/>
        </w:rPr>
        <w:t>Na základě analýz (Deloitte 2017) zpracovat návrh</w:t>
      </w:r>
      <w:r>
        <w:rPr>
          <w:rFonts w:ascii="UnitSlabPro-Light" w:hAnsi="UnitSlabPro-Light"/>
          <w:b w:val="0"/>
          <w:spacing w:val="-27"/>
          <w:w w:val="105"/>
          <w:sz w:val="22"/>
        </w:rPr>
        <w:t> </w:t>
      </w:r>
      <w:r>
        <w:rPr>
          <w:rFonts w:ascii="UnitSlabPro-Light" w:hAnsi="UnitSlabPro-Light"/>
          <w:b w:val="0"/>
          <w:w w:val="105"/>
          <w:sz w:val="22"/>
        </w:rPr>
        <w:t>stanov</w:t>
      </w:r>
      <w:r>
        <w:rPr>
          <w:rFonts w:ascii="UnitSlabPro-Light" w:hAnsi="UnitSlabPro-Light"/>
          <w:b w:val="0"/>
          <w:spacing w:val="-27"/>
          <w:w w:val="105"/>
          <w:sz w:val="22"/>
        </w:rPr>
        <w:t> </w:t>
      </w:r>
      <w:r>
        <w:rPr>
          <w:rFonts w:ascii="UnitSlabPro-Light" w:hAnsi="UnitSlabPro-Light"/>
          <w:b w:val="0"/>
          <w:w w:val="105"/>
          <w:sz w:val="22"/>
        </w:rPr>
        <w:t>spolku</w:t>
      </w:r>
      <w:r>
        <w:rPr>
          <w:rFonts w:ascii="UnitSlabPro-Light" w:hAnsi="UnitSlabPro-Light"/>
          <w:b w:val="0"/>
          <w:spacing w:val="-27"/>
          <w:w w:val="105"/>
          <w:sz w:val="22"/>
        </w:rPr>
        <w:t> </w:t>
      </w:r>
      <w:r>
        <w:rPr>
          <w:rFonts w:ascii="UnitSlabPro-Light" w:hAnsi="UnitSlabPro-Light"/>
          <w:b w:val="0"/>
          <w:w w:val="105"/>
          <w:sz w:val="22"/>
        </w:rPr>
        <w:t>Příměstský</w:t>
      </w:r>
      <w:r>
        <w:rPr>
          <w:rFonts w:ascii="UnitSlabPro-Light" w:hAnsi="UnitSlabPro-Light"/>
          <w:b w:val="0"/>
          <w:spacing w:val="-27"/>
          <w:w w:val="105"/>
          <w:sz w:val="22"/>
        </w:rPr>
        <w:t> </w:t>
      </w:r>
      <w:r>
        <w:rPr>
          <w:rFonts w:ascii="UnitSlabPro-Light" w:hAnsi="UnitSlabPro-Light"/>
          <w:b w:val="0"/>
          <w:w w:val="105"/>
          <w:sz w:val="22"/>
        </w:rPr>
        <w:t>park</w:t>
      </w:r>
      <w:r>
        <w:rPr>
          <w:rFonts w:ascii="UnitSlabPro-Light" w:hAnsi="UnitSlabPro-Light"/>
          <w:b w:val="0"/>
          <w:spacing w:val="-27"/>
          <w:w w:val="105"/>
          <w:sz w:val="22"/>
        </w:rPr>
        <w:t> </w:t>
      </w:r>
      <w:r>
        <w:rPr>
          <w:rFonts w:ascii="UnitSlabPro-Light" w:hAnsi="UnitSlabPro-Light"/>
          <w:b w:val="0"/>
          <w:w w:val="105"/>
          <w:sz w:val="22"/>
        </w:rPr>
        <w:t>Soutok</w:t>
      </w:r>
      <w:r>
        <w:rPr>
          <w:rFonts w:ascii="UnitSlabPro-Light" w:hAnsi="UnitSlabPro-Light"/>
          <w:b w:val="0"/>
          <w:spacing w:val="-27"/>
          <w:w w:val="105"/>
          <w:sz w:val="22"/>
        </w:rPr>
        <w:t> </w:t>
      </w:r>
      <w:r>
        <w:rPr>
          <w:rFonts w:ascii="UnitSlabPro-Light" w:hAnsi="UnitSlabPro-Light"/>
          <w:b w:val="0"/>
          <w:w w:val="105"/>
          <w:sz w:val="22"/>
        </w:rPr>
        <w:t>z.</w:t>
      </w:r>
      <w:r>
        <w:rPr>
          <w:rFonts w:ascii="UnitSlabPro-Light" w:hAnsi="UnitSlabPro-Light"/>
          <w:b w:val="0"/>
          <w:spacing w:val="-27"/>
          <w:w w:val="105"/>
          <w:sz w:val="22"/>
        </w:rPr>
        <w:t> </w:t>
      </w:r>
      <w:r>
        <w:rPr>
          <w:rFonts w:ascii="UnitSlabPro-Light" w:hAnsi="UnitSlabPro-Light"/>
          <w:b w:val="0"/>
          <w:w w:val="105"/>
          <w:sz w:val="22"/>
        </w:rPr>
        <w:t>s.</w:t>
      </w:r>
    </w:p>
    <w:p>
      <w:pPr>
        <w:pStyle w:val="BodyText"/>
        <w:spacing w:line="247" w:lineRule="exact"/>
        <w:ind w:left="127"/>
        <w:rPr>
          <w:b w:val="0"/>
        </w:rPr>
      </w:pPr>
      <w:r>
        <w:rPr>
          <w:b w:val="0"/>
        </w:rPr>
        <w:t>a návrh organizační struktury pro zajištění chodu</w:t>
      </w:r>
    </w:p>
    <w:p>
      <w:pPr>
        <w:pStyle w:val="BodyText"/>
        <w:spacing w:line="247" w:lineRule="auto" w:before="9"/>
        <w:ind w:left="127"/>
        <w:rPr>
          <w:b w:val="0"/>
        </w:rPr>
      </w:pPr>
      <w:r>
        <w:rPr>
          <w:b w:val="0"/>
        </w:rPr>
        <w:t>Příměstského parku Soutok. Dle dohody budou návrhy pořízeny ve spolupráci s legislativním odborem MHMP a se zástupci provozně servisní organizace Lesy hl. m. Prahy.</w:t>
      </w:r>
    </w:p>
    <w:p>
      <w:pPr>
        <w:pStyle w:val="BodyText"/>
        <w:spacing w:before="170"/>
        <w:ind w:left="127"/>
        <w:rPr>
          <w:b w:val="0"/>
        </w:rPr>
      </w:pPr>
      <w:r>
        <w:rPr>
          <w:b w:val="0"/>
        </w:rPr>
        <w:t>Garant: IPR Praha</w:t>
      </w:r>
    </w:p>
    <w:p>
      <w:pPr>
        <w:pStyle w:val="BodyText"/>
        <w:spacing w:before="64"/>
        <w:ind w:left="127"/>
        <w:rPr>
          <w:b w:val="0"/>
        </w:rPr>
      </w:pPr>
      <w:r>
        <w:rPr>
          <w:b w:val="0"/>
        </w:rPr>
        <w:t>Termín: 05/2018 - 08/2018</w:t>
      </w:r>
    </w:p>
    <w:p>
      <w:pPr>
        <w:pStyle w:val="BodyText"/>
        <w:spacing w:before="8"/>
        <w:rPr>
          <w:b w:val="0"/>
          <w:sz w:val="25"/>
        </w:rPr>
      </w:pPr>
    </w:p>
    <w:p>
      <w:pPr>
        <w:pStyle w:val="Heading4"/>
        <w:numPr>
          <w:ilvl w:val="1"/>
          <w:numId w:val="4"/>
        </w:numPr>
        <w:tabs>
          <w:tab w:pos="495" w:val="left" w:leader="none"/>
        </w:tabs>
        <w:spacing w:line="284" w:lineRule="exact" w:before="0" w:after="0"/>
        <w:ind w:left="494" w:right="525" w:hanging="367"/>
        <w:jc w:val="left"/>
      </w:pPr>
      <w:r>
        <w:rPr>
          <w:w w:val="105"/>
        </w:rPr>
        <w:t>Podporovat platformu SPOLEČNĚ </w:t>
      </w:r>
      <w:r>
        <w:rPr/>
        <w:t>NA</w:t>
      </w:r>
      <w:r>
        <w:rPr>
          <w:spacing w:val="3"/>
        </w:rPr>
        <w:t> </w:t>
      </w:r>
      <w:r>
        <w:rPr/>
        <w:t>SOUTOKU</w:t>
      </w:r>
    </w:p>
    <w:p>
      <w:pPr>
        <w:pStyle w:val="BodyText"/>
        <w:spacing w:line="247" w:lineRule="auto" w:before="61"/>
        <w:ind w:left="127"/>
        <w:rPr>
          <w:b w:val="0"/>
        </w:rPr>
      </w:pPr>
      <w:r>
        <w:rPr>
          <w:b w:val="0"/>
        </w:rPr>
        <w:t>Pokračovat ve spolupráci se zástupci evropských příměstských parků z federace EUROPARC</w:t>
      </w:r>
    </w:p>
    <w:p>
      <w:pPr>
        <w:pStyle w:val="BodyText"/>
        <w:spacing w:line="247" w:lineRule="auto"/>
        <w:ind w:left="127"/>
        <w:rPr>
          <w:b w:val="0"/>
        </w:rPr>
      </w:pPr>
      <w:r>
        <w:rPr>
          <w:b w:val="0"/>
        </w:rPr>
        <w:t>a zajišťovat odbornou pomoc při setkáních platformy SPOLEČNĚ NA SOUTOKU. Hlavním účelem platformy je pokračovat v komunikaci</w:t>
      </w:r>
    </w:p>
    <w:p>
      <w:pPr>
        <w:pStyle w:val="BodyText"/>
        <w:spacing w:line="247" w:lineRule="auto"/>
        <w:ind w:left="127"/>
        <w:rPr>
          <w:b w:val="0"/>
        </w:rPr>
      </w:pPr>
      <w:r>
        <w:rPr>
          <w:b w:val="0"/>
        </w:rPr>
        <w:t>a hledat shodu nad využitím území, která je nutná pro založení Příměstského parku Soutok.</w:t>
      </w:r>
    </w:p>
    <w:p>
      <w:pPr>
        <w:pStyle w:val="BodyText"/>
        <w:spacing w:line="297" w:lineRule="auto" w:before="170"/>
        <w:ind w:left="127" w:right="2897"/>
        <w:rPr>
          <w:b w:val="0"/>
        </w:rPr>
      </w:pPr>
      <w:r>
        <w:rPr>
          <w:b w:val="0"/>
        </w:rPr>
        <w:t>Garant: IPR Praha Termín: průběžně</w:t>
      </w:r>
    </w:p>
    <w:p>
      <w:pPr>
        <w:pStyle w:val="BodyText"/>
        <w:spacing w:line="247" w:lineRule="auto"/>
        <w:ind w:left="127"/>
        <w:rPr>
          <w:b w:val="0"/>
        </w:rPr>
      </w:pPr>
      <w:r>
        <w:rPr/>
        <w:br w:type="column"/>
      </w:r>
      <w:r>
        <w:rPr>
          <w:b w:val="0"/>
        </w:rPr>
        <w:t>plánování a realizaci záměrů a projektů v dotčeném území. Spolek, jako klíčový partner HMP, bude zastupovat místní stakeholdery při hledání shody nad využitím území a při pořizování potřebné dokumentace.</w:t>
      </w:r>
    </w:p>
    <w:p>
      <w:pPr>
        <w:pStyle w:val="BodyText"/>
        <w:spacing w:line="297" w:lineRule="auto" w:before="174"/>
        <w:ind w:left="127" w:right="229"/>
        <w:rPr>
          <w:b w:val="0"/>
        </w:rPr>
      </w:pPr>
      <w:r>
        <w:rPr>
          <w:b w:val="0"/>
        </w:rPr>
        <w:t>Garant: platforma SPOLEČNĚ NA SOUTOKU Termín: 11/2018</w:t>
      </w:r>
    </w:p>
    <w:p>
      <w:pPr>
        <w:pStyle w:val="BodyText"/>
        <w:rPr>
          <w:b w:val="0"/>
          <w:sz w:val="20"/>
        </w:rPr>
      </w:pPr>
    </w:p>
    <w:p>
      <w:pPr>
        <w:spacing w:line="268" w:lineRule="auto" w:before="0"/>
        <w:ind w:left="127" w:right="229" w:firstLine="0"/>
        <w:jc w:val="left"/>
        <w:rPr>
          <w:b w:val="0"/>
          <w:sz w:val="22"/>
        </w:rPr>
      </w:pPr>
      <w:r>
        <w:rPr>
          <w:rFonts w:ascii="UnitPro-Bold" w:hAnsi="UnitPro-Bold"/>
          <w:b/>
          <w:w w:val="105"/>
          <w:sz w:val="24"/>
        </w:rPr>
        <w:t>1.4 Pořídit návrh design manuálu parku </w:t>
      </w:r>
      <w:r>
        <w:rPr>
          <w:b w:val="0"/>
          <w:w w:val="105"/>
          <w:sz w:val="22"/>
        </w:rPr>
        <w:t>Uspořádat</w:t>
      </w:r>
      <w:r>
        <w:rPr>
          <w:b w:val="0"/>
          <w:spacing w:val="-26"/>
          <w:w w:val="105"/>
          <w:sz w:val="22"/>
        </w:rPr>
        <w:t> </w:t>
      </w:r>
      <w:r>
        <w:rPr>
          <w:b w:val="0"/>
          <w:w w:val="105"/>
          <w:sz w:val="22"/>
        </w:rPr>
        <w:t>ideovou</w:t>
      </w:r>
      <w:r>
        <w:rPr>
          <w:b w:val="0"/>
          <w:spacing w:val="-26"/>
          <w:w w:val="105"/>
          <w:sz w:val="22"/>
        </w:rPr>
        <w:t> </w:t>
      </w:r>
      <w:r>
        <w:rPr>
          <w:b w:val="0"/>
          <w:w w:val="105"/>
          <w:sz w:val="22"/>
        </w:rPr>
        <w:t>soutěž</w:t>
      </w:r>
      <w:r>
        <w:rPr>
          <w:b w:val="0"/>
          <w:spacing w:val="-26"/>
          <w:w w:val="105"/>
          <w:sz w:val="22"/>
        </w:rPr>
        <w:t> </w:t>
      </w:r>
      <w:r>
        <w:rPr>
          <w:b w:val="0"/>
          <w:w w:val="105"/>
          <w:sz w:val="22"/>
        </w:rPr>
        <w:t>pro</w:t>
      </w:r>
      <w:r>
        <w:rPr>
          <w:b w:val="0"/>
          <w:spacing w:val="-26"/>
          <w:w w:val="105"/>
          <w:sz w:val="22"/>
        </w:rPr>
        <w:t> </w:t>
      </w:r>
      <w:r>
        <w:rPr>
          <w:b w:val="0"/>
          <w:w w:val="105"/>
          <w:sz w:val="22"/>
        </w:rPr>
        <w:t>vyjádření</w:t>
      </w:r>
      <w:r>
        <w:rPr>
          <w:b w:val="0"/>
          <w:spacing w:val="-26"/>
          <w:w w:val="105"/>
          <w:sz w:val="22"/>
        </w:rPr>
        <w:t> </w:t>
      </w:r>
      <w:r>
        <w:rPr>
          <w:b w:val="0"/>
          <w:w w:val="105"/>
          <w:sz w:val="22"/>
        </w:rPr>
        <w:t>identity </w:t>
      </w:r>
      <w:r>
        <w:rPr>
          <w:b w:val="0"/>
          <w:sz w:val="22"/>
        </w:rPr>
        <w:t>Příměstského parku Soutok. Součástí bude</w:t>
      </w:r>
      <w:r>
        <w:rPr>
          <w:b w:val="0"/>
          <w:spacing w:val="31"/>
          <w:sz w:val="22"/>
        </w:rPr>
        <w:t> </w:t>
      </w:r>
      <w:r>
        <w:rPr>
          <w:b w:val="0"/>
          <w:sz w:val="22"/>
        </w:rPr>
        <w:t>návrh</w:t>
      </w:r>
    </w:p>
    <w:p>
      <w:pPr>
        <w:pStyle w:val="BodyText"/>
        <w:spacing w:line="247" w:lineRule="exact"/>
        <w:ind w:left="127"/>
        <w:rPr>
          <w:b w:val="0"/>
        </w:rPr>
      </w:pPr>
      <w:r>
        <w:rPr>
          <w:b w:val="0"/>
        </w:rPr>
        <w:t>grafické značky, informačních totemů, mobiliáře</w:t>
      </w:r>
    </w:p>
    <w:p>
      <w:pPr>
        <w:pStyle w:val="BodyText"/>
        <w:spacing w:line="247" w:lineRule="auto" w:before="9"/>
        <w:ind w:left="127"/>
        <w:rPr>
          <w:b w:val="0"/>
        </w:rPr>
      </w:pPr>
      <w:r>
        <w:rPr>
          <w:b w:val="0"/>
        </w:rPr>
        <w:t>a vybavení vybraných vstupních a uzlových bodů. Výstupy budou obsahovat i náměty na způsob sdělování informací o konkrétních místech, jejich kulturním a historickém kontextu, přírodních kvalitách a širších vztazích.</w:t>
      </w:r>
    </w:p>
    <w:p>
      <w:pPr>
        <w:pStyle w:val="BodyText"/>
        <w:spacing w:line="297" w:lineRule="auto" w:before="170"/>
        <w:ind w:left="127" w:right="818"/>
        <w:rPr>
          <w:b w:val="0"/>
        </w:rPr>
      </w:pPr>
      <w:r>
        <w:rPr>
          <w:b w:val="0"/>
        </w:rPr>
        <w:t>Garant: Příměstský park Soutok z.s. Termín: 11/2019</w:t>
      </w:r>
    </w:p>
    <w:p>
      <w:pPr>
        <w:pStyle w:val="BodyText"/>
        <w:spacing w:line="271" w:lineRule="exact"/>
        <w:ind w:left="127"/>
        <w:rPr>
          <w:b w:val="0"/>
        </w:rPr>
      </w:pPr>
      <w:r>
        <w:rPr/>
        <w:br w:type="column"/>
      </w:r>
      <w:r>
        <w:rPr>
          <w:b w:val="0"/>
        </w:rPr>
        <w:t>místních stakeholderů na společném postupu.</w:t>
      </w:r>
    </w:p>
    <w:p>
      <w:pPr>
        <w:pStyle w:val="BodyText"/>
        <w:spacing w:line="247" w:lineRule="auto" w:before="65"/>
        <w:ind w:left="127" w:right="632"/>
        <w:jc w:val="both"/>
        <w:rPr>
          <w:b w:val="0"/>
        </w:rPr>
      </w:pPr>
      <w:r>
        <w:rPr>
          <w:b w:val="0"/>
        </w:rPr>
        <w:t>Tento Management plán bude vedle technických a ekonomických aspektů správy parku obsahovat i návrh kulturních a vzdělávacích</w:t>
      </w:r>
      <w:r>
        <w:rPr>
          <w:b w:val="0"/>
          <w:spacing w:val="23"/>
        </w:rPr>
        <w:t> </w:t>
      </w:r>
      <w:r>
        <w:rPr>
          <w:b w:val="0"/>
        </w:rPr>
        <w:t>programů</w:t>
      </w:r>
    </w:p>
    <w:p>
      <w:pPr>
        <w:pStyle w:val="BodyText"/>
        <w:ind w:left="127"/>
        <w:rPr>
          <w:b w:val="0"/>
        </w:rPr>
      </w:pPr>
      <w:r>
        <w:rPr>
          <w:b w:val="0"/>
        </w:rPr>
        <w:t>v území.</w:t>
      </w:r>
    </w:p>
    <w:p>
      <w:pPr>
        <w:pStyle w:val="BodyText"/>
        <w:spacing w:line="297" w:lineRule="auto" w:before="178"/>
        <w:ind w:left="127" w:right="1603"/>
        <w:rPr>
          <w:b w:val="0"/>
        </w:rPr>
      </w:pPr>
      <w:r>
        <w:rPr>
          <w:b w:val="0"/>
        </w:rPr>
        <w:t>Garant: Příměstský park Soutok z.s. Termín: 01/2019 - 06/2020</w:t>
      </w:r>
    </w:p>
    <w:p>
      <w:pPr>
        <w:pStyle w:val="BodyText"/>
        <w:spacing w:before="8"/>
        <w:rPr>
          <w:b w:val="0"/>
          <w:sz w:val="20"/>
        </w:rPr>
      </w:pPr>
    </w:p>
    <w:p>
      <w:pPr>
        <w:pStyle w:val="Heading4"/>
        <w:spacing w:line="284" w:lineRule="exact"/>
        <w:ind w:left="511" w:right="1603" w:hanging="385"/>
      </w:pPr>
      <w:r>
        <w:rPr>
          <w:w w:val="110"/>
        </w:rPr>
        <w:t>1.6 Zajistit právní závaznost Příměstského parku Soutok</w:t>
      </w:r>
    </w:p>
    <w:p>
      <w:pPr>
        <w:pStyle w:val="BodyText"/>
        <w:spacing w:line="247" w:lineRule="auto" w:before="61"/>
        <w:ind w:left="127"/>
        <w:rPr>
          <w:b w:val="0"/>
        </w:rPr>
      </w:pPr>
      <w:r>
        <w:rPr>
          <w:b w:val="0"/>
        </w:rPr>
        <w:t>Pro zajištění právní závaznosti koordinované správy území je nutné se zasadit o legislativní úpravu.</w:t>
      </w:r>
    </w:p>
    <w:p>
      <w:pPr>
        <w:pStyle w:val="BodyText"/>
        <w:spacing w:line="247" w:lineRule="auto"/>
        <w:ind w:left="127" w:right="789"/>
        <w:rPr>
          <w:b w:val="0"/>
        </w:rPr>
      </w:pPr>
      <w:r>
        <w:rPr>
          <w:b w:val="0"/>
        </w:rPr>
        <w:t>Optimální se jeví změna zákona o obcích, kde  by bylo možné vytvořit podmínky pro vyhlášení příměstského parku v samostatné</w:t>
      </w:r>
      <w:r>
        <w:rPr>
          <w:b w:val="0"/>
          <w:spacing w:val="32"/>
        </w:rPr>
        <w:t> </w:t>
      </w:r>
      <w:r>
        <w:rPr>
          <w:b w:val="0"/>
        </w:rPr>
        <w:t>působnosti</w:t>
      </w:r>
    </w:p>
    <w:p>
      <w:pPr>
        <w:pStyle w:val="BodyText"/>
        <w:spacing w:line="247" w:lineRule="auto"/>
        <w:ind w:left="127" w:right="470"/>
        <w:rPr>
          <w:b w:val="0"/>
        </w:rPr>
      </w:pPr>
      <w:r>
        <w:rPr>
          <w:b w:val="0"/>
        </w:rPr>
        <w:t>obce obecně závaznou vyhláškou. (Analýza správy Příměstského parku Soutok, Deloitte 2017)</w:t>
      </w:r>
    </w:p>
    <w:p>
      <w:pPr>
        <w:pStyle w:val="BodyText"/>
        <w:spacing w:line="297" w:lineRule="auto" w:before="170"/>
        <w:ind w:left="127" w:right="1603"/>
        <w:rPr>
          <w:b w:val="0"/>
        </w:rPr>
      </w:pPr>
      <w:r>
        <w:rPr>
          <w:b w:val="0"/>
        </w:rPr>
        <w:t>Garant: Příměstský park Soutok z.s. Termín: 01/2019 - 06/2022</w:t>
      </w:r>
    </w:p>
    <w:p>
      <w:pPr>
        <w:spacing w:after="0" w:line="297" w:lineRule="auto"/>
        <w:sectPr>
          <w:type w:val="continuous"/>
          <w:pgSz w:w="23820" w:h="16840" w:orient="landscape"/>
          <w:pgMar w:top="860" w:bottom="280" w:left="780" w:right="540"/>
          <w:cols w:num="4" w:equalWidth="0">
            <w:col w:w="4795" w:space="116"/>
            <w:col w:w="4628" w:space="2884"/>
            <w:col w:w="4757" w:space="147"/>
            <w:col w:w="5173"/>
          </w:cols>
        </w:sectPr>
      </w:pPr>
    </w:p>
    <w:p>
      <w:pPr>
        <w:pStyle w:val="BodyText"/>
        <w:rPr>
          <w:b w:val="0"/>
          <w:sz w:val="20"/>
        </w:rPr>
      </w:pPr>
    </w:p>
    <w:p>
      <w:pPr>
        <w:pStyle w:val="BodyText"/>
        <w:rPr>
          <w:b w:val="0"/>
          <w:sz w:val="20"/>
        </w:rPr>
      </w:pPr>
    </w:p>
    <w:p>
      <w:pPr>
        <w:pStyle w:val="BodyText"/>
        <w:spacing w:before="8"/>
        <w:rPr>
          <w:b w:val="0"/>
          <w:sz w:val="18"/>
        </w:rPr>
      </w:pPr>
    </w:p>
    <w:p>
      <w:pPr>
        <w:pStyle w:val="BodyText"/>
        <w:ind w:left="117"/>
        <w:rPr>
          <w:sz w:val="20"/>
        </w:rPr>
      </w:pPr>
      <w:r>
        <w:rPr>
          <w:sz w:val="20"/>
        </w:rPr>
        <w:pict>
          <v:group style="width:1112.9pt;height:283.05pt;mso-position-horizontal-relative:char;mso-position-vertical-relative:line" coordorigin="0,0" coordsize="22258,5661">
            <v:line style="position:absolute" from="10,5424" to="22238,5424" stroked="true" strokeweight="1pt" strokecolor="#000000">
              <v:stroke dashstyle="solid"/>
            </v:line>
            <v:line style="position:absolute" from="10,5423" to="10,10" stroked="true" strokeweight="1pt" strokecolor="#000000">
              <v:stroke dashstyle="solid"/>
            </v:line>
            <v:shape style="position:absolute;left:588;top:5315;width:227;height:227" type="#_x0000_t75" stroked="false">
              <v:imagedata r:id="rId41" o:title=""/>
            </v:shape>
            <v:shape style="position:absolute;left:4293;top:5315;width:227;height:227" type="#_x0000_t75" stroked="false">
              <v:imagedata r:id="rId41" o:title=""/>
            </v:shape>
            <v:shape style="position:absolute;left:8955;top:5315;width:227;height:227" type="#_x0000_t75" stroked="false">
              <v:imagedata r:id="rId41" o:title=""/>
            </v:shape>
            <v:shape style="position:absolute;left:13616;top:5306;width:227;height:227" type="#_x0000_t75" stroked="false">
              <v:imagedata r:id="rId42" o:title=""/>
            </v:shape>
            <v:shape style="position:absolute;left:21440;top:5315;width:227;height:227" type="#_x0000_t75" stroked="false">
              <v:imagedata r:id="rId43" o:title=""/>
            </v:shape>
            <v:shape style="position:absolute;left:17528;top:5315;width:227;height:227" type="#_x0000_t75" stroked="false">
              <v:imagedata r:id="rId41" o:title=""/>
            </v:shape>
            <v:line style="position:absolute" from="22248,5424" to="22021,5197" stroked="true" strokeweight="1pt" strokecolor="#000000">
              <v:stroke dashstyle="solid"/>
            </v:line>
            <v:line style="position:absolute" from="22248,5424" to="22021,5651" stroked="true" strokeweight="1pt" strokecolor="#000000">
              <v:stroke dashstyle="solid"/>
            </v:line>
            <v:shape style="position:absolute;left:702;top:254;width:2044;height:652" type="#_x0000_t202" filled="true" fillcolor="#fff56d" stroked="false">
              <v:textbox inset="0,0,0,0">
                <w:txbxContent>
                  <w:p>
                    <w:pPr>
                      <w:spacing w:line="276" w:lineRule="auto" w:before="39"/>
                      <w:ind w:left="282" w:right="63" w:hanging="282"/>
                      <w:jc w:val="left"/>
                      <w:rPr>
                        <w:rFonts w:ascii="UnitPro-Light" w:hAnsi="UnitPro-Light"/>
                        <w:b w:val="0"/>
                        <w:sz w:val="20"/>
                      </w:rPr>
                    </w:pPr>
                    <w:r>
                      <w:rPr>
                        <w:rFonts w:ascii="UnitPro-Light" w:hAnsi="UnitPro-Light"/>
                        <w:b w:val="0"/>
                        <w:w w:val="110"/>
                        <w:sz w:val="20"/>
                      </w:rPr>
                      <w:t>1.1 Pořídit návrh formy správy</w:t>
                    </w:r>
                    <w:r>
                      <w:rPr>
                        <w:rFonts w:ascii="UnitPro-Light" w:hAnsi="UnitPro-Light"/>
                        <w:b w:val="0"/>
                        <w:spacing w:val="2"/>
                        <w:w w:val="110"/>
                        <w:sz w:val="20"/>
                      </w:rPr>
                      <w:t> </w:t>
                    </w:r>
                    <w:r>
                      <w:rPr>
                        <w:rFonts w:ascii="UnitPro-Light" w:hAnsi="UnitPro-Light"/>
                        <w:b w:val="0"/>
                        <w:w w:val="110"/>
                        <w:sz w:val="20"/>
                      </w:rPr>
                      <w:t>parku</w:t>
                    </w:r>
                  </w:p>
                </w:txbxContent>
              </v:textbox>
              <v:fill type="solid"/>
              <w10:wrap type="none"/>
            </v:shape>
            <v:shape style="position:absolute;left:702;top:1047;width:3419;height:652" type="#_x0000_t202" filled="true" fillcolor="#a7d8bc" stroked="false">
              <v:textbox inset="0,0,0,0">
                <w:txbxContent>
                  <w:p>
                    <w:pPr>
                      <w:spacing w:line="276" w:lineRule="auto" w:before="39"/>
                      <w:ind w:left="281" w:right="1136" w:hanging="282"/>
                      <w:jc w:val="left"/>
                      <w:rPr>
                        <w:rFonts w:ascii="UnitPro-Light" w:hAnsi="UnitPro-Light"/>
                        <w:b w:val="0"/>
                        <w:sz w:val="20"/>
                      </w:rPr>
                    </w:pPr>
                    <w:r>
                      <w:rPr>
                        <w:rFonts w:ascii="UnitPro-Light" w:hAnsi="UnitPro-Light"/>
                        <w:b w:val="0"/>
                        <w:w w:val="105"/>
                        <w:sz w:val="20"/>
                      </w:rPr>
                      <w:t>1.2 Podporovat platformu </w:t>
                    </w:r>
                    <w:r>
                      <w:rPr>
                        <w:rFonts w:ascii="UnitPro-Light" w:hAnsi="UnitPro-Light"/>
                        <w:b w:val="0"/>
                        <w:sz w:val="20"/>
                      </w:rPr>
                      <w:t>SPOLEČNĚ NA SOUTOKU</w:t>
                    </w:r>
                  </w:p>
                </w:txbxContent>
              </v:textbox>
              <v:fill type="solid"/>
              <w10:wrap type="none"/>
            </v:shape>
            <v:shape style="position:absolute;left:1371;top:1841;width:2750;height:652" type="#_x0000_t202" filled="true" fillcolor="#fff56d" stroked="false">
              <v:textbox inset="0,0,0,0">
                <w:txbxContent>
                  <w:p>
                    <w:pPr>
                      <w:spacing w:line="276" w:lineRule="auto" w:before="39"/>
                      <w:ind w:left="318" w:right="333" w:hanging="282"/>
                      <w:jc w:val="left"/>
                      <w:rPr>
                        <w:rFonts w:ascii="UnitPro-Light" w:hAnsi="UnitPro-Light"/>
                        <w:b w:val="0"/>
                        <w:sz w:val="20"/>
                      </w:rPr>
                    </w:pPr>
                    <w:r>
                      <w:rPr>
                        <w:rFonts w:ascii="UnitPro-Light" w:hAnsi="UnitPro-Light"/>
                        <w:b w:val="0"/>
                        <w:w w:val="110"/>
                        <w:sz w:val="20"/>
                      </w:rPr>
                      <w:t>1.3 Založit Příměstský park Soutok z. s.</w:t>
                    </w:r>
                  </w:p>
                </w:txbxContent>
              </v:textbox>
              <v:fill type="solid"/>
              <w10:wrap type="none"/>
            </v:shape>
            <v:shape style="position:absolute;left:3156;top:2635;width:5698;height:652" type="#_x0000_t202" filled="true" fillcolor="#a7d8bc" stroked="false">
              <v:textbox inset="0,0,0,0">
                <w:txbxContent>
                  <w:p>
                    <w:pPr>
                      <w:spacing w:before="39"/>
                      <w:ind w:left="0" w:right="0" w:firstLine="0"/>
                      <w:jc w:val="left"/>
                      <w:rPr>
                        <w:rFonts w:ascii="UnitPro-Light" w:hAnsi="UnitPro-Light"/>
                        <w:b w:val="0"/>
                        <w:sz w:val="20"/>
                      </w:rPr>
                    </w:pPr>
                    <w:r>
                      <w:rPr>
                        <w:rFonts w:ascii="UnitPro-Light" w:hAnsi="UnitPro-Light"/>
                        <w:b w:val="0"/>
                        <w:w w:val="110"/>
                        <w:sz w:val="20"/>
                      </w:rPr>
                      <w:t>1.4 Pořídit návrh Design manuálu parku</w:t>
                    </w:r>
                  </w:p>
                </w:txbxContent>
              </v:textbox>
              <v:fill type="solid"/>
              <w10:wrap type="none"/>
            </v:shape>
            <v:shape style="position:absolute;left:4407;top:3428;width:6948;height:652" type="#_x0000_t202" filled="true" fillcolor="#fff56d" stroked="false">
              <v:textbox inset="0,0,0,0">
                <w:txbxContent>
                  <w:p>
                    <w:pPr>
                      <w:spacing w:before="39"/>
                      <w:ind w:left="-1" w:right="0" w:firstLine="0"/>
                      <w:jc w:val="left"/>
                      <w:rPr>
                        <w:rFonts w:ascii="UnitPro-Light" w:hAnsi="UnitPro-Light"/>
                        <w:b w:val="0"/>
                        <w:sz w:val="20"/>
                      </w:rPr>
                    </w:pPr>
                    <w:r>
                      <w:rPr>
                        <w:rFonts w:ascii="UnitPro-Light" w:hAnsi="UnitPro-Light"/>
                        <w:b w:val="0"/>
                        <w:w w:val="110"/>
                        <w:sz w:val="20"/>
                      </w:rPr>
                      <w:t>1.5 Pořídit Management plán Příměstský park Soutok</w:t>
                    </w:r>
                  </w:p>
                </w:txbxContent>
              </v:textbox>
              <v:fill type="solid"/>
              <w10:wrap type="none"/>
            </v:shape>
            <v:shape style="position:absolute;left:4407;top:4222;width:15265;height:652" type="#_x0000_t202" filled="true" fillcolor="#a7d8bc" stroked="false">
              <v:textbox inset="0,0,0,0">
                <w:txbxContent>
                  <w:p>
                    <w:pPr>
                      <w:spacing w:before="39"/>
                      <w:ind w:left="-1" w:right="0" w:firstLine="0"/>
                      <w:jc w:val="left"/>
                      <w:rPr>
                        <w:rFonts w:ascii="UnitPro-Light" w:hAnsi="UnitPro-Light"/>
                        <w:b w:val="0"/>
                        <w:sz w:val="20"/>
                      </w:rPr>
                    </w:pPr>
                    <w:r>
                      <w:rPr>
                        <w:rFonts w:ascii="UnitPro-Light" w:hAnsi="UnitPro-Light"/>
                        <w:b w:val="0"/>
                        <w:w w:val="110"/>
                        <w:sz w:val="20"/>
                      </w:rPr>
                      <w:t>1.6 Zajistit právní závaznost Příměstského parku Soutok</w:t>
                    </w:r>
                  </w:p>
                </w:txbxContent>
              </v:textbox>
              <v:fill type="solid"/>
              <w10:wrap type="none"/>
            </v:shape>
          </v:group>
        </w:pict>
      </w:r>
      <w:r>
        <w:rPr>
          <w:sz w:val="20"/>
        </w:rPr>
      </w:r>
    </w:p>
    <w:p>
      <w:pPr>
        <w:spacing w:after="0"/>
        <w:rPr>
          <w:sz w:val="20"/>
        </w:rPr>
        <w:sectPr>
          <w:type w:val="continuous"/>
          <w:pgSz w:w="23820" w:h="16840" w:orient="landscape"/>
          <w:pgMar w:top="860" w:bottom="280" w:left="780" w:right="540"/>
        </w:sectPr>
      </w:pPr>
    </w:p>
    <w:p>
      <w:pPr>
        <w:pStyle w:val="Heading1"/>
        <w:ind w:left="127"/>
      </w:pPr>
      <w:r>
        <w:rPr/>
        <w:t>CÍL 2</w:t>
      </w:r>
    </w:p>
    <w:p>
      <w:pPr>
        <w:spacing w:before="12"/>
        <w:ind w:left="127" w:right="0" w:firstLine="0"/>
        <w:jc w:val="left"/>
        <w:rPr>
          <w:rFonts w:ascii="UnitSlabPro-Bold" w:hAnsi="UnitSlabPro-Bold"/>
          <w:b/>
          <w:sz w:val="54"/>
        </w:rPr>
      </w:pPr>
      <w:r>
        <w:rPr>
          <w:rFonts w:ascii="UnitSlabPro-Bold" w:hAnsi="UnitSlabPro-Bold"/>
          <w:b/>
          <w:sz w:val="54"/>
        </w:rPr>
        <w:t>Pořízení územně plánovací dokumentace</w:t>
      </w:r>
    </w:p>
    <w:p>
      <w:pPr>
        <w:spacing w:line="247" w:lineRule="auto" w:before="360"/>
        <w:ind w:left="127" w:right="5032" w:firstLine="0"/>
        <w:jc w:val="left"/>
        <w:rPr>
          <w:rFonts w:ascii="UnitSlabPro-LightIta" w:hAnsi="UnitSlabPro-LightIta"/>
          <w:i/>
          <w:sz w:val="22"/>
        </w:rPr>
      </w:pPr>
      <w:r>
        <w:rPr>
          <w:rFonts w:ascii="UnitSlabPro-LightIta" w:hAnsi="UnitSlabPro-LightIta"/>
          <w:i/>
          <w:sz w:val="22"/>
        </w:rPr>
        <w:t>Cíle 2 bude dosaženo prostřednictvím čtyř aktivit, které povedou k nalezení shody o využití   území</w:t>
      </w:r>
    </w:p>
    <w:p>
      <w:pPr>
        <w:spacing w:line="247" w:lineRule="auto" w:before="0"/>
        <w:ind w:left="127" w:right="5032" w:firstLine="0"/>
        <w:jc w:val="left"/>
        <w:rPr>
          <w:rFonts w:ascii="UnitSlabPro-LightIta" w:hAnsi="UnitSlabPro-LightIta"/>
          <w:i/>
          <w:sz w:val="22"/>
        </w:rPr>
      </w:pPr>
      <w:r>
        <w:rPr>
          <w:rFonts w:ascii="UnitSlabPro-LightIta" w:hAnsi="UnitSlabPro-LightIta"/>
          <w:i/>
          <w:sz w:val="22"/>
        </w:rPr>
        <w:t>a k pořízení dokumentů potřebných pro jeho rozvoj. Příslušná dokumentace bude vycházet z požadavků místních stakeholderů a z návrhů pořízených IPR Praha, bude zpracována pro celé území Příměstského parku Soutok a její tvorba bude i nadále probíhat</w:t>
      </w:r>
    </w:p>
    <w:p>
      <w:pPr>
        <w:spacing w:before="0"/>
        <w:ind w:left="127" w:right="0" w:firstLine="0"/>
        <w:jc w:val="left"/>
        <w:rPr>
          <w:rFonts w:ascii="UnitSlabPro-LightIta" w:hAnsi="UnitSlabPro-LightIta"/>
          <w:i/>
          <w:sz w:val="22"/>
        </w:rPr>
      </w:pPr>
      <w:r>
        <w:rPr>
          <w:rFonts w:ascii="UnitSlabPro-LightIta" w:hAnsi="UnitSlabPro-LightIta"/>
          <w:i/>
          <w:sz w:val="22"/>
        </w:rPr>
        <w:t>v těsné spolupráci s platformou SPOLEČNĚ</w:t>
      </w:r>
    </w:p>
    <w:p>
      <w:pPr>
        <w:spacing w:line="247" w:lineRule="auto" w:before="7"/>
        <w:ind w:left="127" w:right="5032" w:firstLine="0"/>
        <w:jc w:val="left"/>
        <w:rPr>
          <w:rFonts w:ascii="UnitSlabPro-LightIta" w:hAnsi="UnitSlabPro-LightIta"/>
          <w:i/>
          <w:sz w:val="22"/>
        </w:rPr>
      </w:pPr>
      <w:r>
        <w:rPr>
          <w:rFonts w:ascii="UnitSlabPro-LightIta" w:hAnsi="UnitSlabPro-LightIta"/>
          <w:i/>
          <w:sz w:val="22"/>
        </w:rPr>
        <w:t>NA SOUTOKU a následně se spolkem Příměstský park Soutok z. s.</w:t>
      </w:r>
    </w:p>
    <w:p>
      <w:pPr>
        <w:pStyle w:val="Heading4"/>
        <w:numPr>
          <w:ilvl w:val="1"/>
          <w:numId w:val="5"/>
        </w:numPr>
        <w:tabs>
          <w:tab w:pos="494" w:val="left" w:leader="none"/>
        </w:tabs>
        <w:spacing w:line="240" w:lineRule="auto" w:before="217" w:after="0"/>
        <w:ind w:left="502" w:right="0" w:hanging="375"/>
        <w:jc w:val="left"/>
      </w:pPr>
      <w:r>
        <w:rPr>
          <w:spacing w:val="1"/>
          <w:w w:val="105"/>
        </w:rPr>
        <w:br w:type="column"/>
      </w:r>
      <w:r>
        <w:rPr>
          <w:w w:val="105"/>
        </w:rPr>
        <w:t>Dokončit  průzkumy</w:t>
      </w:r>
      <w:r>
        <w:rPr>
          <w:spacing w:val="7"/>
          <w:w w:val="105"/>
        </w:rPr>
        <w:t> </w:t>
      </w:r>
      <w:r>
        <w:rPr>
          <w:w w:val="105"/>
        </w:rPr>
        <w:t>území</w:t>
      </w:r>
    </w:p>
    <w:p>
      <w:pPr>
        <w:pStyle w:val="BodyText"/>
        <w:spacing w:line="247" w:lineRule="auto" w:before="59"/>
        <w:ind w:left="127" w:right="346"/>
        <w:rPr>
          <w:b w:val="0"/>
        </w:rPr>
      </w:pPr>
      <w:r>
        <w:rPr>
          <w:b w:val="0"/>
        </w:rPr>
        <w:t>Jedná se o biologický průzkum, který zhodnotí území z hlediska druhové rozmanitosti</w:t>
      </w:r>
    </w:p>
    <w:p>
      <w:pPr>
        <w:pStyle w:val="BodyText"/>
        <w:spacing w:line="247" w:lineRule="auto"/>
        <w:ind w:left="127"/>
        <w:rPr>
          <w:b w:val="0"/>
        </w:rPr>
      </w:pPr>
      <w:r>
        <w:rPr>
          <w:b w:val="0"/>
        </w:rPr>
        <w:t>fauny a flory, navrhne dělení ploch dle typu managementu vzhledem k biodiverzitě a druhové ochraně. Druhým dokumentem je Studie kulturních a historických aspektů vývoje území, která  má</w:t>
      </w:r>
    </w:p>
    <w:p>
      <w:pPr>
        <w:pStyle w:val="BodyText"/>
        <w:spacing w:line="247" w:lineRule="auto"/>
        <w:ind w:left="127" w:right="14"/>
        <w:rPr>
          <w:b w:val="0"/>
        </w:rPr>
      </w:pPr>
      <w:r>
        <w:rPr>
          <w:b w:val="0"/>
        </w:rPr>
        <w:t>za cíl představit „příběh krajiny Soutoku“ a posílit identitu místních stakeholderů. Oba dokumenty poslouží jako podklad pro tvorbu ÚS Příměstský park Soutok a Management plánu Příměstský park Soutok.</w:t>
      </w:r>
    </w:p>
    <w:p>
      <w:pPr>
        <w:pStyle w:val="BodyText"/>
        <w:spacing w:line="297" w:lineRule="auto" w:before="170"/>
        <w:ind w:left="127" w:right="2373"/>
        <w:rPr>
          <w:b w:val="0"/>
        </w:rPr>
      </w:pPr>
      <w:r>
        <w:rPr>
          <w:b w:val="0"/>
        </w:rPr>
        <w:t>Garant: IPR Praha Termín: 12/2018</w:t>
      </w:r>
    </w:p>
    <w:p>
      <w:pPr>
        <w:pStyle w:val="BodyText"/>
        <w:spacing w:before="6"/>
        <w:rPr>
          <w:b w:val="0"/>
          <w:sz w:val="21"/>
        </w:rPr>
      </w:pPr>
    </w:p>
    <w:p>
      <w:pPr>
        <w:pStyle w:val="Heading4"/>
        <w:numPr>
          <w:ilvl w:val="1"/>
          <w:numId w:val="5"/>
        </w:numPr>
        <w:tabs>
          <w:tab w:pos="503" w:val="left" w:leader="none"/>
        </w:tabs>
        <w:spacing w:line="284" w:lineRule="exact" w:before="0" w:after="0"/>
        <w:ind w:left="502" w:right="307" w:hanging="375"/>
        <w:jc w:val="left"/>
      </w:pPr>
      <w:r>
        <w:rPr>
          <w:w w:val="110"/>
        </w:rPr>
        <w:t>Pořídit studii „Revitalizace koryta Berounky a nové vodní</w:t>
      </w:r>
      <w:r>
        <w:rPr>
          <w:spacing w:val="-20"/>
          <w:w w:val="110"/>
        </w:rPr>
        <w:t> </w:t>
      </w:r>
      <w:r>
        <w:rPr>
          <w:w w:val="110"/>
        </w:rPr>
        <w:t>útvary“</w:t>
      </w:r>
    </w:p>
    <w:p>
      <w:pPr>
        <w:pStyle w:val="BodyText"/>
        <w:spacing w:line="247" w:lineRule="auto" w:before="61"/>
        <w:ind w:left="127" w:right="14"/>
        <w:rPr>
          <w:b w:val="0"/>
        </w:rPr>
      </w:pPr>
      <w:r>
        <w:rPr>
          <w:b w:val="0"/>
        </w:rPr>
        <w:t>Studie naváže na generel rozvoje ekosystémových služeb a prověří možnosti rozšíření říčních</w:t>
      </w:r>
    </w:p>
    <w:p>
      <w:pPr>
        <w:pStyle w:val="BodyText"/>
        <w:spacing w:line="247" w:lineRule="auto"/>
        <w:ind w:left="127" w:right="346"/>
        <w:rPr>
          <w:b w:val="0"/>
        </w:rPr>
      </w:pPr>
      <w:r>
        <w:rPr>
          <w:b w:val="0"/>
        </w:rPr>
        <w:t>a mokřadních biotopů, zvýšení přirozených korytotvorných procesů řeky, zvýšení protipovodňové ochrany a retenčních vlastností území. Součástí bude návrh revitalizace území</w:t>
      </w:r>
    </w:p>
    <w:p>
      <w:pPr>
        <w:pStyle w:val="BodyText"/>
        <w:ind w:left="127"/>
        <w:rPr>
          <w:b w:val="0"/>
        </w:rPr>
      </w:pPr>
      <w:r>
        <w:rPr>
          <w:b w:val="0"/>
        </w:rPr>
        <w:t>po těžbě štěrkopísků a návrh koordinace projektů</w:t>
      </w:r>
    </w:p>
    <w:p>
      <w:pPr>
        <w:pStyle w:val="BodyText"/>
        <w:spacing w:line="247" w:lineRule="auto" w:before="8"/>
        <w:ind w:left="127" w:right="346"/>
        <w:rPr>
          <w:b w:val="0"/>
        </w:rPr>
      </w:pPr>
      <w:r>
        <w:rPr>
          <w:b w:val="0"/>
        </w:rPr>
        <w:t>„Revitalizace Lipanského potoka“ a „Obnova údolnice Berounky“.</w:t>
      </w:r>
    </w:p>
    <w:p>
      <w:pPr>
        <w:pStyle w:val="BodyText"/>
        <w:spacing w:before="170"/>
        <w:ind w:left="127"/>
        <w:rPr>
          <w:b w:val="0"/>
        </w:rPr>
      </w:pPr>
      <w:r>
        <w:rPr>
          <w:b w:val="0"/>
        </w:rPr>
        <w:t>Garant:  IPR Praha</w:t>
      </w:r>
    </w:p>
    <w:p>
      <w:pPr>
        <w:pStyle w:val="BodyText"/>
        <w:spacing w:before="65"/>
        <w:ind w:left="127"/>
        <w:rPr>
          <w:b w:val="0"/>
        </w:rPr>
      </w:pPr>
      <w:r>
        <w:rPr>
          <w:b w:val="0"/>
        </w:rPr>
        <w:t>Termín: 05/2018 - 12/2018</w:t>
      </w:r>
    </w:p>
    <w:p>
      <w:pPr>
        <w:pStyle w:val="Heading4"/>
        <w:numPr>
          <w:ilvl w:val="1"/>
          <w:numId w:val="5"/>
        </w:numPr>
        <w:tabs>
          <w:tab w:pos="503" w:val="left" w:leader="none"/>
        </w:tabs>
        <w:spacing w:line="284" w:lineRule="exact" w:before="229" w:after="0"/>
        <w:ind w:left="502" w:right="409" w:hanging="375"/>
        <w:jc w:val="left"/>
      </w:pPr>
      <w:r>
        <w:rPr/>
        <w:br w:type="column"/>
      </w:r>
      <w:r>
        <w:rPr>
          <w:w w:val="110"/>
        </w:rPr>
        <w:t>Pořídit Územní studii Příměstský park Soutok</w:t>
      </w:r>
      <w:r>
        <w:rPr>
          <w:spacing w:val="-35"/>
          <w:w w:val="110"/>
        </w:rPr>
        <w:t> </w:t>
      </w:r>
      <w:r>
        <w:rPr>
          <w:w w:val="110"/>
        </w:rPr>
        <w:t>(ÚS)</w:t>
      </w:r>
    </w:p>
    <w:p>
      <w:pPr>
        <w:pStyle w:val="BodyText"/>
        <w:spacing w:line="247" w:lineRule="auto" w:before="61"/>
        <w:ind w:left="127" w:right="472"/>
        <w:rPr>
          <w:b w:val="0"/>
        </w:rPr>
      </w:pPr>
      <w:r>
        <w:rPr>
          <w:b w:val="0"/>
        </w:rPr>
        <w:t>ÚS prověří vzájemné uspořádání zástavby, infrastruktury a krajiny v území, zohlední dohody stakeholderů a zapracuje výstupy pořízených podkladů. ÚS vymezí dílčí projekty a stane se podkladem pro zpracování závazné územně plánovací dokumentace (Masterplán krajiny Příměstského parku Soutok). Jako podklad pro ÚS je třeba pořídit generel cestní sítě a vstupních bodů do území, generel sportovních a rekreačních ploch a generel ploch dle typu managementu</w:t>
      </w:r>
      <w:r>
        <w:rPr>
          <w:b w:val="0"/>
          <w:spacing w:val="40"/>
        </w:rPr>
        <w:t> </w:t>
      </w:r>
      <w:r>
        <w:rPr>
          <w:b w:val="0"/>
        </w:rPr>
        <w:t>území.</w:t>
      </w:r>
    </w:p>
    <w:p>
      <w:pPr>
        <w:pStyle w:val="BodyText"/>
        <w:spacing w:before="169"/>
        <w:ind w:left="127"/>
        <w:rPr>
          <w:b w:val="0"/>
        </w:rPr>
      </w:pPr>
      <w:r>
        <w:rPr>
          <w:b w:val="0"/>
        </w:rPr>
        <w:t>Garant: IPR Praha</w:t>
      </w:r>
    </w:p>
    <w:p>
      <w:pPr>
        <w:pStyle w:val="BodyText"/>
        <w:spacing w:before="64"/>
        <w:ind w:left="127"/>
        <w:rPr>
          <w:b w:val="0"/>
        </w:rPr>
      </w:pPr>
      <w:r>
        <w:rPr>
          <w:b w:val="0"/>
        </w:rPr>
        <w:t>Termín: 05/2018 - 06/2019</w:t>
      </w:r>
    </w:p>
    <w:p>
      <w:pPr>
        <w:pStyle w:val="BodyText"/>
        <w:spacing w:before="6"/>
        <w:rPr>
          <w:b w:val="0"/>
          <w:sz w:val="26"/>
        </w:rPr>
      </w:pPr>
    </w:p>
    <w:p>
      <w:pPr>
        <w:pStyle w:val="Heading4"/>
        <w:numPr>
          <w:ilvl w:val="1"/>
          <w:numId w:val="5"/>
        </w:numPr>
        <w:tabs>
          <w:tab w:pos="524" w:val="left" w:leader="none"/>
        </w:tabs>
        <w:spacing w:line="284" w:lineRule="exact" w:before="0" w:after="0"/>
        <w:ind w:left="523" w:right="1597" w:hanging="396"/>
        <w:jc w:val="left"/>
      </w:pPr>
      <w:r>
        <w:rPr>
          <w:w w:val="115"/>
        </w:rPr>
        <w:t>Pořídit Masterplán krajiny </w:t>
      </w:r>
      <w:r>
        <w:rPr>
          <w:w w:val="110"/>
        </w:rPr>
        <w:t>Příměstský park</w:t>
      </w:r>
      <w:r>
        <w:rPr>
          <w:spacing w:val="11"/>
          <w:w w:val="110"/>
        </w:rPr>
        <w:t> </w:t>
      </w:r>
      <w:r>
        <w:rPr>
          <w:w w:val="110"/>
        </w:rPr>
        <w:t>Soutok</w:t>
      </w:r>
    </w:p>
    <w:p>
      <w:pPr>
        <w:pStyle w:val="BodyText"/>
        <w:spacing w:line="247" w:lineRule="auto" w:before="61"/>
        <w:ind w:left="127" w:right="558"/>
        <w:rPr>
          <w:b w:val="0"/>
        </w:rPr>
      </w:pPr>
      <w:r>
        <w:rPr>
          <w:b w:val="0"/>
        </w:rPr>
        <w:t>V návaznosti na ÚS Příměstský park Soutok bude zpracován Masterplán krajiny, který je formu závazné územně plánovací dokumentace (obdoba regulačního plánu nebo ÚPčP). Tento dokument společně s Management plánem Příměstský</w:t>
      </w:r>
    </w:p>
    <w:p>
      <w:pPr>
        <w:pStyle w:val="BodyText"/>
        <w:spacing w:line="247" w:lineRule="auto"/>
        <w:ind w:left="127"/>
        <w:rPr>
          <w:b w:val="0"/>
        </w:rPr>
      </w:pPr>
      <w:r>
        <w:rPr>
          <w:b w:val="0"/>
        </w:rPr>
        <w:t>park Soutok bude vznikat na základě diskuzí stakeholderů sdružených ve spolku Příměstský park Soutok z. s. a bude určovat dlouhodobý koordinační rámec pro vyvážený rozvoj území.</w:t>
      </w:r>
    </w:p>
    <w:p>
      <w:pPr>
        <w:pStyle w:val="BodyText"/>
        <w:spacing w:line="297" w:lineRule="auto" w:before="170"/>
        <w:ind w:left="127" w:right="1187"/>
        <w:rPr>
          <w:b w:val="0"/>
        </w:rPr>
      </w:pPr>
      <w:r>
        <w:rPr>
          <w:b w:val="0"/>
        </w:rPr>
        <w:t>Garant: Příměstský park Soutok z. s. Termín: 04/2019 - 12/2022</w:t>
      </w:r>
    </w:p>
    <w:p>
      <w:pPr>
        <w:spacing w:after="0" w:line="297" w:lineRule="auto"/>
        <w:sectPr>
          <w:footerReference w:type="default" r:id="rId44"/>
          <w:pgSz w:w="23820" w:h="16840" w:orient="landscape"/>
          <w:pgMar w:footer="807" w:header="0" w:top="660" w:bottom="1000" w:left="780" w:right="540"/>
          <w:cols w:num="3" w:equalWidth="0">
            <w:col w:w="9782" w:space="2634"/>
            <w:col w:w="4766" w:space="144"/>
            <w:col w:w="5174"/>
          </w:cols>
        </w:sectPr>
      </w:pPr>
    </w:p>
    <w:p>
      <w:pPr>
        <w:pStyle w:val="BodyText"/>
        <w:rPr>
          <w:b w:val="0"/>
          <w:sz w:val="20"/>
        </w:rPr>
      </w:pPr>
    </w:p>
    <w:p>
      <w:pPr>
        <w:pStyle w:val="BodyText"/>
        <w:spacing w:before="4"/>
        <w:rPr>
          <w:b w:val="0"/>
          <w:sz w:val="25"/>
        </w:rPr>
      </w:pPr>
    </w:p>
    <w:p>
      <w:pPr>
        <w:pStyle w:val="BodyText"/>
        <w:ind w:left="117"/>
        <w:rPr>
          <w:sz w:val="20"/>
        </w:rPr>
      </w:pPr>
      <w:r>
        <w:rPr>
          <w:sz w:val="20"/>
        </w:rPr>
        <w:pict>
          <v:group style="width:1112.9pt;height:288.75pt;mso-position-horizontal-relative:char;mso-position-vertical-relative:line" coordorigin="0,0" coordsize="22258,5775">
            <v:line style="position:absolute" from="10,5538" to="22248,5538" stroked="true" strokeweight="1pt" strokecolor="#000000">
              <v:stroke dashstyle="solid"/>
            </v:line>
            <v:line style="position:absolute" from="10,5537" to="10,10" stroked="true" strokeweight="1pt" strokecolor="#000000">
              <v:stroke dashstyle="solid"/>
            </v:line>
            <v:shape style="position:absolute;left:588;top:5429;width:227;height:227" type="#_x0000_t75" stroked="false">
              <v:imagedata r:id="rId41" o:title=""/>
            </v:shape>
            <v:shape style="position:absolute;left:4293;top:5429;width:227;height:227" type="#_x0000_t75" stroked="false">
              <v:imagedata r:id="rId41" o:title=""/>
            </v:shape>
            <v:shape style="position:absolute;left:8955;top:5429;width:227;height:227" type="#_x0000_t75" stroked="false">
              <v:imagedata r:id="rId41" o:title=""/>
            </v:shape>
            <v:shape style="position:absolute;left:13616;top:5420;width:227;height:227" type="#_x0000_t75" stroked="false">
              <v:imagedata r:id="rId42" o:title=""/>
            </v:shape>
            <v:shape style="position:absolute;left:21440;top:5429;width:227;height:227" type="#_x0000_t75" stroked="false">
              <v:imagedata r:id="rId43" o:title=""/>
            </v:shape>
            <v:shape style="position:absolute;left:17528;top:5429;width:227;height:227" type="#_x0000_t75" stroked="false">
              <v:imagedata r:id="rId41" o:title=""/>
            </v:shape>
            <v:line style="position:absolute" from="22248,5538" to="22021,5311" stroked="true" strokeweight="1pt" strokecolor="#000000">
              <v:stroke dashstyle="solid"/>
            </v:line>
            <v:line style="position:absolute" from="22248,5538" to="22021,5765" stroked="true" strokeweight="1pt" strokecolor="#000000">
              <v:stroke dashstyle="solid"/>
            </v:line>
            <v:shape style="position:absolute;left:702;top:209;width:3819;height:652" type="#_x0000_t202" filled="true" fillcolor="#fff56d" stroked="false">
              <v:textbox inset="0,0,0,0">
                <w:txbxContent>
                  <w:p>
                    <w:pPr>
                      <w:spacing w:before="28"/>
                      <w:ind w:left="0" w:right="0" w:firstLine="0"/>
                      <w:jc w:val="left"/>
                      <w:rPr>
                        <w:rFonts w:ascii="UnitPro-Light" w:hAnsi="UnitPro-Light"/>
                        <w:b w:val="0"/>
                        <w:sz w:val="20"/>
                      </w:rPr>
                    </w:pPr>
                    <w:r>
                      <w:rPr>
                        <w:rFonts w:ascii="UnitPro-Light" w:hAnsi="UnitPro-Light"/>
                        <w:b w:val="0"/>
                        <w:w w:val="105"/>
                        <w:sz w:val="20"/>
                      </w:rPr>
                      <w:t>2.1 Dokončit průzkumy území</w:t>
                    </w:r>
                  </w:p>
                </w:txbxContent>
              </v:textbox>
              <v:fill type="solid"/>
              <w10:wrap type="none"/>
            </v:shape>
            <v:shape style="position:absolute;left:702;top:1369;width:3706;height:652" type="#_x0000_t202" filled="true" fillcolor="#a7d8bc" stroked="false">
              <v:textbox inset="0,0,0,0">
                <w:txbxContent>
                  <w:p>
                    <w:pPr>
                      <w:spacing w:line="276" w:lineRule="auto" w:before="2"/>
                      <w:ind w:left="288" w:right="377" w:hanging="289"/>
                      <w:jc w:val="left"/>
                      <w:rPr>
                        <w:rFonts w:ascii="UnitPro-Light" w:hAnsi="UnitPro-Light"/>
                        <w:b w:val="0"/>
                        <w:sz w:val="20"/>
                      </w:rPr>
                    </w:pPr>
                    <w:r>
                      <w:rPr>
                        <w:rFonts w:ascii="UnitPro-Light" w:hAnsi="UnitPro-Light"/>
                        <w:b w:val="0"/>
                        <w:w w:val="115"/>
                        <w:sz w:val="20"/>
                      </w:rPr>
                      <w:t>2.2 Pořídit studii revitalizace koryta Berounky</w:t>
                    </w:r>
                    <w:r>
                      <w:rPr>
                        <w:rFonts w:ascii="UnitPro-Light" w:hAnsi="UnitPro-Light"/>
                        <w:b w:val="0"/>
                        <w:spacing w:val="-36"/>
                        <w:w w:val="115"/>
                        <w:sz w:val="20"/>
                      </w:rPr>
                      <w:t> </w:t>
                    </w:r>
                    <w:r>
                      <w:rPr>
                        <w:rFonts w:ascii="UnitPro-Light" w:hAnsi="UnitPro-Light"/>
                        <w:b w:val="0"/>
                        <w:w w:val="115"/>
                        <w:sz w:val="20"/>
                      </w:rPr>
                      <w:t>a</w:t>
                    </w:r>
                    <w:r>
                      <w:rPr>
                        <w:rFonts w:ascii="UnitPro-Light" w:hAnsi="UnitPro-Light"/>
                        <w:b w:val="0"/>
                        <w:spacing w:val="-36"/>
                        <w:w w:val="115"/>
                        <w:sz w:val="20"/>
                      </w:rPr>
                      <w:t> </w:t>
                    </w:r>
                    <w:r>
                      <w:rPr>
                        <w:rFonts w:ascii="UnitPro-Light" w:hAnsi="UnitPro-Light"/>
                        <w:b w:val="0"/>
                        <w:w w:val="115"/>
                        <w:sz w:val="20"/>
                      </w:rPr>
                      <w:t>nových</w:t>
                    </w:r>
                    <w:r>
                      <w:rPr>
                        <w:rFonts w:ascii="UnitPro-Light" w:hAnsi="UnitPro-Light"/>
                        <w:b w:val="0"/>
                        <w:spacing w:val="-36"/>
                        <w:w w:val="115"/>
                        <w:sz w:val="20"/>
                      </w:rPr>
                      <w:t> </w:t>
                    </w:r>
                    <w:r>
                      <w:rPr>
                        <w:rFonts w:ascii="UnitPro-Light" w:hAnsi="UnitPro-Light"/>
                        <w:b w:val="0"/>
                        <w:w w:val="115"/>
                        <w:sz w:val="20"/>
                      </w:rPr>
                      <w:t>vodních</w:t>
                    </w:r>
                    <w:r>
                      <w:rPr>
                        <w:rFonts w:ascii="UnitPro-Light" w:hAnsi="UnitPro-Light"/>
                        <w:b w:val="0"/>
                        <w:spacing w:val="-36"/>
                        <w:w w:val="115"/>
                        <w:sz w:val="20"/>
                      </w:rPr>
                      <w:t> </w:t>
                    </w:r>
                    <w:r>
                      <w:rPr>
                        <w:rFonts w:ascii="UnitPro-Light" w:hAnsi="UnitPro-Light"/>
                        <w:b w:val="0"/>
                        <w:w w:val="115"/>
                        <w:sz w:val="20"/>
                      </w:rPr>
                      <w:t>útvarů</w:t>
                    </w:r>
                  </w:p>
                </w:txbxContent>
              </v:textbox>
              <v:fill type="solid"/>
              <w10:wrap type="none"/>
            </v:shape>
            <v:shape style="position:absolute;left:1418;top:2529;width:5698;height:652" type="#_x0000_t202" filled="true" fillcolor="#fff56d" stroked="false">
              <v:textbox inset="0,0,0,0">
                <w:txbxContent>
                  <w:p>
                    <w:pPr>
                      <w:spacing w:before="32"/>
                      <w:ind w:left="-1" w:right="0" w:firstLine="0"/>
                      <w:jc w:val="left"/>
                      <w:rPr>
                        <w:rFonts w:ascii="UnitPro-Light" w:hAnsi="UnitPro-Light"/>
                        <w:b w:val="0"/>
                        <w:sz w:val="20"/>
                      </w:rPr>
                    </w:pPr>
                    <w:r>
                      <w:rPr>
                        <w:rFonts w:ascii="UnitPro-Light" w:hAnsi="UnitPro-Light"/>
                        <w:b w:val="0"/>
                        <w:w w:val="110"/>
                        <w:sz w:val="20"/>
                      </w:rPr>
                      <w:t>2.3 Pořídit Územní studii Příměstský park Soutok (ÚS)</w:t>
                    </w:r>
                  </w:p>
                </w:txbxContent>
              </v:textbox>
              <v:fill type="solid"/>
              <w10:wrap type="none"/>
            </v:shape>
            <v:shape style="position:absolute;left:6204;top:3730;width:15349;height:652" type="#_x0000_t202" filled="true" fillcolor="#a7d8bc" stroked="false">
              <v:textbox inset="0,0,0,0">
                <w:txbxContent>
                  <w:p>
                    <w:pPr>
                      <w:spacing w:before="21"/>
                      <w:ind w:left="-1" w:right="0" w:firstLine="0"/>
                      <w:jc w:val="left"/>
                      <w:rPr>
                        <w:rFonts w:ascii="UnitPro-Light" w:hAnsi="UnitPro-Light"/>
                        <w:b w:val="0"/>
                        <w:sz w:val="20"/>
                      </w:rPr>
                    </w:pPr>
                    <w:r>
                      <w:rPr>
                        <w:rFonts w:ascii="UnitPro-Light" w:hAnsi="UnitPro-Light"/>
                        <w:b w:val="0"/>
                        <w:w w:val="110"/>
                        <w:sz w:val="20"/>
                      </w:rPr>
                      <w:t>2.4 Pořídit Masterplán krajiny Příměstský park Soutok</w:t>
                    </w:r>
                  </w:p>
                </w:txbxContent>
              </v:textbox>
              <v:fill type="solid"/>
              <w10:wrap type="none"/>
            </v:shape>
          </v:group>
        </w:pict>
      </w:r>
      <w:r>
        <w:rPr>
          <w:sz w:val="20"/>
        </w:rPr>
      </w:r>
    </w:p>
    <w:p>
      <w:pPr>
        <w:spacing w:after="0"/>
        <w:rPr>
          <w:sz w:val="20"/>
        </w:rPr>
        <w:sectPr>
          <w:type w:val="continuous"/>
          <w:pgSz w:w="23820" w:h="16840" w:orient="landscape"/>
          <w:pgMar w:top="860" w:bottom="280" w:left="780" w:right="540"/>
        </w:sectPr>
      </w:pPr>
    </w:p>
    <w:p>
      <w:pPr>
        <w:pStyle w:val="Heading1"/>
        <w:ind w:left="127"/>
      </w:pPr>
      <w:r>
        <w:rPr/>
        <w:t>CÍL 3</w:t>
      </w:r>
    </w:p>
    <w:p>
      <w:pPr>
        <w:spacing w:before="12"/>
        <w:ind w:left="127" w:right="0" w:firstLine="0"/>
        <w:jc w:val="left"/>
        <w:rPr>
          <w:rFonts w:ascii="UnitSlabPro-Bold" w:hAnsi="UnitSlabPro-Bold"/>
          <w:b/>
          <w:sz w:val="54"/>
        </w:rPr>
      </w:pPr>
      <w:r>
        <w:rPr>
          <w:rFonts w:ascii="UnitSlabPro-Bold" w:hAnsi="UnitSlabPro-Bold"/>
          <w:b/>
          <w:sz w:val="54"/>
        </w:rPr>
        <w:t>Okamžité zlepšení současného stavu území</w:t>
      </w:r>
    </w:p>
    <w:p>
      <w:pPr>
        <w:pStyle w:val="BodyText"/>
        <w:spacing w:before="2"/>
        <w:rPr>
          <w:rFonts w:ascii="UnitSlabPro-Bold"/>
          <w:b/>
          <w:sz w:val="21"/>
        </w:rPr>
      </w:pPr>
    </w:p>
    <w:p>
      <w:pPr>
        <w:spacing w:after="0"/>
        <w:rPr>
          <w:rFonts w:ascii="UnitSlabPro-Bold"/>
          <w:sz w:val="21"/>
        </w:rPr>
        <w:sectPr>
          <w:footerReference w:type="default" r:id="rId45"/>
          <w:pgSz w:w="23820" w:h="16840" w:orient="landscape"/>
          <w:pgMar w:footer="807" w:header="0" w:top="660" w:bottom="1000" w:left="780" w:right="540"/>
        </w:sectPr>
      </w:pPr>
    </w:p>
    <w:p>
      <w:pPr>
        <w:spacing w:line="247" w:lineRule="auto" w:before="99"/>
        <w:ind w:left="127" w:right="0" w:firstLine="0"/>
        <w:jc w:val="left"/>
        <w:rPr>
          <w:rFonts w:ascii="UnitSlabPro-LightIta" w:hAnsi="UnitSlabPro-LightIta"/>
          <w:i/>
          <w:sz w:val="22"/>
        </w:rPr>
      </w:pPr>
      <w:r>
        <w:rPr>
          <w:rFonts w:ascii="UnitSlabPro-LightIta" w:hAnsi="UnitSlabPro-LightIta"/>
          <w:i/>
          <w:sz w:val="22"/>
        </w:rPr>
        <w:t>Cíle 3 bude dosaženo prostřednictvím dvou aktivit, které mají za úkol, zlepšit stávající stav území, zabránit znehodnocování krajiny území a prověřit možnosti spolupráce mezi vlastníky pozemků, dotčenými městskými částmi a HMP. Součástí aktivit jsou i nízkonákladová stavební opatření, která budou garantována HMP.</w:t>
      </w:r>
    </w:p>
    <w:p>
      <w:pPr>
        <w:pStyle w:val="Heading4"/>
        <w:numPr>
          <w:ilvl w:val="1"/>
          <w:numId w:val="6"/>
        </w:numPr>
        <w:tabs>
          <w:tab w:pos="493" w:val="left" w:leader="none"/>
        </w:tabs>
        <w:spacing w:line="240" w:lineRule="auto" w:before="131" w:after="0"/>
        <w:ind w:left="515" w:right="0" w:hanging="388"/>
        <w:jc w:val="left"/>
      </w:pPr>
      <w:r>
        <w:rPr>
          <w:spacing w:val="1"/>
          <w:w w:val="111"/>
        </w:rPr>
        <w:br w:type="column"/>
      </w:r>
      <w:r>
        <w:rPr>
          <w:w w:val="110"/>
        </w:rPr>
        <w:t>Zajistit koordinaci projektů v </w:t>
      </w:r>
      <w:r>
        <w:rPr>
          <w:spacing w:val="24"/>
          <w:w w:val="110"/>
        </w:rPr>
        <w:t> </w:t>
      </w:r>
      <w:r>
        <w:rPr>
          <w:w w:val="110"/>
        </w:rPr>
        <w:t>území</w:t>
      </w:r>
    </w:p>
    <w:p>
      <w:pPr>
        <w:pStyle w:val="BodyText"/>
        <w:spacing w:before="59"/>
        <w:ind w:left="127"/>
        <w:rPr>
          <w:b w:val="0"/>
        </w:rPr>
      </w:pPr>
      <w:r>
        <w:rPr>
          <w:b w:val="0"/>
        </w:rPr>
        <w:t>Pro zamezení nevratného poškození krajiny</w:t>
      </w:r>
    </w:p>
    <w:p>
      <w:pPr>
        <w:pStyle w:val="BodyText"/>
        <w:spacing w:line="247" w:lineRule="auto" w:before="8"/>
        <w:ind w:left="127"/>
        <w:rPr>
          <w:b w:val="0"/>
        </w:rPr>
      </w:pPr>
      <w:r>
        <w:rPr>
          <w:b w:val="0"/>
        </w:rPr>
        <w:t>a pro lepší efektivitu příměstského parku je třeba nastavit systémové opatření, které zajistí, aby všechny připravované i započaté projekty v území (např. protipovodňová ochrana zámku Zbraslav, Černošická lávka, evakuační bod D. Černošice, Obnova údolnice Berounky, revitalizace Lipanského potoka atd.) byly v souladu s vizí a principy Příměstského parku Soutok.</w:t>
      </w:r>
    </w:p>
    <w:p>
      <w:pPr>
        <w:pStyle w:val="BodyText"/>
        <w:spacing w:before="170"/>
        <w:ind w:left="127"/>
        <w:rPr>
          <w:b w:val="0"/>
        </w:rPr>
      </w:pPr>
      <w:r>
        <w:rPr>
          <w:b w:val="0"/>
        </w:rPr>
        <w:t>Garant: HMP</w:t>
      </w:r>
    </w:p>
    <w:p>
      <w:pPr>
        <w:pStyle w:val="BodyText"/>
        <w:spacing w:before="64"/>
        <w:ind w:left="127"/>
        <w:rPr>
          <w:b w:val="0"/>
        </w:rPr>
      </w:pPr>
      <w:r>
        <w:rPr>
          <w:b w:val="0"/>
        </w:rPr>
        <w:t>Termín: 05/2018 - 12/2018</w:t>
      </w:r>
    </w:p>
    <w:p>
      <w:pPr>
        <w:pStyle w:val="Heading4"/>
        <w:numPr>
          <w:ilvl w:val="1"/>
          <w:numId w:val="6"/>
        </w:numPr>
        <w:tabs>
          <w:tab w:pos="503" w:val="left" w:leader="none"/>
        </w:tabs>
        <w:spacing w:line="284" w:lineRule="exact" w:before="143" w:after="0"/>
        <w:ind w:left="515" w:right="387" w:hanging="388"/>
        <w:jc w:val="left"/>
      </w:pPr>
      <w:r>
        <w:rPr>
          <w:spacing w:val="1"/>
          <w:w w:val="117"/>
        </w:rPr>
        <w:br w:type="column"/>
      </w:r>
      <w:r>
        <w:rPr>
          <w:w w:val="115"/>
        </w:rPr>
        <w:t>Připravit a realizovat rychlá stavební </w:t>
      </w:r>
      <w:r>
        <w:rPr>
          <w:w w:val="110"/>
        </w:rPr>
        <w:t>opatření v</w:t>
      </w:r>
      <w:r>
        <w:rPr>
          <w:spacing w:val="-35"/>
          <w:w w:val="110"/>
        </w:rPr>
        <w:t> </w:t>
      </w:r>
      <w:r>
        <w:rPr>
          <w:w w:val="110"/>
        </w:rPr>
        <w:t>území</w:t>
      </w:r>
    </w:p>
    <w:p>
      <w:pPr>
        <w:pStyle w:val="BodyText"/>
        <w:spacing w:line="247" w:lineRule="auto" w:before="61"/>
        <w:ind w:left="127" w:right="749"/>
        <w:rPr>
          <w:b w:val="0"/>
        </w:rPr>
      </w:pPr>
      <w:r>
        <w:rPr>
          <w:b w:val="0"/>
        </w:rPr>
        <w:t>Zajistit dopracování a realizaci ideového projektu ve vstupním bodě „Soutok“, kde je</w:t>
      </w:r>
    </w:p>
    <w:p>
      <w:pPr>
        <w:pStyle w:val="BodyText"/>
        <w:spacing w:line="247" w:lineRule="auto"/>
        <w:ind w:left="127" w:right="749"/>
        <w:rPr>
          <w:b w:val="0"/>
        </w:rPr>
      </w:pPr>
      <w:r>
        <w:rPr>
          <w:b w:val="0"/>
        </w:rPr>
        <w:t>ve spolupráci s majitelem sousedních pozemků navrženo rozšíření parkoviště, vybudování zázemí pro veřejnost a realizace informačního</w:t>
      </w:r>
    </w:p>
    <w:p>
      <w:pPr>
        <w:pStyle w:val="BodyText"/>
        <w:spacing w:line="247" w:lineRule="auto"/>
        <w:ind w:left="127" w:right="558"/>
        <w:rPr>
          <w:b w:val="0"/>
        </w:rPr>
      </w:pPr>
      <w:r>
        <w:rPr>
          <w:b w:val="0"/>
        </w:rPr>
        <w:t>„boxu“ a plovoucí sauny (viz kapitola 6). Další příležitostí ke zlepšení stávajícího stavu území je nízkonákladová úprava cesty na pravém břehu Berounky v úseku Lahovický most – Radotínská lávka. Jednoduché majetkoprávní vztahy</w:t>
      </w:r>
    </w:p>
    <w:p>
      <w:pPr>
        <w:pStyle w:val="BodyText"/>
        <w:spacing w:line="247" w:lineRule="auto"/>
        <w:ind w:left="127" w:right="558"/>
        <w:rPr>
          <w:b w:val="0"/>
        </w:rPr>
      </w:pPr>
      <w:r>
        <w:rPr>
          <w:b w:val="0"/>
        </w:rPr>
        <w:t>a přítomnost lávek zde umožní propojit oba břehy a vytvořit pro návštěvníky zajímavý a nenáročný okruh, který lépe zpřístupní hodnotu říční krajiny Berounky.</w:t>
      </w:r>
    </w:p>
    <w:p>
      <w:pPr>
        <w:pStyle w:val="BodyText"/>
        <w:spacing w:line="297" w:lineRule="auto" w:before="170"/>
        <w:ind w:left="127" w:right="2153"/>
        <w:rPr>
          <w:b w:val="0"/>
        </w:rPr>
      </w:pPr>
      <w:r>
        <w:rPr>
          <w:b w:val="0"/>
        </w:rPr>
        <w:t>Garant: IPR Praha a HMP Termín: 05/2018 - 12/2018</w:t>
      </w:r>
    </w:p>
    <w:p>
      <w:pPr>
        <w:spacing w:after="0" w:line="297" w:lineRule="auto"/>
        <w:sectPr>
          <w:type w:val="continuous"/>
          <w:pgSz w:w="23820" w:h="16840" w:orient="landscape"/>
          <w:pgMar w:top="860" w:bottom="280" w:left="780" w:right="540"/>
          <w:cols w:num="3" w:equalWidth="0">
            <w:col w:w="4730" w:space="7692"/>
            <w:col w:w="4772" w:space="132"/>
            <w:col w:w="5174"/>
          </w:cols>
        </w:sect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6"/>
        </w:rPr>
      </w:pPr>
    </w:p>
    <w:p>
      <w:pPr>
        <w:pStyle w:val="BodyText"/>
        <w:ind w:left="117"/>
        <w:rPr>
          <w:sz w:val="20"/>
        </w:rPr>
      </w:pPr>
      <w:r>
        <w:rPr>
          <w:sz w:val="20"/>
        </w:rPr>
        <w:pict>
          <v:group style="width:1112.9pt;height:288.75pt;mso-position-horizontal-relative:char;mso-position-vertical-relative:line" coordorigin="0,0" coordsize="22258,5775">
            <v:line style="position:absolute" from="10,5538" to="22248,5538" stroked="true" strokeweight="1pt" strokecolor="#000000">
              <v:stroke dashstyle="solid"/>
            </v:line>
            <v:line style="position:absolute" from="10,5537" to="10,10" stroked="true" strokeweight="1pt" strokecolor="#000000">
              <v:stroke dashstyle="solid"/>
            </v:line>
            <v:shape style="position:absolute;left:588;top:5429;width:227;height:227" type="#_x0000_t75" stroked="false">
              <v:imagedata r:id="rId41" o:title=""/>
            </v:shape>
            <v:shape style="position:absolute;left:4293;top:5429;width:227;height:227" type="#_x0000_t75" stroked="false">
              <v:imagedata r:id="rId41" o:title=""/>
            </v:shape>
            <v:shape style="position:absolute;left:8955;top:5429;width:227;height:227" type="#_x0000_t75" stroked="false">
              <v:imagedata r:id="rId41" o:title=""/>
            </v:shape>
            <v:shape style="position:absolute;left:13616;top:5420;width:227;height:227" type="#_x0000_t75" stroked="false">
              <v:imagedata r:id="rId42" o:title=""/>
            </v:shape>
            <v:shape style="position:absolute;left:21440;top:5429;width:227;height:227" type="#_x0000_t75" stroked="false">
              <v:imagedata r:id="rId43" o:title=""/>
            </v:shape>
            <v:shape style="position:absolute;left:17528;top:5429;width:227;height:227" type="#_x0000_t75" stroked="false">
              <v:imagedata r:id="rId41" o:title=""/>
            </v:shape>
            <v:line style="position:absolute" from="22248,5538" to="22021,5311" stroked="true" strokeweight="1pt" strokecolor="#000000">
              <v:stroke dashstyle="solid"/>
            </v:line>
            <v:line style="position:absolute" from="22248,5538" to="22021,5765" stroked="true" strokeweight="1pt" strokecolor="#000000">
              <v:stroke dashstyle="solid"/>
            </v:line>
            <v:shape style="position:absolute;left:702;top:1792;width:20852;height:652" type="#_x0000_t202" filled="true" fillcolor="#fff56d" stroked="false">
              <v:textbox inset="0,0,0,0">
                <w:txbxContent>
                  <w:p>
                    <w:pPr>
                      <w:spacing w:before="32"/>
                      <w:ind w:left="0" w:right="0" w:firstLine="0"/>
                      <w:jc w:val="left"/>
                      <w:rPr>
                        <w:rFonts w:ascii="UnitPro-Light" w:hAnsi="UnitPro-Light"/>
                        <w:b w:val="0"/>
                        <w:sz w:val="20"/>
                      </w:rPr>
                    </w:pPr>
                    <w:r>
                      <w:rPr>
                        <w:rFonts w:ascii="UnitPro-Light" w:hAnsi="UnitPro-Light"/>
                        <w:b w:val="0"/>
                        <w:w w:val="110"/>
                        <w:sz w:val="20"/>
                      </w:rPr>
                      <w:t>3.1 Zajistit koordinaci projektů v území</w:t>
                    </w:r>
                  </w:p>
                </w:txbxContent>
              </v:textbox>
              <v:fill type="solid"/>
              <w10:wrap type="none"/>
            </v:shape>
            <v:shape style="position:absolute;left:702;top:3610;width:20852;height:652" type="#_x0000_t202" filled="true" fillcolor="#a7d8bc" stroked="false">
              <v:textbox inset="0,0,0,0">
                <w:txbxContent>
                  <w:p>
                    <w:pPr>
                      <w:spacing w:before="85"/>
                      <w:ind w:left="0" w:right="0" w:firstLine="0"/>
                      <w:jc w:val="left"/>
                      <w:rPr>
                        <w:rFonts w:ascii="UnitPro-Light" w:hAnsi="UnitPro-Light"/>
                        <w:b w:val="0"/>
                        <w:sz w:val="20"/>
                      </w:rPr>
                    </w:pPr>
                    <w:r>
                      <w:rPr>
                        <w:rFonts w:ascii="UnitPro-Light" w:hAnsi="UnitPro-Light"/>
                        <w:b w:val="0"/>
                        <w:w w:val="110"/>
                        <w:sz w:val="20"/>
                      </w:rPr>
                      <w:t>3.2 Připravit a realizovat rychlá stavební opatření v území</w:t>
                    </w:r>
                  </w:p>
                </w:txbxContent>
              </v:textbox>
              <v:fill type="solid"/>
              <w10:wrap type="none"/>
            </v:shape>
          </v:group>
        </w:pict>
      </w:r>
      <w:r>
        <w:rPr>
          <w:sz w:val="20"/>
        </w:rPr>
      </w:r>
    </w:p>
    <w:p>
      <w:pPr>
        <w:spacing w:after="0"/>
        <w:rPr>
          <w:sz w:val="20"/>
        </w:rPr>
        <w:sectPr>
          <w:type w:val="continuous"/>
          <w:pgSz w:w="23820" w:h="16840" w:orient="landscape"/>
          <w:pgMar w:top="860" w:bottom="280" w:left="780" w:right="540"/>
        </w:sectPr>
      </w:pPr>
    </w:p>
    <w:p>
      <w:pPr>
        <w:pStyle w:val="Heading1"/>
        <w:numPr>
          <w:ilvl w:val="0"/>
          <w:numId w:val="7"/>
        </w:numPr>
        <w:tabs>
          <w:tab w:pos="826" w:val="left" w:leader="none"/>
          <w:tab w:pos="827" w:val="left" w:leader="none"/>
        </w:tabs>
        <w:spacing w:line="244" w:lineRule="auto" w:before="121" w:after="0"/>
        <w:ind w:left="107" w:right="14038" w:firstLine="0"/>
        <w:jc w:val="left"/>
      </w:pPr>
      <w:r>
        <w:rPr/>
        <w:pict>
          <v:group style="position:absolute;margin-left:595.275024pt;margin-top:11.450512pt;width:549.950pt;height:334.5pt;mso-position-horizontal-relative:page;mso-position-vertical-relative:paragraph;z-index:7024" coordorigin="11906,229" coordsize="10999,6690">
            <v:shape style="position:absolute;left:11906;top:229;width:10998;height:6690" type="#_x0000_t75" stroked="false">
              <v:imagedata r:id="rId47" o:title=""/>
            </v:shape>
            <v:shape style="position:absolute;left:15432;top:3519;width:106;height:258" type="#_x0000_t202" filled="false" stroked="false">
              <v:textbox inset="0,0,0,0">
                <w:txbxContent>
                  <w:p>
                    <w:pPr>
                      <w:spacing w:before="16"/>
                      <w:ind w:left="0" w:right="0" w:firstLine="0"/>
                      <w:jc w:val="left"/>
                      <w:rPr>
                        <w:rFonts w:ascii="UnitSlabPro-Bold"/>
                        <w:b/>
                        <w:sz w:val="19"/>
                      </w:rPr>
                    </w:pPr>
                    <w:r>
                      <w:rPr>
                        <w:rFonts w:ascii="UnitSlabPro-Bold"/>
                        <w:b/>
                        <w:sz w:val="19"/>
                      </w:rPr>
                      <w:t>1</w:t>
                    </w:r>
                  </w:p>
                </w:txbxContent>
              </v:textbox>
              <w10:wrap type="none"/>
            </v:shape>
            <v:shape style="position:absolute;left:19412;top:4171;width:117;height:258" type="#_x0000_t202" filled="false" stroked="false">
              <v:textbox inset="0,0,0,0">
                <w:txbxContent>
                  <w:p>
                    <w:pPr>
                      <w:spacing w:before="16"/>
                      <w:ind w:left="0" w:right="0" w:firstLine="0"/>
                      <w:jc w:val="left"/>
                      <w:rPr>
                        <w:rFonts w:ascii="UnitSlabPro-Bold"/>
                        <w:b/>
                        <w:sz w:val="19"/>
                      </w:rPr>
                    </w:pPr>
                    <w:r>
                      <w:rPr>
                        <w:rFonts w:ascii="UnitSlabPro-Bold"/>
                        <w:b/>
                        <w:sz w:val="19"/>
                      </w:rPr>
                      <w:t>5</w:t>
                    </w:r>
                  </w:p>
                </w:txbxContent>
              </v:textbox>
              <w10:wrap type="none"/>
            </v:shape>
            <v:shape style="position:absolute;left:15692;top:4585;width:114;height:258" type="#_x0000_t202" filled="false" stroked="false">
              <v:textbox inset="0,0,0,0">
                <w:txbxContent>
                  <w:p>
                    <w:pPr>
                      <w:spacing w:before="16"/>
                      <w:ind w:left="0" w:right="0" w:firstLine="0"/>
                      <w:jc w:val="left"/>
                      <w:rPr>
                        <w:rFonts w:ascii="UnitSlabPro-Bold"/>
                        <w:b/>
                        <w:sz w:val="19"/>
                      </w:rPr>
                    </w:pPr>
                    <w:r>
                      <w:rPr>
                        <w:rFonts w:ascii="UnitSlabPro-Bold"/>
                        <w:b/>
                        <w:sz w:val="19"/>
                      </w:rPr>
                      <w:t>3</w:t>
                    </w:r>
                  </w:p>
                </w:txbxContent>
              </v:textbox>
              <w10:wrap type="none"/>
            </v:shape>
            <v:shape style="position:absolute;left:15953;top:5277;width:129;height:258" type="#_x0000_t202" filled="false" stroked="false">
              <v:textbox inset="0,0,0,0">
                <w:txbxContent>
                  <w:p>
                    <w:pPr>
                      <w:spacing w:before="16"/>
                      <w:ind w:left="0" w:right="0" w:firstLine="0"/>
                      <w:jc w:val="left"/>
                      <w:rPr>
                        <w:rFonts w:ascii="UnitSlabPro-Bold"/>
                        <w:b/>
                        <w:sz w:val="19"/>
                      </w:rPr>
                    </w:pPr>
                    <w:r>
                      <w:rPr>
                        <w:rFonts w:ascii="UnitSlabPro-Bold"/>
                        <w:b/>
                        <w:sz w:val="19"/>
                      </w:rPr>
                      <w:t>4</w:t>
                    </w:r>
                  </w:p>
                </w:txbxContent>
              </v:textbox>
              <w10:wrap type="none"/>
            </v:shape>
            <v:shape style="position:absolute;left:16577;top:5674;width:115;height:258" type="#_x0000_t202" filled="false" stroked="false">
              <v:textbox inset="0,0,0,0">
                <w:txbxContent>
                  <w:p>
                    <w:pPr>
                      <w:spacing w:before="16"/>
                      <w:ind w:left="0" w:right="0" w:firstLine="0"/>
                      <w:jc w:val="left"/>
                      <w:rPr>
                        <w:rFonts w:ascii="UnitSlabPro-Bold"/>
                        <w:b/>
                        <w:sz w:val="19"/>
                      </w:rPr>
                    </w:pPr>
                    <w:r>
                      <w:rPr>
                        <w:rFonts w:ascii="UnitSlabPro-Bold"/>
                        <w:b/>
                        <w:sz w:val="19"/>
                      </w:rPr>
                      <w:t>2</w:t>
                    </w:r>
                  </w:p>
                </w:txbxContent>
              </v:textbox>
              <w10:wrap type="none"/>
            </v:shape>
            <w10:wrap type="none"/>
          </v:group>
        </w:pict>
      </w:r>
      <w:r>
        <w:rPr/>
        <w:t>Realizace rychlých </w:t>
      </w:r>
      <w:r>
        <w:rPr>
          <w:spacing w:val="-3"/>
        </w:rPr>
        <w:t>stavebních </w:t>
      </w:r>
      <w:r>
        <w:rPr/>
        <w:t>opatření ve vstupním bodě</w:t>
      </w:r>
      <w:r>
        <w:rPr>
          <w:spacing w:val="26"/>
        </w:rPr>
        <w:t> </w:t>
      </w:r>
      <w:r>
        <w:rPr>
          <w:spacing w:val="-5"/>
        </w:rPr>
        <w:t>Soutok</w:t>
      </w:r>
    </w:p>
    <w:p>
      <w:pPr>
        <w:pStyle w:val="Heading3"/>
        <w:spacing w:before="337"/>
      </w:pPr>
      <w:r>
        <w:rPr/>
        <w:t>Vstupní bod soutok</w:t>
      </w:r>
    </w:p>
    <w:p>
      <w:pPr>
        <w:spacing w:after="0"/>
        <w:sectPr>
          <w:footerReference w:type="default" r:id="rId46"/>
          <w:pgSz w:w="23820" w:h="16840" w:orient="landscape"/>
          <w:pgMar w:footer="590" w:header="0" w:top="660" w:bottom="780" w:left="800" w:right="800"/>
        </w:sectPr>
      </w:pPr>
    </w:p>
    <w:p>
      <w:pPr>
        <w:spacing w:line="247" w:lineRule="auto" w:before="92"/>
        <w:ind w:left="107" w:right="89" w:firstLine="0"/>
        <w:jc w:val="left"/>
        <w:rPr>
          <w:rFonts w:ascii="UnitSlabPro-LightIta" w:hAnsi="UnitSlabPro-LightIta"/>
          <w:i/>
          <w:sz w:val="22"/>
        </w:rPr>
      </w:pPr>
      <w:r>
        <w:rPr>
          <w:rFonts w:ascii="UnitSlabPro-LightIta" w:hAnsi="UnitSlabPro-LightIta"/>
          <w:i/>
          <w:sz w:val="22"/>
        </w:rPr>
        <w:t>Vstupní bod „Soutok“ byl vybrán jako pilotní území pro rychlý nízkonákladový zásah, který zlepší rekreační využití krajiny a bude iniciovat její rozvoj.</w:t>
      </w:r>
    </w:p>
    <w:p>
      <w:pPr>
        <w:spacing w:line="247" w:lineRule="auto" w:before="0"/>
        <w:ind w:left="107" w:right="400" w:firstLine="0"/>
        <w:jc w:val="left"/>
        <w:rPr>
          <w:rFonts w:ascii="UnitSlabPro-LightIta" w:hAnsi="UnitSlabPro-LightIta"/>
          <w:i/>
          <w:sz w:val="22"/>
        </w:rPr>
      </w:pPr>
      <w:r>
        <w:rPr>
          <w:rFonts w:ascii="UnitSlabPro-LightIta" w:hAnsi="UnitSlabPro-LightIta"/>
          <w:i/>
          <w:sz w:val="22"/>
        </w:rPr>
        <w:t>Jde o místo se symbolickou polohou s výhledem na soutok Berounky a Vltavy, kterým prochází důležitá cyklostezka A1 a které se nachází v</w:t>
      </w:r>
      <w:r>
        <w:rPr>
          <w:rFonts w:ascii="UnitSlabPro-LightIta" w:hAnsi="UnitSlabPro-LightIta"/>
          <w:i/>
          <w:spacing w:val="38"/>
          <w:sz w:val="22"/>
        </w:rPr>
        <w:t> </w:t>
      </w:r>
      <w:r>
        <w:rPr>
          <w:rFonts w:ascii="UnitSlabPro-LightIta" w:hAnsi="UnitSlabPro-LightIta"/>
          <w:i/>
          <w:sz w:val="22"/>
        </w:rPr>
        <w:t>těsné</w:t>
      </w:r>
    </w:p>
    <w:p>
      <w:pPr>
        <w:spacing w:line="247" w:lineRule="auto" w:before="0"/>
        <w:ind w:left="107" w:right="195" w:firstLine="0"/>
        <w:jc w:val="both"/>
        <w:rPr>
          <w:rFonts w:ascii="UnitSlabPro-LightIta" w:hAnsi="UnitSlabPro-LightIta"/>
          <w:i/>
          <w:sz w:val="22"/>
        </w:rPr>
      </w:pPr>
      <w:r>
        <w:rPr>
          <w:rFonts w:ascii="UnitSlabPro-LightIta" w:hAnsi="UnitSlabPro-LightIta"/>
          <w:i/>
          <w:sz w:val="22"/>
        </w:rPr>
        <w:t>blízkosti dopravního napojení na ulici Strakonickou a Výpadovou. Území leží v záplavové oblasti v zóně C – průtočná a většina pozemků má soukromého</w:t>
      </w:r>
    </w:p>
    <w:p>
      <w:pPr>
        <w:spacing w:line="247" w:lineRule="auto" w:before="0"/>
        <w:ind w:left="107" w:right="14" w:firstLine="0"/>
        <w:jc w:val="both"/>
        <w:rPr>
          <w:rFonts w:ascii="UnitSlabPro-LightIta" w:hAnsi="UnitSlabPro-LightIta"/>
          <w:i/>
          <w:sz w:val="22"/>
        </w:rPr>
      </w:pPr>
      <w:r>
        <w:rPr>
          <w:rFonts w:ascii="UnitSlabPro-LightIta" w:hAnsi="UnitSlabPro-LightIta"/>
          <w:i/>
          <w:sz w:val="22"/>
        </w:rPr>
        <w:t>vlastníka, který zde vedle paintballového hřiště, psího hotelu a prostorů pro veřejné akce provozuje i mobilní stánek se sezónním občerstvením. Majitel má zájem</w:t>
      </w:r>
    </w:p>
    <w:p>
      <w:pPr>
        <w:spacing w:line="247" w:lineRule="auto" w:before="0"/>
        <w:ind w:left="107" w:right="89" w:firstLine="0"/>
        <w:jc w:val="left"/>
        <w:rPr>
          <w:rFonts w:ascii="UnitSlabPro-LightIta" w:hAnsi="UnitSlabPro-LightIta"/>
          <w:i/>
          <w:sz w:val="22"/>
        </w:rPr>
      </w:pPr>
      <w:r>
        <w:rPr>
          <w:rFonts w:ascii="UnitSlabPro-LightIta" w:hAnsi="UnitSlabPro-LightIta"/>
          <w:i/>
          <w:sz w:val="22"/>
        </w:rPr>
        <w:t>o spolupráci s HMP a nabízí část svého pozemku využít jako veřejné parkoviště.</w:t>
      </w:r>
    </w:p>
    <w:p>
      <w:pPr>
        <w:pStyle w:val="BodyText"/>
        <w:spacing w:before="6"/>
        <w:rPr>
          <w:rFonts w:ascii="UnitSlabPro-LightIta"/>
          <w:i/>
          <w:sz w:val="25"/>
        </w:rPr>
      </w:pPr>
    </w:p>
    <w:p>
      <w:pPr>
        <w:pStyle w:val="Heading4"/>
      </w:pPr>
      <w:r>
        <w:rPr>
          <w:w w:val="115"/>
        </w:rPr>
        <w:t>Cíl projektu</w:t>
      </w:r>
    </w:p>
    <w:p>
      <w:pPr>
        <w:pStyle w:val="BodyText"/>
        <w:spacing w:line="247" w:lineRule="auto" w:before="60"/>
        <w:ind w:left="107" w:right="89"/>
        <w:rPr>
          <w:b w:val="0"/>
        </w:rPr>
      </w:pPr>
      <w:r>
        <w:rPr>
          <w:b w:val="0"/>
        </w:rPr>
        <w:t>Prostor bude sloužit jako servisní a informační bod s dobrým napojením na dopravní infrastrukturu, bude poskytovat možnost parkování, služby</w:t>
      </w:r>
    </w:p>
    <w:p>
      <w:pPr>
        <w:pStyle w:val="BodyText"/>
        <w:spacing w:line="247" w:lineRule="auto"/>
        <w:ind w:left="107" w:right="5"/>
        <w:rPr>
          <w:b w:val="0"/>
        </w:rPr>
      </w:pPr>
      <w:r>
        <w:rPr>
          <w:b w:val="0"/>
        </w:rPr>
        <w:t>pro návštěvníky a bude vybaven vyhlídkovou terasou, plovoucí saunou a informačním „boxem“ Příměstský park Soutok. Vybavení bude soběstačné z hlediska elektrické energie díky zřízení fotovoltaických panelů společně s dobíjecími stojany elektromobilů. Území bude současně využíváno pro pořádání lokálních trhů i jako přístav pro malé turistické</w:t>
      </w:r>
      <w:r>
        <w:rPr>
          <w:b w:val="0"/>
          <w:spacing w:val="21"/>
        </w:rPr>
        <w:t> </w:t>
      </w:r>
      <w:r>
        <w:rPr>
          <w:b w:val="0"/>
        </w:rPr>
        <w:t>lodě.</w:t>
      </w:r>
    </w:p>
    <w:p>
      <w:pPr>
        <w:pStyle w:val="BodyText"/>
        <w:spacing w:before="8"/>
        <w:rPr>
          <w:b w:val="0"/>
          <w:sz w:val="24"/>
        </w:rPr>
      </w:pPr>
    </w:p>
    <w:p>
      <w:pPr>
        <w:pStyle w:val="Heading4"/>
      </w:pPr>
      <w:r>
        <w:rPr>
          <w:w w:val="110"/>
        </w:rPr>
        <w:t>Návrh procesu</w:t>
      </w:r>
    </w:p>
    <w:p>
      <w:pPr>
        <w:pStyle w:val="BodyText"/>
        <w:spacing w:line="247" w:lineRule="auto" w:before="60"/>
        <w:ind w:left="107"/>
        <w:rPr>
          <w:b w:val="0"/>
        </w:rPr>
      </w:pPr>
      <w:r>
        <w:rPr>
          <w:b w:val="0"/>
        </w:rPr>
        <w:t>IPR Praha ve spolupráci s vlastníkem pozemků pořídil ideový projekt, který má dvě etapy. První etapa je realizovatelná ihned, druhá v horizontu 2 – 3 let. Navrhujeme projekt dopracovat a neprodleně zrealizovat první etapu. HMP tak dosáhne zlepšení stávajícího stavu území a soukromý vlastník bude mít možnost rozvíjet své služby. Zároveň se ověří možnosti spolupráce města s místními aktéry.</w:t>
      </w:r>
    </w:p>
    <w:p>
      <w:pPr>
        <w:pStyle w:val="BodyText"/>
        <w:spacing w:before="1"/>
        <w:rPr>
          <w:b w:val="0"/>
          <w:sz w:val="20"/>
        </w:rPr>
      </w:pPr>
      <w:r>
        <w:rPr/>
        <w:br w:type="column"/>
      </w:r>
      <w:r>
        <w:rPr>
          <w:b w:val="0"/>
          <w:sz w:val="20"/>
        </w:rPr>
      </w:r>
    </w:p>
    <w:p>
      <w:pPr>
        <w:pStyle w:val="ListParagraph"/>
        <w:numPr>
          <w:ilvl w:val="0"/>
          <w:numId w:val="8"/>
        </w:numPr>
        <w:tabs>
          <w:tab w:pos="271" w:val="left" w:leader="none"/>
        </w:tabs>
        <w:spacing w:line="240" w:lineRule="auto" w:before="1" w:after="0"/>
        <w:ind w:left="270" w:right="0" w:hanging="163"/>
        <w:jc w:val="left"/>
        <w:rPr>
          <w:rFonts w:ascii="UnitPro-Bold"/>
          <w:b/>
          <w:sz w:val="18"/>
        </w:rPr>
      </w:pPr>
      <w:r>
        <w:rPr>
          <w:rFonts w:ascii="UnitPro-Bold"/>
          <w:b/>
          <w:spacing w:val="-3"/>
          <w:w w:val="105"/>
          <w:sz w:val="18"/>
        </w:rPr>
        <w:t>Etapa</w:t>
      </w:r>
      <w:r>
        <w:rPr>
          <w:rFonts w:ascii="UnitPro-Bold"/>
          <w:b/>
          <w:spacing w:val="9"/>
          <w:w w:val="105"/>
          <w:sz w:val="18"/>
        </w:rPr>
        <w:t> </w:t>
      </w:r>
      <w:r>
        <w:rPr>
          <w:rFonts w:ascii="UnitPro-Bold"/>
          <w:b/>
          <w:w w:val="105"/>
          <w:sz w:val="18"/>
        </w:rPr>
        <w:t>(ihned):</w:t>
      </w:r>
    </w:p>
    <w:p>
      <w:pPr>
        <w:pStyle w:val="ListParagraph"/>
        <w:numPr>
          <w:ilvl w:val="1"/>
          <w:numId w:val="8"/>
        </w:numPr>
        <w:tabs>
          <w:tab w:pos="290" w:val="left" w:leader="none"/>
        </w:tabs>
        <w:spacing w:line="240" w:lineRule="auto" w:before="118" w:after="0"/>
        <w:ind w:left="297" w:right="0" w:hanging="190"/>
        <w:jc w:val="left"/>
        <w:rPr>
          <w:sz w:val="18"/>
        </w:rPr>
      </w:pPr>
      <w:r>
        <w:rPr>
          <w:w w:val="115"/>
          <w:sz w:val="18"/>
        </w:rPr>
        <w:t>Rozšíření</w:t>
      </w:r>
      <w:r>
        <w:rPr>
          <w:spacing w:val="-29"/>
          <w:w w:val="115"/>
          <w:sz w:val="18"/>
        </w:rPr>
        <w:t> </w:t>
      </w:r>
      <w:r>
        <w:rPr>
          <w:w w:val="115"/>
          <w:sz w:val="18"/>
        </w:rPr>
        <w:t>parkoviště</w:t>
      </w:r>
      <w:r>
        <w:rPr>
          <w:spacing w:val="-29"/>
          <w:w w:val="115"/>
          <w:sz w:val="18"/>
        </w:rPr>
        <w:t> </w:t>
      </w:r>
      <w:r>
        <w:rPr>
          <w:w w:val="115"/>
          <w:sz w:val="18"/>
        </w:rPr>
        <w:t>pro</w:t>
      </w:r>
      <w:r>
        <w:rPr>
          <w:spacing w:val="-29"/>
          <w:w w:val="115"/>
          <w:sz w:val="18"/>
        </w:rPr>
        <w:t> </w:t>
      </w:r>
      <w:r>
        <w:rPr>
          <w:w w:val="115"/>
          <w:sz w:val="18"/>
        </w:rPr>
        <w:t>veřejnost</w:t>
      </w:r>
    </w:p>
    <w:p>
      <w:pPr>
        <w:pStyle w:val="ListParagraph"/>
        <w:numPr>
          <w:ilvl w:val="1"/>
          <w:numId w:val="8"/>
        </w:numPr>
        <w:tabs>
          <w:tab w:pos="297" w:val="left" w:leader="none"/>
        </w:tabs>
        <w:spacing w:line="240" w:lineRule="auto" w:before="118" w:after="0"/>
        <w:ind w:left="296" w:right="0" w:hanging="189"/>
        <w:jc w:val="left"/>
        <w:rPr>
          <w:sz w:val="18"/>
        </w:rPr>
      </w:pPr>
      <w:r>
        <w:rPr>
          <w:w w:val="110"/>
          <w:sz w:val="18"/>
        </w:rPr>
        <w:t>Plovoucí</w:t>
      </w:r>
      <w:r>
        <w:rPr>
          <w:spacing w:val="-27"/>
          <w:w w:val="110"/>
          <w:sz w:val="18"/>
        </w:rPr>
        <w:t> </w:t>
      </w:r>
      <w:r>
        <w:rPr>
          <w:w w:val="110"/>
          <w:sz w:val="18"/>
        </w:rPr>
        <w:t>sauna</w:t>
      </w:r>
      <w:r>
        <w:rPr>
          <w:spacing w:val="-27"/>
          <w:w w:val="110"/>
          <w:sz w:val="18"/>
        </w:rPr>
        <w:t> </w:t>
      </w:r>
      <w:r>
        <w:rPr>
          <w:w w:val="110"/>
          <w:sz w:val="18"/>
        </w:rPr>
        <w:t>SOUTOK</w:t>
      </w:r>
    </w:p>
    <w:p>
      <w:pPr>
        <w:pStyle w:val="ListParagraph"/>
        <w:numPr>
          <w:ilvl w:val="1"/>
          <w:numId w:val="8"/>
        </w:numPr>
        <w:tabs>
          <w:tab w:pos="298" w:val="left" w:leader="none"/>
        </w:tabs>
        <w:spacing w:line="307" w:lineRule="auto" w:before="118" w:after="0"/>
        <w:ind w:left="297" w:right="12371" w:hanging="190"/>
        <w:jc w:val="left"/>
        <w:rPr>
          <w:sz w:val="18"/>
        </w:rPr>
      </w:pPr>
      <w:r>
        <w:rPr>
          <w:w w:val="110"/>
          <w:sz w:val="18"/>
        </w:rPr>
        <w:t>Mobilní kontejnery občerstvení a hygienického zázemí</w:t>
      </w:r>
    </w:p>
    <w:p>
      <w:pPr>
        <w:pStyle w:val="ListParagraph"/>
        <w:numPr>
          <w:ilvl w:val="1"/>
          <w:numId w:val="8"/>
        </w:numPr>
        <w:tabs>
          <w:tab w:pos="312" w:val="left" w:leader="none"/>
        </w:tabs>
        <w:spacing w:line="240" w:lineRule="auto" w:before="55" w:after="0"/>
        <w:ind w:left="311" w:right="0" w:hanging="204"/>
        <w:jc w:val="left"/>
        <w:rPr>
          <w:sz w:val="18"/>
        </w:rPr>
      </w:pPr>
      <w:r>
        <w:rPr>
          <w:w w:val="110"/>
          <w:sz w:val="18"/>
        </w:rPr>
        <w:t>Vyhlídková terasa a informační</w:t>
      </w:r>
      <w:r>
        <w:rPr>
          <w:spacing w:val="8"/>
          <w:w w:val="110"/>
          <w:sz w:val="18"/>
        </w:rPr>
        <w:t> </w:t>
      </w:r>
      <w:r>
        <w:rPr>
          <w:w w:val="110"/>
          <w:sz w:val="18"/>
        </w:rPr>
        <w:t>„box“</w:t>
      </w:r>
    </w:p>
    <w:p>
      <w:pPr>
        <w:pStyle w:val="ListParagraph"/>
        <w:numPr>
          <w:ilvl w:val="1"/>
          <w:numId w:val="8"/>
        </w:numPr>
        <w:tabs>
          <w:tab w:pos="300" w:val="left" w:leader="none"/>
        </w:tabs>
        <w:spacing w:line="240" w:lineRule="auto" w:before="117" w:after="0"/>
        <w:ind w:left="299" w:right="0" w:hanging="192"/>
        <w:jc w:val="left"/>
        <w:rPr>
          <w:sz w:val="18"/>
        </w:rPr>
      </w:pPr>
      <w:r>
        <w:rPr>
          <w:w w:val="115"/>
          <w:sz w:val="18"/>
        </w:rPr>
        <w:t>Mobiliář</w:t>
      </w: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rPr>
          <w:rFonts w:ascii="UnitPro-Medi"/>
          <w:sz w:val="24"/>
        </w:rPr>
      </w:pPr>
    </w:p>
    <w:p>
      <w:pPr>
        <w:pStyle w:val="BodyText"/>
        <w:spacing w:before="11"/>
        <w:rPr>
          <w:rFonts w:ascii="UnitPro-Medi"/>
          <w:sz w:val="31"/>
        </w:rPr>
      </w:pPr>
    </w:p>
    <w:p>
      <w:pPr>
        <w:pStyle w:val="ListParagraph"/>
        <w:numPr>
          <w:ilvl w:val="0"/>
          <w:numId w:val="8"/>
        </w:numPr>
        <w:tabs>
          <w:tab w:pos="341" w:val="left" w:leader="none"/>
        </w:tabs>
        <w:spacing w:line="240" w:lineRule="auto" w:before="0" w:after="0"/>
        <w:ind w:left="340" w:right="0" w:hanging="233"/>
        <w:jc w:val="left"/>
        <w:rPr>
          <w:rFonts w:ascii="UnitPro-Bold" w:hAnsi="UnitPro-Bold"/>
          <w:b/>
          <w:sz w:val="18"/>
        </w:rPr>
      </w:pPr>
      <w:r>
        <w:rPr/>
        <w:pict>
          <v:group style="position:absolute;margin-left:595.275024pt;margin-top:-101.613708pt;width:549.950pt;height:343pt;mso-position-horizontal-relative:page;mso-position-vertical-relative:paragraph;z-index:7192" coordorigin="11906,-2032" coordsize="10999,6860">
            <v:shape style="position:absolute;left:11906;top:-2032;width:10998;height:6860" type="#_x0000_t75" stroked="false">
              <v:imagedata r:id="rId48" o:title=""/>
            </v:shape>
            <v:shape style="position:absolute;left:15727;top:1210;width:130;height:258" type="#_x0000_t202" filled="false" stroked="false">
              <v:textbox inset="0,0,0,0">
                <w:txbxContent>
                  <w:p>
                    <w:pPr>
                      <w:spacing w:before="16"/>
                      <w:ind w:left="0" w:right="0" w:firstLine="0"/>
                      <w:jc w:val="left"/>
                      <w:rPr>
                        <w:rFonts w:ascii="UnitSlabPro-Bold"/>
                        <w:b/>
                        <w:sz w:val="19"/>
                      </w:rPr>
                    </w:pPr>
                    <w:r>
                      <w:rPr>
                        <w:rFonts w:ascii="UnitSlabPro-Bold"/>
                        <w:b/>
                        <w:sz w:val="19"/>
                      </w:rPr>
                      <w:t>6</w:t>
                    </w:r>
                  </w:p>
                </w:txbxContent>
              </v:textbox>
              <w10:wrap type="none"/>
            </v:shape>
            <v:shape style="position:absolute;left:19627;top:1615;width:129;height:258" type="#_x0000_t202" filled="false" stroked="false">
              <v:textbox inset="0,0,0,0">
                <w:txbxContent>
                  <w:p>
                    <w:pPr>
                      <w:spacing w:before="16"/>
                      <w:ind w:left="0" w:right="0" w:firstLine="0"/>
                      <w:jc w:val="left"/>
                      <w:rPr>
                        <w:rFonts w:ascii="UnitSlabPro-Bold"/>
                        <w:b/>
                        <w:sz w:val="19"/>
                      </w:rPr>
                    </w:pPr>
                    <w:r>
                      <w:rPr>
                        <w:rFonts w:ascii="UnitSlabPro-Bold"/>
                        <w:b/>
                        <w:sz w:val="19"/>
                      </w:rPr>
                      <w:t>4</w:t>
                    </w:r>
                  </w:p>
                </w:txbxContent>
              </v:textbox>
              <w10:wrap type="none"/>
            </v:shape>
            <v:shape style="position:absolute;left:17405;top:1972;width:115;height:258" type="#_x0000_t202" filled="false" stroked="false">
              <v:textbox inset="0,0,0,0">
                <w:txbxContent>
                  <w:p>
                    <w:pPr>
                      <w:spacing w:before="16"/>
                      <w:ind w:left="0" w:right="0" w:firstLine="0"/>
                      <w:jc w:val="left"/>
                      <w:rPr>
                        <w:rFonts w:ascii="UnitSlabPro-Bold"/>
                        <w:b/>
                        <w:sz w:val="19"/>
                      </w:rPr>
                    </w:pPr>
                    <w:r>
                      <w:rPr>
                        <w:rFonts w:ascii="UnitSlabPro-Bold"/>
                        <w:b/>
                        <w:sz w:val="19"/>
                      </w:rPr>
                      <w:t>2</w:t>
                    </w:r>
                  </w:p>
                </w:txbxContent>
              </v:textbox>
              <w10:wrap type="none"/>
            </v:shape>
            <v:shape style="position:absolute;left:15857;top:2284;width:114;height:258" type="#_x0000_t202" filled="false" stroked="false">
              <v:textbox inset="0,0,0,0">
                <w:txbxContent>
                  <w:p>
                    <w:pPr>
                      <w:spacing w:before="16"/>
                      <w:ind w:left="0" w:right="0" w:firstLine="0"/>
                      <w:jc w:val="left"/>
                      <w:rPr>
                        <w:rFonts w:ascii="UnitSlabPro-Bold"/>
                        <w:b/>
                        <w:sz w:val="19"/>
                      </w:rPr>
                    </w:pPr>
                    <w:r>
                      <w:rPr>
                        <w:rFonts w:ascii="UnitSlabPro-Bold"/>
                        <w:b/>
                        <w:sz w:val="19"/>
                      </w:rPr>
                      <w:t>3</w:t>
                    </w:r>
                  </w:p>
                </w:txbxContent>
              </v:textbox>
              <w10:wrap type="none"/>
            </v:shape>
            <v:shape style="position:absolute;left:16520;top:2239;width:106;height:258" type="#_x0000_t202" filled="false" stroked="false">
              <v:textbox inset="0,0,0,0">
                <w:txbxContent>
                  <w:p>
                    <w:pPr>
                      <w:spacing w:before="16"/>
                      <w:ind w:left="0" w:right="0" w:firstLine="0"/>
                      <w:jc w:val="left"/>
                      <w:rPr>
                        <w:rFonts w:ascii="UnitSlabPro-Bold"/>
                        <w:b/>
                        <w:sz w:val="19"/>
                      </w:rPr>
                    </w:pPr>
                    <w:r>
                      <w:rPr>
                        <w:rFonts w:ascii="UnitSlabPro-Bold"/>
                        <w:b/>
                        <w:sz w:val="19"/>
                      </w:rPr>
                      <w:t>1</w:t>
                    </w:r>
                  </w:p>
                </w:txbxContent>
              </v:textbox>
              <w10:wrap type="none"/>
            </v:shape>
            <v:shape style="position:absolute;left:16294;top:3339;width:117;height:258" type="#_x0000_t202" filled="false" stroked="false">
              <v:textbox inset="0,0,0,0">
                <w:txbxContent>
                  <w:p>
                    <w:pPr>
                      <w:spacing w:before="16"/>
                      <w:ind w:left="0" w:right="0" w:firstLine="0"/>
                      <w:jc w:val="left"/>
                      <w:rPr>
                        <w:rFonts w:ascii="UnitSlabPro-Bold"/>
                        <w:b/>
                        <w:sz w:val="19"/>
                      </w:rPr>
                    </w:pPr>
                    <w:r>
                      <w:rPr>
                        <w:rFonts w:ascii="UnitSlabPro-Bold"/>
                        <w:b/>
                        <w:sz w:val="19"/>
                      </w:rPr>
                      <w:t>5</w:t>
                    </w:r>
                  </w:p>
                </w:txbxContent>
              </v:textbox>
              <w10:wrap type="none"/>
            </v:shape>
            <w10:wrap type="none"/>
          </v:group>
        </w:pict>
      </w:r>
      <w:r>
        <w:rPr>
          <w:rFonts w:ascii="UnitPro-Bold" w:hAnsi="UnitPro-Bold"/>
          <w:b/>
          <w:spacing w:val="-3"/>
          <w:w w:val="105"/>
          <w:sz w:val="18"/>
        </w:rPr>
        <w:t>Etapa </w:t>
      </w:r>
      <w:r>
        <w:rPr>
          <w:rFonts w:ascii="UnitPro-Bold" w:hAnsi="UnitPro-Bold"/>
          <w:b/>
          <w:w w:val="105"/>
          <w:sz w:val="18"/>
        </w:rPr>
        <w:t>(2 – 3</w:t>
      </w:r>
      <w:r>
        <w:rPr>
          <w:rFonts w:ascii="UnitPro-Bold" w:hAnsi="UnitPro-Bold"/>
          <w:b/>
          <w:spacing w:val="27"/>
          <w:w w:val="105"/>
          <w:sz w:val="18"/>
        </w:rPr>
        <w:t> </w:t>
      </w:r>
      <w:r>
        <w:rPr>
          <w:rFonts w:ascii="UnitPro-Bold" w:hAnsi="UnitPro-Bold"/>
          <w:b/>
          <w:w w:val="105"/>
          <w:sz w:val="18"/>
        </w:rPr>
        <w:t>let):</w:t>
      </w:r>
    </w:p>
    <w:p>
      <w:pPr>
        <w:pStyle w:val="ListParagraph"/>
        <w:numPr>
          <w:ilvl w:val="1"/>
          <w:numId w:val="8"/>
        </w:numPr>
        <w:tabs>
          <w:tab w:pos="290" w:val="left" w:leader="none"/>
        </w:tabs>
        <w:spacing w:line="240" w:lineRule="auto" w:before="117" w:after="0"/>
        <w:ind w:left="311" w:right="0" w:hanging="204"/>
        <w:jc w:val="left"/>
        <w:rPr>
          <w:sz w:val="18"/>
        </w:rPr>
      </w:pPr>
      <w:r>
        <w:rPr>
          <w:w w:val="110"/>
          <w:sz w:val="18"/>
        </w:rPr>
        <w:t>Úprava </w:t>
      </w:r>
      <w:r>
        <w:rPr>
          <w:spacing w:val="-2"/>
          <w:w w:val="110"/>
          <w:sz w:val="18"/>
        </w:rPr>
        <w:t>cyklostezky, </w:t>
      </w:r>
      <w:r>
        <w:rPr>
          <w:w w:val="110"/>
          <w:sz w:val="18"/>
        </w:rPr>
        <w:t>„náměstí“ pro </w:t>
      </w:r>
      <w:r>
        <w:rPr>
          <w:spacing w:val="-4"/>
          <w:w w:val="110"/>
          <w:sz w:val="18"/>
        </w:rPr>
        <w:t>ostatní </w:t>
      </w:r>
      <w:r>
        <w:rPr>
          <w:spacing w:val="15"/>
          <w:w w:val="110"/>
          <w:sz w:val="18"/>
        </w:rPr>
        <w:t> </w:t>
      </w:r>
      <w:r>
        <w:rPr>
          <w:w w:val="110"/>
          <w:sz w:val="18"/>
        </w:rPr>
        <w:t>aktivity</w:t>
      </w:r>
    </w:p>
    <w:p>
      <w:pPr>
        <w:pStyle w:val="ListParagraph"/>
        <w:numPr>
          <w:ilvl w:val="1"/>
          <w:numId w:val="8"/>
        </w:numPr>
        <w:tabs>
          <w:tab w:pos="297" w:val="left" w:leader="none"/>
        </w:tabs>
        <w:spacing w:line="240" w:lineRule="auto" w:before="117" w:after="0"/>
        <w:ind w:left="296" w:right="0" w:hanging="189"/>
        <w:jc w:val="left"/>
        <w:rPr>
          <w:sz w:val="18"/>
        </w:rPr>
      </w:pPr>
      <w:r>
        <w:rPr>
          <w:w w:val="110"/>
          <w:sz w:val="18"/>
        </w:rPr>
        <w:t>Mobilní kontejner s půjčovnou a opravnou kol</w:t>
      </w:r>
      <w:r>
        <w:rPr>
          <w:spacing w:val="6"/>
          <w:w w:val="110"/>
          <w:sz w:val="18"/>
        </w:rPr>
        <w:t> </w:t>
      </w:r>
      <w:r>
        <w:rPr>
          <w:spacing w:val="-4"/>
          <w:w w:val="110"/>
          <w:sz w:val="18"/>
        </w:rPr>
        <w:t>atd.</w:t>
      </w:r>
    </w:p>
    <w:p>
      <w:pPr>
        <w:pStyle w:val="ListParagraph"/>
        <w:numPr>
          <w:ilvl w:val="1"/>
          <w:numId w:val="8"/>
        </w:numPr>
        <w:tabs>
          <w:tab w:pos="298" w:val="left" w:leader="none"/>
        </w:tabs>
        <w:spacing w:line="240" w:lineRule="auto" w:before="117" w:after="0"/>
        <w:ind w:left="297" w:right="0" w:hanging="190"/>
        <w:jc w:val="left"/>
        <w:rPr>
          <w:sz w:val="18"/>
        </w:rPr>
      </w:pPr>
      <w:r>
        <w:rPr>
          <w:w w:val="110"/>
          <w:sz w:val="18"/>
        </w:rPr>
        <w:t>Dětské hřiště Příměstský </w:t>
      </w:r>
      <w:r>
        <w:rPr>
          <w:spacing w:val="-3"/>
          <w:w w:val="110"/>
          <w:sz w:val="18"/>
        </w:rPr>
        <w:t>park</w:t>
      </w:r>
      <w:r>
        <w:rPr>
          <w:spacing w:val="7"/>
          <w:w w:val="110"/>
          <w:sz w:val="18"/>
        </w:rPr>
        <w:t> </w:t>
      </w:r>
      <w:r>
        <w:rPr>
          <w:w w:val="110"/>
          <w:sz w:val="18"/>
        </w:rPr>
        <w:t>Soutok</w:t>
      </w:r>
    </w:p>
    <w:p>
      <w:pPr>
        <w:pStyle w:val="ListParagraph"/>
        <w:numPr>
          <w:ilvl w:val="1"/>
          <w:numId w:val="8"/>
        </w:numPr>
        <w:tabs>
          <w:tab w:pos="312" w:val="left" w:leader="none"/>
        </w:tabs>
        <w:spacing w:line="307" w:lineRule="auto" w:before="117" w:after="0"/>
        <w:ind w:left="311" w:right="13674" w:hanging="204"/>
        <w:jc w:val="left"/>
        <w:rPr>
          <w:sz w:val="18"/>
        </w:rPr>
      </w:pPr>
      <w:r>
        <w:rPr>
          <w:w w:val="110"/>
          <w:sz w:val="18"/>
        </w:rPr>
        <w:t>Grafické pojednání cyklostezky (informace o</w:t>
      </w:r>
      <w:r>
        <w:rPr>
          <w:spacing w:val="-6"/>
          <w:w w:val="110"/>
          <w:sz w:val="18"/>
        </w:rPr>
        <w:t> </w:t>
      </w:r>
      <w:r>
        <w:rPr>
          <w:w w:val="110"/>
          <w:sz w:val="18"/>
        </w:rPr>
        <w:t>Soutoku)</w:t>
      </w:r>
    </w:p>
    <w:p>
      <w:pPr>
        <w:pStyle w:val="ListParagraph"/>
        <w:numPr>
          <w:ilvl w:val="1"/>
          <w:numId w:val="8"/>
        </w:numPr>
        <w:tabs>
          <w:tab w:pos="300" w:val="left" w:leader="none"/>
        </w:tabs>
        <w:spacing w:line="240" w:lineRule="auto" w:before="55" w:after="0"/>
        <w:ind w:left="299" w:right="0" w:hanging="192"/>
        <w:jc w:val="left"/>
        <w:rPr>
          <w:sz w:val="18"/>
        </w:rPr>
      </w:pPr>
      <w:r>
        <w:rPr>
          <w:spacing w:val="-3"/>
          <w:w w:val="115"/>
          <w:sz w:val="18"/>
        </w:rPr>
        <w:t>Přístavní</w:t>
      </w:r>
      <w:r>
        <w:rPr>
          <w:spacing w:val="-21"/>
          <w:w w:val="115"/>
          <w:sz w:val="18"/>
        </w:rPr>
        <w:t> </w:t>
      </w:r>
      <w:r>
        <w:rPr>
          <w:w w:val="115"/>
          <w:sz w:val="18"/>
        </w:rPr>
        <w:t>molo</w:t>
      </w:r>
      <w:r>
        <w:rPr>
          <w:spacing w:val="-21"/>
          <w:w w:val="115"/>
          <w:sz w:val="18"/>
        </w:rPr>
        <w:t> </w:t>
      </w:r>
      <w:r>
        <w:rPr>
          <w:w w:val="115"/>
          <w:sz w:val="18"/>
        </w:rPr>
        <w:t>pro</w:t>
      </w:r>
      <w:r>
        <w:rPr>
          <w:spacing w:val="-21"/>
          <w:w w:val="115"/>
          <w:sz w:val="18"/>
        </w:rPr>
        <w:t> </w:t>
      </w:r>
      <w:r>
        <w:rPr>
          <w:w w:val="115"/>
          <w:sz w:val="18"/>
        </w:rPr>
        <w:t>saunu</w:t>
      </w:r>
      <w:r>
        <w:rPr>
          <w:spacing w:val="-21"/>
          <w:w w:val="115"/>
          <w:sz w:val="18"/>
        </w:rPr>
        <w:t> </w:t>
      </w:r>
      <w:r>
        <w:rPr>
          <w:w w:val="115"/>
          <w:sz w:val="18"/>
        </w:rPr>
        <w:t>a</w:t>
      </w:r>
      <w:r>
        <w:rPr>
          <w:spacing w:val="-21"/>
          <w:w w:val="115"/>
          <w:sz w:val="18"/>
        </w:rPr>
        <w:t> </w:t>
      </w:r>
      <w:r>
        <w:rPr>
          <w:w w:val="115"/>
          <w:sz w:val="18"/>
        </w:rPr>
        <w:t>malé</w:t>
      </w:r>
      <w:r>
        <w:rPr>
          <w:spacing w:val="-21"/>
          <w:w w:val="115"/>
          <w:sz w:val="18"/>
        </w:rPr>
        <w:t> </w:t>
      </w:r>
      <w:r>
        <w:rPr>
          <w:w w:val="115"/>
          <w:sz w:val="18"/>
        </w:rPr>
        <w:t>loďky</w:t>
      </w:r>
    </w:p>
    <w:p>
      <w:pPr>
        <w:pStyle w:val="ListParagraph"/>
        <w:numPr>
          <w:ilvl w:val="1"/>
          <w:numId w:val="8"/>
        </w:numPr>
        <w:tabs>
          <w:tab w:pos="309" w:val="left" w:leader="none"/>
        </w:tabs>
        <w:spacing w:line="307" w:lineRule="auto" w:before="118" w:after="0"/>
        <w:ind w:left="308" w:right="12820" w:hanging="201"/>
        <w:jc w:val="left"/>
        <w:rPr>
          <w:sz w:val="18"/>
        </w:rPr>
      </w:pPr>
      <w:r>
        <w:rPr>
          <w:w w:val="115"/>
          <w:sz w:val="18"/>
        </w:rPr>
        <w:t>Dobíjecí</w:t>
      </w:r>
      <w:r>
        <w:rPr>
          <w:spacing w:val="-25"/>
          <w:w w:val="115"/>
          <w:sz w:val="18"/>
        </w:rPr>
        <w:t> </w:t>
      </w:r>
      <w:r>
        <w:rPr>
          <w:w w:val="115"/>
          <w:sz w:val="18"/>
        </w:rPr>
        <w:t>stanice</w:t>
      </w:r>
      <w:r>
        <w:rPr>
          <w:spacing w:val="-25"/>
          <w:w w:val="115"/>
          <w:sz w:val="18"/>
        </w:rPr>
        <w:t> </w:t>
      </w:r>
      <w:r>
        <w:rPr>
          <w:w w:val="115"/>
          <w:sz w:val="18"/>
        </w:rPr>
        <w:t>pro</w:t>
      </w:r>
      <w:r>
        <w:rPr>
          <w:spacing w:val="-25"/>
          <w:w w:val="115"/>
          <w:sz w:val="18"/>
        </w:rPr>
        <w:t> </w:t>
      </w:r>
      <w:r>
        <w:rPr>
          <w:w w:val="115"/>
          <w:sz w:val="18"/>
        </w:rPr>
        <w:t>elektromobily</w:t>
      </w:r>
      <w:r>
        <w:rPr>
          <w:spacing w:val="-25"/>
          <w:w w:val="115"/>
          <w:sz w:val="18"/>
        </w:rPr>
        <w:t> </w:t>
      </w:r>
      <w:r>
        <w:rPr>
          <w:w w:val="115"/>
          <w:sz w:val="18"/>
        </w:rPr>
        <w:t>a</w:t>
      </w:r>
      <w:r>
        <w:rPr>
          <w:spacing w:val="-25"/>
          <w:w w:val="115"/>
          <w:sz w:val="18"/>
        </w:rPr>
        <w:t> </w:t>
      </w:r>
      <w:r>
        <w:rPr>
          <w:w w:val="115"/>
          <w:sz w:val="18"/>
        </w:rPr>
        <w:t>kola (solární</w:t>
      </w:r>
      <w:r>
        <w:rPr>
          <w:spacing w:val="-31"/>
          <w:w w:val="115"/>
          <w:sz w:val="18"/>
        </w:rPr>
        <w:t> </w:t>
      </w:r>
      <w:r>
        <w:rPr>
          <w:w w:val="115"/>
          <w:sz w:val="18"/>
        </w:rPr>
        <w:t>energie)</w:t>
      </w:r>
    </w:p>
    <w:p>
      <w:pPr>
        <w:spacing w:after="0" w:line="307" w:lineRule="auto"/>
        <w:jc w:val="left"/>
        <w:rPr>
          <w:sz w:val="18"/>
        </w:rPr>
        <w:sectPr>
          <w:type w:val="continuous"/>
          <w:pgSz w:w="23820" w:h="16840" w:orient="landscape"/>
          <w:pgMar w:top="860" w:bottom="280" w:left="800" w:right="800"/>
          <w:cols w:num="2" w:equalWidth="0">
            <w:col w:w="4761" w:space="858"/>
            <w:col w:w="16601"/>
          </w:cols>
        </w:sectPr>
      </w:pPr>
    </w:p>
    <w:p>
      <w:pPr>
        <w:spacing w:before="76"/>
        <w:ind w:left="0" w:right="0" w:firstLine="0"/>
        <w:jc w:val="right"/>
        <w:rPr>
          <w:rFonts w:ascii="UnitPro-LightIta"/>
          <w:i/>
          <w:sz w:val="22"/>
        </w:rPr>
      </w:pPr>
      <w:r>
        <w:rPr>
          <w:rFonts w:ascii="UnitPro-LightIta"/>
          <w:i/>
          <w:sz w:val="22"/>
        </w:rPr>
        <w:t>hl. m. Praha</w:t>
      </w:r>
    </w:p>
    <w:p>
      <w:pPr>
        <w:pStyle w:val="BodyText"/>
        <w:spacing w:before="10"/>
        <w:rPr>
          <w:rFonts w:ascii="UnitPro-LightIta"/>
          <w:i/>
          <w:sz w:val="39"/>
        </w:rPr>
      </w:pPr>
      <w:r>
        <w:rPr/>
        <w:br w:type="column"/>
      </w:r>
      <w:r>
        <w:rPr>
          <w:rFonts w:ascii="UnitPro-LightIta"/>
          <w:i/>
          <w:sz w:val="39"/>
        </w:rPr>
      </w:r>
    </w:p>
    <w:p>
      <w:pPr>
        <w:spacing w:line="252" w:lineRule="exact" w:before="0"/>
        <w:ind w:left="740" w:right="0" w:firstLine="0"/>
        <w:jc w:val="left"/>
        <w:rPr>
          <w:rFonts w:ascii="UnitPro-LightIta" w:hAnsi="UnitPro-LightIta"/>
          <w:i/>
          <w:sz w:val="22"/>
        </w:rPr>
      </w:pPr>
      <w:r>
        <w:rPr>
          <w:rFonts w:ascii="UnitPro-LightIta" w:hAnsi="UnitPro-LightIta"/>
          <w:i/>
          <w:sz w:val="22"/>
        </w:rPr>
        <w:t>M. Černý</w:t>
      </w:r>
    </w:p>
    <w:p>
      <w:pPr>
        <w:pStyle w:val="ListParagraph"/>
        <w:numPr>
          <w:ilvl w:val="0"/>
          <w:numId w:val="9"/>
        </w:numPr>
        <w:tabs>
          <w:tab w:pos="239" w:val="left" w:leader="none"/>
        </w:tabs>
        <w:spacing w:line="252" w:lineRule="exact" w:before="0" w:after="0"/>
        <w:ind w:left="238" w:right="0" w:hanging="220"/>
        <w:jc w:val="left"/>
        <w:rPr>
          <w:rFonts w:ascii="UnitPro-LightIta" w:hAnsi="UnitPro-LightIta"/>
          <w:i/>
          <w:sz w:val="22"/>
        </w:rPr>
      </w:pPr>
      <w:r>
        <w:rPr>
          <w:rFonts w:ascii="UnitPro-LightIta" w:hAnsi="UnitPro-LightIta"/>
          <w:i/>
          <w:sz w:val="22"/>
        </w:rPr>
        <w:t>Florián</w:t>
      </w:r>
    </w:p>
    <w:p>
      <w:pPr>
        <w:spacing w:after="0" w:line="252" w:lineRule="exact"/>
        <w:jc w:val="left"/>
        <w:rPr>
          <w:rFonts w:ascii="UnitPro-LightIta" w:hAnsi="UnitPro-LightIta"/>
          <w:sz w:val="22"/>
        </w:rPr>
        <w:sectPr>
          <w:footerReference w:type="default" r:id="rId49"/>
          <w:pgSz w:w="23820" w:h="16840" w:orient="landscape"/>
          <w:pgMar w:footer="590" w:header="0" w:top="920" w:bottom="780" w:left="820" w:right="800"/>
          <w:cols w:num="2" w:equalWidth="0">
            <w:col w:w="12596" w:space="40"/>
            <w:col w:w="9564"/>
          </w:cols>
        </w:sectPr>
      </w:pPr>
    </w:p>
    <w:p>
      <w:pPr>
        <w:pStyle w:val="BodyText"/>
        <w:spacing w:before="3"/>
        <w:rPr>
          <w:rFonts w:ascii="UnitPro-LightIta"/>
          <w:i/>
          <w:sz w:val="15"/>
        </w:rPr>
      </w:pPr>
    </w:p>
    <w:p>
      <w:pPr>
        <w:spacing w:before="101"/>
        <w:ind w:left="0" w:right="4514" w:firstLine="0"/>
        <w:jc w:val="right"/>
        <w:rPr>
          <w:rFonts w:ascii="UnitPro-LightIta" w:hAnsi="UnitPro-LightIta"/>
          <w:i/>
          <w:sz w:val="22"/>
        </w:rPr>
      </w:pPr>
      <w:r>
        <w:rPr>
          <w:rFonts w:ascii="UnitPro-LightIta" w:hAnsi="UnitPro-LightIta"/>
          <w:i/>
          <w:sz w:val="22"/>
        </w:rPr>
        <w:t>B. Florián</w:t>
      </w:r>
    </w:p>
    <w:p>
      <w:pPr>
        <w:pStyle w:val="BodyText"/>
        <w:rPr>
          <w:rFonts w:ascii="UnitPro-LightIta"/>
          <w:i/>
          <w:sz w:val="20"/>
        </w:rPr>
      </w:pPr>
    </w:p>
    <w:p>
      <w:pPr>
        <w:pStyle w:val="BodyText"/>
        <w:spacing w:before="9"/>
        <w:rPr>
          <w:rFonts w:ascii="UnitPro-LightIta"/>
          <w:i/>
          <w:sz w:val="29"/>
        </w:rPr>
      </w:pPr>
    </w:p>
    <w:p>
      <w:pPr>
        <w:spacing w:before="117"/>
        <w:ind w:left="0" w:right="6153" w:firstLine="0"/>
        <w:jc w:val="right"/>
        <w:rPr>
          <w:rFonts w:ascii="UnitSlabPro-Bold"/>
          <w:b/>
          <w:sz w:val="19"/>
        </w:rPr>
      </w:pPr>
      <w:r>
        <w:rPr>
          <w:rFonts w:ascii="UnitSlabPro-Bold"/>
          <w:b/>
          <w:sz w:val="19"/>
        </w:rPr>
        <w:t>1</w:t>
      </w: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12"/>
        <w:rPr>
          <w:rFonts w:ascii="UnitSlabPro-Bold"/>
          <w:b/>
          <w:sz w:val="27"/>
        </w:rPr>
      </w:pPr>
    </w:p>
    <w:p>
      <w:pPr>
        <w:spacing w:before="101"/>
        <w:ind w:left="12470" w:right="8132" w:firstLine="0"/>
        <w:jc w:val="center"/>
        <w:rPr>
          <w:rFonts w:ascii="UnitPro-LightIta" w:hAnsi="UnitPro-LightIta"/>
          <w:i/>
          <w:sz w:val="22"/>
        </w:rPr>
      </w:pPr>
      <w:r>
        <w:rPr>
          <w:rFonts w:ascii="UnitPro-LightIta" w:hAnsi="UnitPro-LightIta"/>
          <w:i/>
          <w:sz w:val="22"/>
        </w:rPr>
        <w:t>České přístavy a.s.</w:t>
      </w:r>
    </w:p>
    <w:p>
      <w:pPr>
        <w:spacing w:before="244"/>
        <w:ind w:left="0" w:right="5839" w:firstLine="0"/>
        <w:jc w:val="right"/>
        <w:rPr>
          <w:rFonts w:ascii="UnitSlabPro-Bold"/>
          <w:b/>
          <w:sz w:val="19"/>
        </w:rPr>
      </w:pPr>
      <w:r>
        <w:rPr>
          <w:rFonts w:ascii="UnitSlabPro-Bold"/>
          <w:b/>
          <w:sz w:val="19"/>
        </w:rPr>
        <w:t>3</w:t>
      </w:r>
    </w:p>
    <w:p>
      <w:pPr>
        <w:pStyle w:val="BodyText"/>
        <w:spacing w:before="1"/>
        <w:rPr>
          <w:rFonts w:ascii="UnitSlabPro-Bold"/>
          <w:b/>
          <w:sz w:val="19"/>
        </w:rPr>
      </w:pPr>
    </w:p>
    <w:p>
      <w:pPr>
        <w:spacing w:after="0"/>
        <w:rPr>
          <w:rFonts w:ascii="UnitSlabPro-Bold"/>
          <w:sz w:val="19"/>
        </w:rPr>
        <w:sectPr>
          <w:type w:val="continuous"/>
          <w:pgSz w:w="23820" w:h="16840" w:orient="landscape"/>
          <w:pgMar w:top="860" w:bottom="280" w:left="820" w:right="800"/>
        </w:sectPr>
      </w:pPr>
    </w:p>
    <w:p>
      <w:pPr>
        <w:spacing w:before="101"/>
        <w:ind w:left="0" w:right="0" w:firstLine="0"/>
        <w:jc w:val="right"/>
        <w:rPr>
          <w:rFonts w:ascii="UnitPro-LightIta" w:hAnsi="UnitPro-LightIta"/>
          <w:i/>
          <w:sz w:val="22"/>
        </w:rPr>
      </w:pPr>
      <w:r>
        <w:rPr>
          <w:rFonts w:ascii="UnitPro-LightIta" w:hAnsi="UnitPro-LightIta"/>
          <w:i/>
          <w:sz w:val="22"/>
        </w:rPr>
        <w:t>B. Florián</w:t>
      </w:r>
    </w:p>
    <w:p>
      <w:pPr>
        <w:spacing w:before="133"/>
        <w:ind w:left="0" w:right="1198" w:firstLine="0"/>
        <w:jc w:val="right"/>
        <w:rPr>
          <w:rFonts w:ascii="UnitSlabPro-Bold"/>
          <w:b/>
          <w:sz w:val="19"/>
        </w:rPr>
      </w:pPr>
      <w:r>
        <w:rPr>
          <w:rFonts w:ascii="UnitSlabPro-Bold"/>
          <w:b/>
          <w:sz w:val="19"/>
        </w:rPr>
        <w:t>4</w:t>
      </w:r>
    </w:p>
    <w:p>
      <w:pPr>
        <w:pStyle w:val="BodyText"/>
        <w:rPr>
          <w:rFonts w:ascii="UnitSlabPro-Bold"/>
          <w:b/>
          <w:sz w:val="28"/>
        </w:rPr>
      </w:pPr>
      <w:r>
        <w:rPr/>
        <w:br w:type="column"/>
      </w:r>
      <w:r>
        <w:rPr>
          <w:rFonts w:ascii="UnitSlabPro-Bold"/>
          <w:b/>
          <w:sz w:val="28"/>
        </w:rPr>
      </w:r>
    </w:p>
    <w:p>
      <w:pPr>
        <w:pStyle w:val="BodyText"/>
        <w:spacing w:before="4"/>
        <w:rPr>
          <w:rFonts w:ascii="UnitSlabPro-Bold"/>
          <w:b/>
          <w:sz w:val="23"/>
        </w:rPr>
      </w:pPr>
    </w:p>
    <w:p>
      <w:pPr>
        <w:spacing w:before="0"/>
        <w:ind w:left="1049" w:right="0" w:firstLine="0"/>
        <w:jc w:val="left"/>
        <w:rPr>
          <w:rFonts w:ascii="UnitPro-LightIta" w:hAnsi="UnitPro-LightIta"/>
          <w:i/>
          <w:sz w:val="22"/>
        </w:rPr>
      </w:pPr>
      <w:r>
        <w:rPr>
          <w:rFonts w:ascii="UnitPro-LightIta" w:hAnsi="UnitPro-LightIta"/>
          <w:i/>
          <w:sz w:val="22"/>
        </w:rPr>
        <w:t>MČ Praha-Zbraslav</w:t>
      </w:r>
    </w:p>
    <w:p>
      <w:pPr>
        <w:spacing w:after="0"/>
        <w:jc w:val="left"/>
        <w:rPr>
          <w:rFonts w:ascii="UnitPro-LightIta" w:hAnsi="UnitPro-LightIta"/>
          <w:sz w:val="22"/>
        </w:rPr>
        <w:sectPr>
          <w:type w:val="continuous"/>
          <w:pgSz w:w="23820" w:h="16840" w:orient="landscape"/>
          <w:pgMar w:top="860" w:bottom="280" w:left="820" w:right="800"/>
          <w:cols w:num="2" w:equalWidth="0">
            <w:col w:w="17435" w:space="40"/>
            <w:col w:w="4725"/>
          </w:cols>
        </w:sectPr>
      </w:pPr>
    </w:p>
    <w:p>
      <w:pPr>
        <w:spacing w:before="5"/>
        <w:ind w:left="0" w:right="0" w:firstLine="0"/>
        <w:jc w:val="right"/>
        <w:rPr>
          <w:rFonts w:ascii="UnitPro-LightIta"/>
          <w:i/>
          <w:sz w:val="22"/>
        </w:rPr>
      </w:pPr>
      <w:r>
        <w:rPr>
          <w:rFonts w:ascii="UnitPro-LightIta"/>
          <w:i/>
          <w:sz w:val="22"/>
        </w:rPr>
        <w:t>hl. m. Praha</w:t>
      </w:r>
    </w:p>
    <w:p>
      <w:pPr>
        <w:pStyle w:val="BodyText"/>
        <w:spacing w:before="4"/>
        <w:rPr>
          <w:rFonts w:ascii="UnitPro-LightIta"/>
          <w:i/>
          <w:sz w:val="24"/>
        </w:rPr>
      </w:pPr>
    </w:p>
    <w:p>
      <w:pPr>
        <w:spacing w:before="0"/>
        <w:ind w:left="0" w:right="1" w:firstLine="0"/>
        <w:jc w:val="right"/>
        <w:rPr>
          <w:rFonts w:ascii="UnitSlabPro-Bold"/>
          <w:b/>
          <w:sz w:val="19"/>
        </w:rPr>
      </w:pPr>
      <w:r>
        <w:rPr>
          <w:rFonts w:ascii="UnitSlabPro-Bold"/>
          <w:b/>
          <w:sz w:val="19"/>
        </w:rPr>
        <w:t>2</w:t>
      </w:r>
    </w:p>
    <w:p>
      <w:pPr>
        <w:pStyle w:val="BodyText"/>
        <w:spacing w:before="8"/>
        <w:rPr>
          <w:rFonts w:ascii="UnitSlabPro-Bold"/>
          <w:b/>
          <w:sz w:val="34"/>
        </w:rPr>
      </w:pPr>
      <w:r>
        <w:rPr/>
        <w:br w:type="column"/>
      </w:r>
      <w:r>
        <w:rPr>
          <w:rFonts w:ascii="UnitSlabPro-Bold"/>
          <w:b/>
          <w:sz w:val="34"/>
        </w:rPr>
      </w:r>
    </w:p>
    <w:p>
      <w:pPr>
        <w:spacing w:before="0"/>
        <w:ind w:left="0" w:right="275" w:firstLine="0"/>
        <w:jc w:val="right"/>
        <w:rPr>
          <w:rFonts w:ascii="UnitPro-LightIta" w:hAnsi="UnitPro-LightIta"/>
          <w:i/>
          <w:sz w:val="22"/>
        </w:rPr>
      </w:pPr>
      <w:r>
        <w:rPr>
          <w:rFonts w:ascii="UnitPro-LightIta" w:hAnsi="UnitPro-LightIta"/>
          <w:i/>
          <w:sz w:val="22"/>
        </w:rPr>
        <w:t>Česká republika</w:t>
      </w:r>
    </w:p>
    <w:p>
      <w:pPr>
        <w:spacing w:after="0"/>
        <w:jc w:val="right"/>
        <w:rPr>
          <w:rFonts w:ascii="UnitPro-LightIta" w:hAnsi="UnitPro-LightIta"/>
          <w:sz w:val="22"/>
        </w:rPr>
        <w:sectPr>
          <w:type w:val="continuous"/>
          <w:pgSz w:w="23820" w:h="16840" w:orient="landscape"/>
          <w:pgMar w:top="860" w:bottom="280" w:left="820" w:right="800"/>
          <w:cols w:num="2" w:equalWidth="0">
            <w:col w:w="16876" w:space="40"/>
            <w:col w:w="5284"/>
          </w:cols>
        </w:sectPr>
      </w:pPr>
    </w:p>
    <w:p>
      <w:pPr>
        <w:pStyle w:val="BodyText"/>
        <w:spacing w:before="7"/>
        <w:rPr>
          <w:rFonts w:ascii="UnitPro-LightIta"/>
          <w:i/>
          <w:sz w:val="9"/>
        </w:rPr>
      </w:pPr>
      <w:r>
        <w:rPr/>
        <w:pict>
          <v:group style="position:absolute;margin-left:45.355pt;margin-top:45.354015pt;width:1100.25pt;height:751.2pt;mso-position-horizontal-relative:page;mso-position-vertical-relative:page;z-index:-57544" coordorigin="907,907" coordsize="22005,15024">
            <v:shape style="position:absolute;left:11941;top:907;width:10953;height:6564" type="#_x0000_t75" stroked="false">
              <v:imagedata r:id="rId50" o:title=""/>
            </v:shape>
            <v:shape style="position:absolute;left:16716;top:6033;width:561;height:568" coordorigin="16716,6033" coordsize="561,568" path="m17015,6033l16716,6365,16977,6600,17276,6268,17015,6033xe" filled="true" fillcolor="#f7941f" stroked="false">
              <v:path arrowok="t"/>
              <v:fill type="solid"/>
            </v:shape>
            <v:shape style="position:absolute;left:907;top:907;width:5613;height:15024" type="#_x0000_t75" stroked="false">
              <v:imagedata r:id="rId51" o:title=""/>
            </v:shape>
            <v:shape style="position:absolute;left:6520;top:7023;width:5386;height:4046" type="#_x0000_t75" stroked="false">
              <v:imagedata r:id="rId52" o:title=""/>
            </v:shape>
            <v:shape style="position:absolute;left:7420;top:1857;width:4691;height:3883" type="#_x0000_t75" stroked="false">
              <v:imagedata r:id="rId53" o:title=""/>
            </v:shape>
            <v:shape style="position:absolute;left:6555;top:12175;width:5386;height:2735" type="#_x0000_t75" stroked="false">
              <v:imagedata r:id="rId54" o:title=""/>
            </v:shape>
            <v:shape style="position:absolute;left:11925;top:9581;width:10987;height:5698" type="#_x0000_t75" stroked="false">
              <v:imagedata r:id="rId55" o:title=""/>
            </v:shape>
            <w10:wrap type="none"/>
          </v:group>
        </w:pict>
      </w:r>
    </w:p>
    <w:p>
      <w:pPr>
        <w:pStyle w:val="ListParagraph"/>
        <w:numPr>
          <w:ilvl w:val="1"/>
          <w:numId w:val="9"/>
        </w:numPr>
        <w:tabs>
          <w:tab w:pos="12021" w:val="left" w:leader="none"/>
        </w:tabs>
        <w:spacing w:line="240" w:lineRule="auto" w:before="113" w:after="0"/>
        <w:ind w:left="12020" w:right="0" w:hanging="182"/>
        <w:jc w:val="left"/>
        <w:rPr>
          <w:sz w:val="18"/>
        </w:rPr>
      </w:pPr>
      <w:r>
        <w:rPr>
          <w:w w:val="110"/>
          <w:sz w:val="18"/>
        </w:rPr>
        <w:t>Rozšíření</w:t>
      </w:r>
      <w:r>
        <w:rPr>
          <w:spacing w:val="-6"/>
          <w:w w:val="110"/>
          <w:sz w:val="18"/>
        </w:rPr>
        <w:t> </w:t>
      </w:r>
      <w:r>
        <w:rPr>
          <w:w w:val="110"/>
          <w:sz w:val="18"/>
        </w:rPr>
        <w:t>parkoviště,</w:t>
      </w:r>
      <w:r>
        <w:rPr>
          <w:spacing w:val="-6"/>
          <w:w w:val="110"/>
          <w:sz w:val="18"/>
        </w:rPr>
        <w:t> </w:t>
      </w:r>
      <w:r>
        <w:rPr>
          <w:w w:val="110"/>
          <w:sz w:val="18"/>
        </w:rPr>
        <w:t>2.</w:t>
      </w:r>
      <w:r>
        <w:rPr>
          <w:spacing w:val="-6"/>
          <w:w w:val="110"/>
          <w:sz w:val="18"/>
        </w:rPr>
        <w:t> </w:t>
      </w:r>
      <w:r>
        <w:rPr>
          <w:w w:val="110"/>
          <w:sz w:val="18"/>
        </w:rPr>
        <w:t>Plovoucí</w:t>
      </w:r>
      <w:r>
        <w:rPr>
          <w:spacing w:val="-6"/>
          <w:w w:val="110"/>
          <w:sz w:val="18"/>
        </w:rPr>
        <w:t> </w:t>
      </w:r>
      <w:r>
        <w:rPr>
          <w:w w:val="110"/>
          <w:sz w:val="18"/>
        </w:rPr>
        <w:t>sauna,</w:t>
      </w:r>
      <w:r>
        <w:rPr>
          <w:spacing w:val="-6"/>
          <w:w w:val="110"/>
          <w:sz w:val="18"/>
        </w:rPr>
        <w:t> </w:t>
      </w:r>
      <w:r>
        <w:rPr>
          <w:w w:val="110"/>
          <w:sz w:val="18"/>
        </w:rPr>
        <w:t>3.</w:t>
      </w:r>
      <w:r>
        <w:rPr>
          <w:spacing w:val="-6"/>
          <w:w w:val="110"/>
          <w:sz w:val="18"/>
        </w:rPr>
        <w:t> </w:t>
      </w:r>
      <w:r>
        <w:rPr>
          <w:w w:val="110"/>
          <w:sz w:val="18"/>
        </w:rPr>
        <w:t>občerstvení</w:t>
      </w:r>
      <w:r>
        <w:rPr>
          <w:spacing w:val="-6"/>
          <w:w w:val="110"/>
          <w:sz w:val="18"/>
        </w:rPr>
        <w:t> </w:t>
      </w:r>
      <w:r>
        <w:rPr>
          <w:w w:val="110"/>
          <w:sz w:val="18"/>
        </w:rPr>
        <w:t>a</w:t>
      </w:r>
      <w:r>
        <w:rPr>
          <w:spacing w:val="-6"/>
          <w:w w:val="110"/>
          <w:sz w:val="18"/>
        </w:rPr>
        <w:t> </w:t>
      </w:r>
      <w:r>
        <w:rPr>
          <w:w w:val="110"/>
          <w:sz w:val="18"/>
        </w:rPr>
        <w:t>hygienické</w:t>
      </w:r>
      <w:r>
        <w:rPr>
          <w:spacing w:val="-6"/>
          <w:w w:val="110"/>
          <w:sz w:val="18"/>
        </w:rPr>
        <w:t> </w:t>
      </w:r>
      <w:r>
        <w:rPr>
          <w:w w:val="110"/>
          <w:sz w:val="18"/>
        </w:rPr>
        <w:t>zázemí,</w:t>
      </w:r>
      <w:r>
        <w:rPr>
          <w:spacing w:val="-6"/>
          <w:w w:val="110"/>
          <w:sz w:val="18"/>
        </w:rPr>
        <w:t> </w:t>
      </w:r>
      <w:r>
        <w:rPr>
          <w:w w:val="110"/>
          <w:sz w:val="18"/>
        </w:rPr>
        <w:t>4.</w:t>
      </w:r>
      <w:r>
        <w:rPr>
          <w:spacing w:val="-6"/>
          <w:w w:val="110"/>
          <w:sz w:val="18"/>
        </w:rPr>
        <w:t> </w:t>
      </w:r>
      <w:r>
        <w:rPr>
          <w:w w:val="110"/>
          <w:sz w:val="18"/>
        </w:rPr>
        <w:t>Vyhlídková</w:t>
      </w:r>
      <w:r>
        <w:rPr>
          <w:spacing w:val="-6"/>
          <w:w w:val="110"/>
          <w:sz w:val="18"/>
        </w:rPr>
        <w:t> </w:t>
      </w:r>
      <w:r>
        <w:rPr>
          <w:w w:val="110"/>
          <w:sz w:val="18"/>
        </w:rPr>
        <w:t>terasa,</w:t>
      </w:r>
      <w:r>
        <w:rPr>
          <w:spacing w:val="-6"/>
          <w:w w:val="110"/>
          <w:sz w:val="18"/>
        </w:rPr>
        <w:t> </w:t>
      </w:r>
      <w:r>
        <w:rPr>
          <w:w w:val="110"/>
          <w:sz w:val="18"/>
        </w:rPr>
        <w:t>informační</w:t>
      </w:r>
      <w:r>
        <w:rPr>
          <w:spacing w:val="-6"/>
          <w:w w:val="110"/>
          <w:sz w:val="18"/>
        </w:rPr>
        <w:t> </w:t>
      </w:r>
      <w:r>
        <w:rPr>
          <w:w w:val="110"/>
          <w:sz w:val="18"/>
        </w:rPr>
        <w:t>„box“</w:t>
      </w:r>
    </w:p>
    <w:p>
      <w:pPr>
        <w:spacing w:after="0" w:line="240" w:lineRule="auto"/>
        <w:jc w:val="left"/>
        <w:rPr>
          <w:sz w:val="18"/>
        </w:rPr>
        <w:sectPr>
          <w:type w:val="continuous"/>
          <w:pgSz w:w="23820" w:h="16840" w:orient="landscape"/>
          <w:pgMar w:top="860" w:bottom="280" w:left="820" w:right="800"/>
        </w:sectPr>
      </w:pPr>
    </w:p>
    <w:p>
      <w:pPr>
        <w:pStyle w:val="Heading1"/>
        <w:numPr>
          <w:ilvl w:val="0"/>
          <w:numId w:val="7"/>
        </w:numPr>
        <w:tabs>
          <w:tab w:pos="826" w:val="left" w:leader="none"/>
          <w:tab w:pos="827" w:val="left" w:leader="none"/>
        </w:tabs>
        <w:spacing w:line="244" w:lineRule="auto" w:before="121" w:after="0"/>
        <w:ind w:left="826" w:right="13696" w:hanging="719"/>
        <w:jc w:val="left"/>
      </w:pPr>
      <w:bookmarkStart w:name="_TOC_250000" w:id="5"/>
      <w:r>
        <w:rPr/>
        <w:t>Monitoring, </w:t>
      </w:r>
      <w:r>
        <w:rPr>
          <w:spacing w:val="-3"/>
        </w:rPr>
        <w:t>evaluace </w:t>
      </w:r>
      <w:r>
        <w:rPr/>
        <w:t>a aktualizace Akčního</w:t>
      </w:r>
      <w:r>
        <w:rPr>
          <w:spacing w:val="-12"/>
        </w:rPr>
        <w:t> </w:t>
      </w:r>
      <w:bookmarkEnd w:id="5"/>
      <w:r>
        <w:rPr/>
        <w:t>plánu</w:t>
      </w:r>
    </w:p>
    <w:p>
      <w:pPr>
        <w:spacing w:line="247" w:lineRule="auto" w:before="347"/>
        <w:ind w:left="107" w:right="18466" w:firstLine="0"/>
        <w:jc w:val="left"/>
        <w:rPr>
          <w:rFonts w:ascii="UnitSlabPro-LightIta" w:hAnsi="UnitSlabPro-LightIta"/>
          <w:i/>
          <w:sz w:val="22"/>
        </w:rPr>
      </w:pPr>
      <w:r>
        <w:rPr>
          <w:rFonts w:ascii="UnitSlabPro-LightIta" w:hAnsi="UnitSlabPro-LightIta"/>
          <w:i/>
          <w:sz w:val="22"/>
        </w:rPr>
        <w:t>Vzhledem k tomu, že akční plán (AP) je „živý“ dokument, je nutné zajistit jeho monitorování, evaluaci a aktualizaci, která umožní reagovat na vývoj situace v území. Monitoring a</w:t>
      </w:r>
      <w:r>
        <w:rPr>
          <w:rFonts w:ascii="UnitSlabPro-LightIta" w:hAnsi="UnitSlabPro-LightIta"/>
          <w:i/>
          <w:spacing w:val="37"/>
          <w:sz w:val="22"/>
        </w:rPr>
        <w:t> </w:t>
      </w:r>
      <w:r>
        <w:rPr>
          <w:rFonts w:ascii="UnitSlabPro-LightIta" w:hAnsi="UnitSlabPro-LightIta"/>
          <w:i/>
          <w:sz w:val="22"/>
        </w:rPr>
        <w:t>kontrolní</w:t>
      </w:r>
    </w:p>
    <w:p>
      <w:pPr>
        <w:spacing w:line="247" w:lineRule="auto" w:before="0"/>
        <w:ind w:left="107" w:right="17957" w:firstLine="0"/>
        <w:jc w:val="left"/>
        <w:rPr>
          <w:rFonts w:ascii="UnitSlabPro-LightIta" w:hAnsi="UnitSlabPro-LightIta"/>
          <w:i/>
          <w:sz w:val="22"/>
        </w:rPr>
      </w:pPr>
      <w:r>
        <w:rPr>
          <w:rFonts w:ascii="UnitSlabPro-LightIta" w:hAnsi="UnitSlabPro-LightIta"/>
          <w:i/>
          <w:sz w:val="22"/>
        </w:rPr>
        <w:t>činnost jsou nástroje, které umožní udržet nastavené směřování AP, napomohou dosáhnout stanovených cílů a přinesou podklady pro potřebnou aktualizaci AP.</w:t>
      </w:r>
    </w:p>
    <w:p>
      <w:pPr>
        <w:pStyle w:val="BodyText"/>
        <w:rPr>
          <w:rFonts w:ascii="UnitSlabPro-LightIta"/>
          <w:i/>
          <w:sz w:val="15"/>
        </w:rPr>
      </w:pPr>
    </w:p>
    <w:p>
      <w:pPr>
        <w:spacing w:after="0"/>
        <w:rPr>
          <w:rFonts w:ascii="UnitSlabPro-LightIta"/>
          <w:sz w:val="15"/>
        </w:rPr>
        <w:sectPr>
          <w:footerReference w:type="default" r:id="rId56"/>
          <w:pgSz w:w="23820" w:h="16840" w:orient="landscape"/>
          <w:pgMar w:footer="590" w:header="0" w:top="660" w:bottom="780" w:left="800" w:right="300"/>
        </w:sectPr>
      </w:pPr>
    </w:p>
    <w:p>
      <w:pPr>
        <w:pStyle w:val="Heading4"/>
        <w:spacing w:before="102"/>
      </w:pPr>
      <w:r>
        <w:rPr/>
        <w:pict>
          <v:shape style="position:absolute;margin-left:634.960571pt;margin-top:45.354515pt;width:535.35pt;height:697.8pt;mso-position-horizontal-relative:page;mso-position-vertical-relative:page;z-index:724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4"/>
                    <w:gridCol w:w="2683"/>
                    <w:gridCol w:w="3326"/>
                    <w:gridCol w:w="1153"/>
                    <w:gridCol w:w="2560"/>
                  </w:tblGrid>
                  <w:tr>
                    <w:trPr>
                      <w:trHeight w:val="920" w:hRule="exact"/>
                    </w:trPr>
                    <w:tc>
                      <w:tcPr>
                        <w:tcW w:w="954" w:type="dxa"/>
                      </w:tcPr>
                      <w:p>
                        <w:pPr>
                          <w:pStyle w:val="TableParagraph"/>
                          <w:spacing w:line="249" w:lineRule="auto" w:before="45"/>
                          <w:ind w:left="70" w:right="86"/>
                          <w:rPr>
                            <w:rFonts w:ascii="UnitSlabPro-Bold" w:hAnsi="UnitSlabPro-Bold"/>
                            <w:b/>
                            <w:sz w:val="22"/>
                          </w:rPr>
                        </w:pPr>
                        <w:r>
                          <w:rPr>
                            <w:rFonts w:ascii="UnitSlabPro-Bold" w:hAnsi="UnitSlabPro-Bold"/>
                            <w:b/>
                            <w:sz w:val="22"/>
                          </w:rPr>
                          <w:t>Číslo cíle/ aktivity</w:t>
                        </w:r>
                      </w:p>
                    </w:tc>
                    <w:tc>
                      <w:tcPr>
                        <w:tcW w:w="2683" w:type="dxa"/>
                      </w:tcPr>
                      <w:p>
                        <w:pPr>
                          <w:pStyle w:val="TableParagraph"/>
                          <w:spacing w:before="44"/>
                          <w:rPr>
                            <w:rFonts w:ascii="UnitSlabPro-Bold" w:hAnsi="UnitSlabPro-Bold"/>
                            <w:b/>
                            <w:sz w:val="22"/>
                          </w:rPr>
                        </w:pPr>
                        <w:r>
                          <w:rPr>
                            <w:rFonts w:ascii="UnitSlabPro-Bold" w:hAnsi="UnitSlabPro-Bold"/>
                            <w:b/>
                            <w:sz w:val="22"/>
                          </w:rPr>
                          <w:t>Název aktivity</w:t>
                        </w:r>
                      </w:p>
                    </w:tc>
                    <w:tc>
                      <w:tcPr>
                        <w:tcW w:w="3326" w:type="dxa"/>
                      </w:tcPr>
                      <w:p>
                        <w:pPr>
                          <w:pStyle w:val="TableParagraph"/>
                          <w:spacing w:before="44"/>
                          <w:ind w:left="70"/>
                          <w:rPr>
                            <w:rFonts w:ascii="UnitSlabPro-Bold" w:hAnsi="UnitSlabPro-Bold"/>
                            <w:b/>
                            <w:sz w:val="22"/>
                          </w:rPr>
                        </w:pPr>
                        <w:r>
                          <w:rPr>
                            <w:rFonts w:ascii="UnitSlabPro-Bold" w:hAnsi="UnitSlabPro-Bold"/>
                            <w:b/>
                            <w:sz w:val="22"/>
                          </w:rPr>
                          <w:t>Výstupy aktivit</w:t>
                        </w:r>
                      </w:p>
                    </w:tc>
                    <w:tc>
                      <w:tcPr>
                        <w:tcW w:w="1153" w:type="dxa"/>
                        <w:shd w:val="clear" w:color="auto" w:fill="D5D5C9"/>
                      </w:tcPr>
                      <w:p>
                        <w:pPr>
                          <w:pStyle w:val="TableParagraph"/>
                          <w:spacing w:line="249" w:lineRule="auto" w:before="44"/>
                          <w:ind w:right="186"/>
                          <w:rPr>
                            <w:rFonts w:ascii="UnitSlabPro-Bold" w:hAnsi="UnitSlabPro-Bold"/>
                            <w:b/>
                            <w:sz w:val="22"/>
                          </w:rPr>
                        </w:pPr>
                        <w:r>
                          <w:rPr>
                            <w:rFonts w:ascii="UnitSlabPro-Bold" w:hAnsi="UnitSlabPro-Bold"/>
                            <w:b/>
                            <w:sz w:val="22"/>
                          </w:rPr>
                          <w:t>Termín realizace</w:t>
                        </w:r>
                      </w:p>
                    </w:tc>
                    <w:tc>
                      <w:tcPr>
                        <w:tcW w:w="2560" w:type="dxa"/>
                        <w:shd w:val="clear" w:color="auto" w:fill="D5D5C9"/>
                      </w:tcPr>
                      <w:p>
                        <w:pPr>
                          <w:pStyle w:val="TableParagraph"/>
                          <w:spacing w:before="44"/>
                          <w:ind w:left="70"/>
                          <w:rPr>
                            <w:rFonts w:ascii="UnitSlabPro-Bold" w:hAnsi="UnitSlabPro-Bold"/>
                            <w:b/>
                            <w:sz w:val="22"/>
                          </w:rPr>
                        </w:pPr>
                        <w:r>
                          <w:rPr>
                            <w:rFonts w:ascii="UnitSlabPro-Bold" w:hAnsi="UnitSlabPro-Bold"/>
                            <w:b/>
                            <w:sz w:val="22"/>
                          </w:rPr>
                          <w:t>Indikátory</w:t>
                        </w:r>
                      </w:p>
                    </w:tc>
                  </w:tr>
                  <w:tr>
                    <w:trPr>
                      <w:trHeight w:val="1507" w:hRule="exact"/>
                    </w:trPr>
                    <w:tc>
                      <w:tcPr>
                        <w:tcW w:w="954" w:type="dxa"/>
                      </w:tcPr>
                      <w:p>
                        <w:pPr>
                          <w:pStyle w:val="TableParagraph"/>
                          <w:spacing w:before="31"/>
                          <w:ind w:left="70"/>
                          <w:rPr>
                            <w:rFonts w:ascii="UnitSlabPro-Bold"/>
                            <w:b/>
                            <w:sz w:val="22"/>
                          </w:rPr>
                        </w:pPr>
                        <w:r>
                          <w:rPr>
                            <w:rFonts w:ascii="UnitSlabPro-Bold"/>
                            <w:b/>
                            <w:sz w:val="22"/>
                          </w:rPr>
                          <w:t>1.1</w:t>
                        </w:r>
                      </w:p>
                    </w:tc>
                    <w:tc>
                      <w:tcPr>
                        <w:tcW w:w="2683" w:type="dxa"/>
                      </w:tcPr>
                      <w:p>
                        <w:pPr>
                          <w:pStyle w:val="TableParagraph"/>
                          <w:spacing w:line="276" w:lineRule="auto"/>
                          <w:ind w:left="70" w:right="401"/>
                          <w:rPr>
                            <w:b w:val="0"/>
                            <w:sz w:val="20"/>
                          </w:rPr>
                        </w:pPr>
                        <w:r>
                          <w:rPr>
                            <w:b w:val="0"/>
                            <w:sz w:val="20"/>
                          </w:rPr>
                          <w:t>Pořídit návrh formy správy parku</w:t>
                        </w:r>
                      </w:p>
                    </w:tc>
                    <w:tc>
                      <w:tcPr>
                        <w:tcW w:w="3326" w:type="dxa"/>
                      </w:tcPr>
                      <w:p>
                        <w:pPr>
                          <w:pStyle w:val="TableParagraph"/>
                          <w:spacing w:line="276" w:lineRule="auto"/>
                          <w:rPr>
                            <w:b w:val="0"/>
                            <w:sz w:val="20"/>
                          </w:rPr>
                        </w:pPr>
                        <w:r>
                          <w:rPr>
                            <w:b w:val="0"/>
                            <w:sz w:val="20"/>
                          </w:rPr>
                          <w:t>Návrh stanov spolku Příměstský park Soutok z. s.</w:t>
                        </w:r>
                      </w:p>
                      <w:p>
                        <w:pPr>
                          <w:pStyle w:val="TableParagraph"/>
                          <w:spacing w:before="10"/>
                          <w:ind w:left="0"/>
                          <w:rPr>
                            <w:b w:val="0"/>
                            <w:sz w:val="22"/>
                          </w:rPr>
                        </w:pPr>
                      </w:p>
                      <w:p>
                        <w:pPr>
                          <w:pStyle w:val="TableParagraph"/>
                          <w:spacing w:line="276" w:lineRule="auto" w:before="0"/>
                          <w:rPr>
                            <w:b w:val="0"/>
                            <w:sz w:val="20"/>
                          </w:rPr>
                        </w:pPr>
                        <w:r>
                          <w:rPr>
                            <w:b w:val="0"/>
                            <w:sz w:val="20"/>
                          </w:rPr>
                          <w:t>Návrh organizační struktury pro zajištění chodu PP Soutok</w:t>
                        </w:r>
                      </w:p>
                    </w:tc>
                    <w:tc>
                      <w:tcPr>
                        <w:tcW w:w="1153" w:type="dxa"/>
                        <w:shd w:val="clear" w:color="auto" w:fill="D5D5C9"/>
                      </w:tcPr>
                      <w:p>
                        <w:pPr>
                          <w:pStyle w:val="TableParagraph"/>
                          <w:rPr>
                            <w:b w:val="0"/>
                            <w:sz w:val="20"/>
                          </w:rPr>
                        </w:pPr>
                        <w:r>
                          <w:rPr>
                            <w:b w:val="0"/>
                            <w:sz w:val="20"/>
                          </w:rPr>
                          <w:t>do 8/2018</w:t>
                        </w:r>
                      </w:p>
                    </w:tc>
                    <w:tc>
                      <w:tcPr>
                        <w:tcW w:w="2560" w:type="dxa"/>
                        <w:shd w:val="clear" w:color="auto" w:fill="D5D5C9"/>
                      </w:tcPr>
                      <w:p>
                        <w:pPr>
                          <w:pStyle w:val="TableParagraph"/>
                          <w:rPr>
                            <w:b w:val="0"/>
                            <w:sz w:val="20"/>
                          </w:rPr>
                        </w:pPr>
                        <w:r>
                          <w:rPr>
                            <w:b w:val="0"/>
                            <w:sz w:val="20"/>
                          </w:rPr>
                          <w:t>Finální návrh stanov spolku</w:t>
                        </w:r>
                      </w:p>
                      <w:p>
                        <w:pPr>
                          <w:pStyle w:val="TableParagraph"/>
                          <w:spacing w:before="10"/>
                          <w:ind w:left="0"/>
                          <w:rPr>
                            <w:b w:val="0"/>
                            <w:sz w:val="25"/>
                          </w:rPr>
                        </w:pPr>
                      </w:p>
                      <w:p>
                        <w:pPr>
                          <w:pStyle w:val="TableParagraph"/>
                          <w:spacing w:line="276" w:lineRule="auto" w:before="0"/>
                          <w:ind w:right="367"/>
                          <w:rPr>
                            <w:b w:val="0"/>
                            <w:sz w:val="20"/>
                          </w:rPr>
                        </w:pPr>
                        <w:r>
                          <w:rPr>
                            <w:b w:val="0"/>
                            <w:sz w:val="20"/>
                          </w:rPr>
                          <w:t>Finální návrh organizační struktury</w:t>
                        </w:r>
                      </w:p>
                    </w:tc>
                  </w:tr>
                  <w:tr>
                    <w:trPr>
                      <w:trHeight w:val="2386" w:hRule="exact"/>
                    </w:trPr>
                    <w:tc>
                      <w:tcPr>
                        <w:tcW w:w="954" w:type="dxa"/>
                      </w:tcPr>
                      <w:p>
                        <w:pPr>
                          <w:pStyle w:val="TableParagraph"/>
                          <w:spacing w:before="55"/>
                          <w:ind w:left="70"/>
                          <w:rPr>
                            <w:rFonts w:ascii="UnitSlabPro-Bold"/>
                            <w:b/>
                            <w:sz w:val="22"/>
                          </w:rPr>
                        </w:pPr>
                        <w:r>
                          <w:rPr>
                            <w:rFonts w:ascii="UnitSlabPro-Bold"/>
                            <w:b/>
                            <w:sz w:val="22"/>
                          </w:rPr>
                          <w:t>1.2</w:t>
                        </w:r>
                      </w:p>
                    </w:tc>
                    <w:tc>
                      <w:tcPr>
                        <w:tcW w:w="2683" w:type="dxa"/>
                      </w:tcPr>
                      <w:p>
                        <w:pPr>
                          <w:pStyle w:val="TableParagraph"/>
                          <w:spacing w:line="276" w:lineRule="auto" w:before="75"/>
                          <w:ind w:left="70" w:right="555"/>
                          <w:rPr>
                            <w:b w:val="0"/>
                            <w:sz w:val="20"/>
                          </w:rPr>
                        </w:pPr>
                        <w:r>
                          <w:rPr>
                            <w:b w:val="0"/>
                            <w:sz w:val="20"/>
                          </w:rPr>
                          <w:t>Podporovat platformu SPOLEČNĚ NA SOUTOKU</w:t>
                        </w:r>
                      </w:p>
                    </w:tc>
                    <w:tc>
                      <w:tcPr>
                        <w:tcW w:w="3326" w:type="dxa"/>
                      </w:tcPr>
                      <w:p>
                        <w:pPr>
                          <w:pStyle w:val="TableParagraph"/>
                          <w:spacing w:line="276" w:lineRule="auto" w:before="75"/>
                          <w:rPr>
                            <w:b w:val="0"/>
                            <w:sz w:val="20"/>
                          </w:rPr>
                        </w:pPr>
                        <w:r>
                          <w:rPr>
                            <w:b w:val="0"/>
                            <w:sz w:val="20"/>
                          </w:rPr>
                          <w:t>Spolupráce se zástupci evropských příměstských parků z federace EUROPARC</w:t>
                        </w:r>
                      </w:p>
                      <w:p>
                        <w:pPr>
                          <w:pStyle w:val="TableParagraph"/>
                          <w:spacing w:before="11"/>
                          <w:ind w:left="0"/>
                          <w:rPr>
                            <w:b w:val="0"/>
                            <w:sz w:val="22"/>
                          </w:rPr>
                        </w:pPr>
                      </w:p>
                      <w:p>
                        <w:pPr>
                          <w:pStyle w:val="TableParagraph"/>
                          <w:spacing w:line="276" w:lineRule="auto" w:before="0"/>
                          <w:ind w:right="676"/>
                          <w:jc w:val="both"/>
                          <w:rPr>
                            <w:b w:val="0"/>
                            <w:sz w:val="20"/>
                          </w:rPr>
                        </w:pPr>
                        <w:r>
                          <w:rPr>
                            <w:b w:val="0"/>
                            <w:sz w:val="20"/>
                          </w:rPr>
                          <w:t>Zajišťovat odbornou pomoc při setkáních platformy SPOLEČNĚ NA SOUTOKU</w:t>
                        </w:r>
                      </w:p>
                    </w:tc>
                    <w:tc>
                      <w:tcPr>
                        <w:tcW w:w="1153" w:type="dxa"/>
                        <w:shd w:val="clear" w:color="auto" w:fill="D5D5C9"/>
                      </w:tcPr>
                      <w:p>
                        <w:pPr>
                          <w:pStyle w:val="TableParagraph"/>
                          <w:spacing w:before="74"/>
                          <w:rPr>
                            <w:b w:val="0"/>
                            <w:sz w:val="20"/>
                          </w:rPr>
                        </w:pPr>
                        <w:r>
                          <w:rPr>
                            <w:b w:val="0"/>
                            <w:sz w:val="20"/>
                          </w:rPr>
                          <w:t>průbězně</w:t>
                        </w:r>
                      </w:p>
                    </w:tc>
                    <w:tc>
                      <w:tcPr>
                        <w:tcW w:w="2560" w:type="dxa"/>
                        <w:shd w:val="clear" w:color="auto" w:fill="D5D5C9"/>
                      </w:tcPr>
                      <w:p>
                        <w:pPr>
                          <w:pStyle w:val="TableParagraph"/>
                          <w:spacing w:line="276" w:lineRule="auto" w:before="74"/>
                          <w:ind w:right="367"/>
                          <w:rPr>
                            <w:b w:val="0"/>
                            <w:sz w:val="20"/>
                          </w:rPr>
                        </w:pPr>
                        <w:r>
                          <w:rPr>
                            <w:b w:val="0"/>
                            <w:sz w:val="20"/>
                          </w:rPr>
                          <w:t>Počet spolupracujících zástupců příměstských parků z celkového počtu oslovených</w:t>
                        </w:r>
                      </w:p>
                      <w:p>
                        <w:pPr>
                          <w:pStyle w:val="TableParagraph"/>
                          <w:spacing w:before="10"/>
                          <w:ind w:left="0"/>
                          <w:rPr>
                            <w:b w:val="0"/>
                            <w:sz w:val="22"/>
                          </w:rPr>
                        </w:pPr>
                      </w:p>
                      <w:p>
                        <w:pPr>
                          <w:pStyle w:val="TableParagraph"/>
                          <w:spacing w:line="276" w:lineRule="auto" w:before="0"/>
                          <w:ind w:right="501"/>
                          <w:rPr>
                            <w:b w:val="0"/>
                            <w:sz w:val="20"/>
                          </w:rPr>
                        </w:pPr>
                        <w:r>
                          <w:rPr>
                            <w:b w:val="0"/>
                            <w:sz w:val="20"/>
                          </w:rPr>
                          <w:t>Počet setkání platformy z celkového počtu naplánovaných</w:t>
                        </w:r>
                      </w:p>
                    </w:tc>
                  </w:tr>
                  <w:tr>
                    <w:trPr>
                      <w:trHeight w:val="925" w:hRule="exact"/>
                    </w:trPr>
                    <w:tc>
                      <w:tcPr>
                        <w:tcW w:w="954" w:type="dxa"/>
                      </w:tcPr>
                      <w:p>
                        <w:pPr>
                          <w:pStyle w:val="TableParagraph"/>
                          <w:spacing w:before="50"/>
                          <w:ind w:left="70"/>
                          <w:rPr>
                            <w:rFonts w:ascii="UnitSlabPro-Bold"/>
                            <w:b/>
                            <w:sz w:val="22"/>
                          </w:rPr>
                        </w:pPr>
                        <w:r>
                          <w:rPr>
                            <w:rFonts w:ascii="UnitSlabPro-Bold"/>
                            <w:b/>
                            <w:sz w:val="22"/>
                          </w:rPr>
                          <w:t>1.3</w:t>
                        </w:r>
                      </w:p>
                    </w:tc>
                    <w:tc>
                      <w:tcPr>
                        <w:tcW w:w="2683" w:type="dxa"/>
                      </w:tcPr>
                      <w:p>
                        <w:pPr>
                          <w:pStyle w:val="TableParagraph"/>
                          <w:spacing w:before="70"/>
                          <w:ind w:left="70"/>
                          <w:rPr>
                            <w:b w:val="0"/>
                            <w:sz w:val="20"/>
                          </w:rPr>
                        </w:pPr>
                        <w:r>
                          <w:rPr>
                            <w:b w:val="0"/>
                            <w:sz w:val="20"/>
                          </w:rPr>
                          <w:t>Založit Příměstský park Soutok</w:t>
                        </w:r>
                      </w:p>
                      <w:p>
                        <w:pPr>
                          <w:pStyle w:val="TableParagraph"/>
                          <w:spacing w:before="36"/>
                          <w:ind w:left="70"/>
                          <w:rPr>
                            <w:b w:val="0"/>
                            <w:sz w:val="20"/>
                          </w:rPr>
                        </w:pPr>
                        <w:r>
                          <w:rPr>
                            <w:b w:val="0"/>
                            <w:sz w:val="20"/>
                          </w:rPr>
                          <w:t>z. s.</w:t>
                        </w:r>
                      </w:p>
                    </w:tc>
                    <w:tc>
                      <w:tcPr>
                        <w:tcW w:w="3326" w:type="dxa"/>
                      </w:tcPr>
                      <w:p>
                        <w:pPr>
                          <w:pStyle w:val="TableParagraph"/>
                          <w:spacing w:line="276" w:lineRule="auto" w:before="70"/>
                          <w:ind w:right="22"/>
                          <w:rPr>
                            <w:b w:val="0"/>
                            <w:sz w:val="20"/>
                          </w:rPr>
                        </w:pPr>
                        <w:r>
                          <w:rPr>
                            <w:b w:val="0"/>
                            <w:sz w:val="20"/>
                          </w:rPr>
                          <w:t>Založení spolku s cílem koordinované správy území kolem soutoku Berounky a Vltavy v Praze</w:t>
                        </w:r>
                      </w:p>
                    </w:tc>
                    <w:tc>
                      <w:tcPr>
                        <w:tcW w:w="1153" w:type="dxa"/>
                        <w:shd w:val="clear" w:color="auto" w:fill="D5D5C9"/>
                      </w:tcPr>
                      <w:p>
                        <w:pPr>
                          <w:pStyle w:val="TableParagraph"/>
                          <w:spacing w:before="69"/>
                          <w:rPr>
                            <w:b w:val="0"/>
                            <w:sz w:val="20"/>
                          </w:rPr>
                        </w:pPr>
                        <w:r>
                          <w:rPr>
                            <w:b w:val="0"/>
                            <w:sz w:val="20"/>
                          </w:rPr>
                          <w:t>do 11/2018</w:t>
                        </w:r>
                      </w:p>
                    </w:tc>
                    <w:tc>
                      <w:tcPr>
                        <w:tcW w:w="2560" w:type="dxa"/>
                        <w:shd w:val="clear" w:color="auto" w:fill="D5D5C9"/>
                      </w:tcPr>
                      <w:p>
                        <w:pPr>
                          <w:pStyle w:val="TableParagraph"/>
                          <w:spacing w:line="276" w:lineRule="auto" w:before="69"/>
                          <w:rPr>
                            <w:b w:val="0"/>
                            <w:sz w:val="20"/>
                          </w:rPr>
                        </w:pPr>
                        <w:r>
                          <w:rPr>
                            <w:b w:val="0"/>
                            <w:sz w:val="20"/>
                          </w:rPr>
                          <w:t>Zápis spolku do spolkového rejstříku</w:t>
                        </w:r>
                      </w:p>
                    </w:tc>
                  </w:tr>
                  <w:tr>
                    <w:trPr>
                      <w:trHeight w:val="700" w:hRule="exact"/>
                    </w:trPr>
                    <w:tc>
                      <w:tcPr>
                        <w:tcW w:w="954" w:type="dxa"/>
                      </w:tcPr>
                      <w:p>
                        <w:pPr>
                          <w:pStyle w:val="TableParagraph"/>
                          <w:spacing w:before="31"/>
                          <w:ind w:left="70"/>
                          <w:rPr>
                            <w:rFonts w:ascii="UnitSlabPro-Bold"/>
                            <w:b/>
                            <w:sz w:val="22"/>
                          </w:rPr>
                        </w:pPr>
                        <w:r>
                          <w:rPr>
                            <w:rFonts w:ascii="UnitSlabPro-Bold"/>
                            <w:b/>
                            <w:sz w:val="22"/>
                          </w:rPr>
                          <w:t>1.4</w:t>
                        </w:r>
                      </w:p>
                    </w:tc>
                    <w:tc>
                      <w:tcPr>
                        <w:tcW w:w="2683" w:type="dxa"/>
                      </w:tcPr>
                      <w:p>
                        <w:pPr>
                          <w:pStyle w:val="TableParagraph"/>
                          <w:ind w:left="70"/>
                          <w:rPr>
                            <w:b w:val="0"/>
                            <w:sz w:val="20"/>
                          </w:rPr>
                        </w:pPr>
                        <w:r>
                          <w:rPr>
                            <w:b w:val="0"/>
                            <w:sz w:val="20"/>
                          </w:rPr>
                          <w:t>Pořídit návrh</w:t>
                        </w:r>
                      </w:p>
                      <w:p>
                        <w:pPr>
                          <w:pStyle w:val="TableParagraph"/>
                          <w:spacing w:before="36"/>
                          <w:ind w:left="70"/>
                          <w:rPr>
                            <w:b w:val="0"/>
                            <w:sz w:val="20"/>
                          </w:rPr>
                        </w:pPr>
                        <w:r>
                          <w:rPr>
                            <w:b w:val="0"/>
                            <w:sz w:val="20"/>
                          </w:rPr>
                          <w:t>„Design manuálu“</w:t>
                        </w:r>
                      </w:p>
                    </w:tc>
                    <w:tc>
                      <w:tcPr>
                        <w:tcW w:w="3326" w:type="dxa"/>
                      </w:tcPr>
                      <w:p>
                        <w:pPr>
                          <w:pStyle w:val="TableParagraph"/>
                          <w:spacing w:line="276" w:lineRule="auto"/>
                          <w:ind w:right="615"/>
                          <w:rPr>
                            <w:b w:val="0"/>
                            <w:sz w:val="20"/>
                          </w:rPr>
                        </w:pPr>
                        <w:r>
                          <w:rPr>
                            <w:b w:val="0"/>
                            <w:sz w:val="20"/>
                          </w:rPr>
                          <w:t>Značka Příměstský park Soutok Zásady návrhu vybavenosti</w:t>
                        </w:r>
                      </w:p>
                    </w:tc>
                    <w:tc>
                      <w:tcPr>
                        <w:tcW w:w="1153" w:type="dxa"/>
                        <w:shd w:val="clear" w:color="auto" w:fill="D5D5C9"/>
                      </w:tcPr>
                      <w:p>
                        <w:pPr>
                          <w:pStyle w:val="TableParagraph"/>
                          <w:rPr>
                            <w:b w:val="0"/>
                            <w:sz w:val="20"/>
                          </w:rPr>
                        </w:pPr>
                        <w:r>
                          <w:rPr>
                            <w:b w:val="0"/>
                            <w:sz w:val="20"/>
                          </w:rPr>
                          <w:t>do 11/2019</w:t>
                        </w:r>
                      </w:p>
                    </w:tc>
                    <w:tc>
                      <w:tcPr>
                        <w:tcW w:w="2560" w:type="dxa"/>
                        <w:shd w:val="clear" w:color="auto" w:fill="D5D5C9"/>
                      </w:tcPr>
                      <w:p>
                        <w:pPr>
                          <w:pStyle w:val="TableParagraph"/>
                          <w:rPr>
                            <w:b w:val="0"/>
                            <w:sz w:val="20"/>
                          </w:rPr>
                        </w:pPr>
                        <w:r>
                          <w:rPr>
                            <w:b w:val="0"/>
                            <w:sz w:val="20"/>
                          </w:rPr>
                          <w:t>Finální verze studie</w:t>
                        </w:r>
                      </w:p>
                    </w:tc>
                  </w:tr>
                  <w:tr>
                    <w:trPr>
                      <w:trHeight w:val="666" w:hRule="exact"/>
                    </w:trPr>
                    <w:tc>
                      <w:tcPr>
                        <w:tcW w:w="954" w:type="dxa"/>
                      </w:tcPr>
                      <w:p>
                        <w:pPr>
                          <w:pStyle w:val="TableParagraph"/>
                          <w:spacing w:before="68"/>
                          <w:ind w:left="70"/>
                          <w:rPr>
                            <w:rFonts w:ascii="UnitSlabPro-Bold"/>
                            <w:b/>
                            <w:sz w:val="22"/>
                          </w:rPr>
                        </w:pPr>
                        <w:r>
                          <w:rPr>
                            <w:rFonts w:ascii="UnitSlabPro-Bold"/>
                            <w:b/>
                            <w:sz w:val="22"/>
                          </w:rPr>
                          <w:t>1.5</w:t>
                        </w:r>
                      </w:p>
                    </w:tc>
                    <w:tc>
                      <w:tcPr>
                        <w:tcW w:w="2683" w:type="dxa"/>
                      </w:tcPr>
                      <w:p>
                        <w:pPr>
                          <w:pStyle w:val="TableParagraph"/>
                          <w:spacing w:line="276" w:lineRule="auto" w:before="31"/>
                          <w:ind w:left="70"/>
                          <w:rPr>
                            <w:b w:val="0"/>
                            <w:sz w:val="20"/>
                          </w:rPr>
                        </w:pPr>
                        <w:r>
                          <w:rPr>
                            <w:b w:val="0"/>
                            <w:sz w:val="20"/>
                          </w:rPr>
                          <w:t>Pořídit Management plán Příměstský park Soutok</w:t>
                        </w:r>
                      </w:p>
                    </w:tc>
                    <w:tc>
                      <w:tcPr>
                        <w:tcW w:w="3326" w:type="dxa"/>
                      </w:tcPr>
                      <w:p>
                        <w:pPr>
                          <w:pStyle w:val="TableParagraph"/>
                          <w:spacing w:line="276" w:lineRule="auto" w:before="31"/>
                          <w:rPr>
                            <w:b w:val="0"/>
                            <w:sz w:val="20"/>
                          </w:rPr>
                        </w:pPr>
                        <w:r>
                          <w:rPr>
                            <w:b w:val="0"/>
                            <w:sz w:val="20"/>
                          </w:rPr>
                          <w:t>Vytvořerní Management plánu Příměstský park Soutok</w:t>
                        </w:r>
                      </w:p>
                    </w:tc>
                    <w:tc>
                      <w:tcPr>
                        <w:tcW w:w="1153" w:type="dxa"/>
                        <w:shd w:val="clear" w:color="auto" w:fill="D5D5C9"/>
                      </w:tcPr>
                      <w:p>
                        <w:pPr>
                          <w:pStyle w:val="TableParagraph"/>
                          <w:spacing w:before="31"/>
                          <w:rPr>
                            <w:b w:val="0"/>
                            <w:sz w:val="20"/>
                          </w:rPr>
                        </w:pPr>
                        <w:r>
                          <w:rPr>
                            <w:b w:val="0"/>
                            <w:sz w:val="20"/>
                          </w:rPr>
                          <w:t>do 06/2020</w:t>
                        </w:r>
                      </w:p>
                    </w:tc>
                    <w:tc>
                      <w:tcPr>
                        <w:tcW w:w="2560" w:type="dxa"/>
                        <w:shd w:val="clear" w:color="auto" w:fill="D5D5C9"/>
                      </w:tcPr>
                      <w:p>
                        <w:pPr>
                          <w:pStyle w:val="TableParagraph"/>
                          <w:spacing w:line="276" w:lineRule="auto" w:before="31"/>
                          <w:ind w:right="885"/>
                          <w:rPr>
                            <w:b w:val="0"/>
                            <w:sz w:val="20"/>
                          </w:rPr>
                        </w:pPr>
                        <w:r>
                          <w:rPr>
                            <w:b w:val="0"/>
                            <w:sz w:val="20"/>
                          </w:rPr>
                          <w:t>Finální návrh Management plánu</w:t>
                        </w:r>
                      </w:p>
                    </w:tc>
                  </w:tr>
                  <w:tr>
                    <w:trPr>
                      <w:trHeight w:val="700" w:hRule="exact"/>
                    </w:trPr>
                    <w:tc>
                      <w:tcPr>
                        <w:tcW w:w="954" w:type="dxa"/>
                      </w:tcPr>
                      <w:p>
                        <w:pPr>
                          <w:pStyle w:val="TableParagraph"/>
                          <w:spacing w:before="82"/>
                          <w:ind w:left="70"/>
                          <w:rPr>
                            <w:rFonts w:ascii="UnitSlabPro-Bold"/>
                            <w:b/>
                            <w:sz w:val="22"/>
                          </w:rPr>
                        </w:pPr>
                        <w:r>
                          <w:rPr>
                            <w:rFonts w:ascii="UnitSlabPro-Bold"/>
                            <w:b/>
                            <w:sz w:val="22"/>
                          </w:rPr>
                          <w:t>1.6</w:t>
                        </w:r>
                      </w:p>
                    </w:tc>
                    <w:tc>
                      <w:tcPr>
                        <w:tcW w:w="2683" w:type="dxa"/>
                      </w:tcPr>
                      <w:p>
                        <w:pPr>
                          <w:pStyle w:val="TableParagraph"/>
                          <w:spacing w:line="276" w:lineRule="auto" w:before="45"/>
                          <w:ind w:left="70"/>
                          <w:rPr>
                            <w:b w:val="0"/>
                            <w:sz w:val="20"/>
                          </w:rPr>
                        </w:pPr>
                        <w:r>
                          <w:rPr>
                            <w:b w:val="0"/>
                            <w:sz w:val="20"/>
                          </w:rPr>
                          <w:t>Zajistit právní závaznost Příměstského parku Soutok</w:t>
                        </w:r>
                      </w:p>
                    </w:tc>
                    <w:tc>
                      <w:tcPr>
                        <w:tcW w:w="3326" w:type="dxa"/>
                      </w:tcPr>
                      <w:p>
                        <w:pPr>
                          <w:pStyle w:val="TableParagraph"/>
                          <w:spacing w:before="45"/>
                          <w:rPr>
                            <w:b w:val="0"/>
                            <w:sz w:val="20"/>
                          </w:rPr>
                        </w:pPr>
                        <w:r>
                          <w:rPr>
                            <w:b w:val="0"/>
                            <w:sz w:val="20"/>
                          </w:rPr>
                          <w:t>Návrh nové legislativy</w:t>
                        </w:r>
                      </w:p>
                    </w:tc>
                    <w:tc>
                      <w:tcPr>
                        <w:tcW w:w="1153" w:type="dxa"/>
                        <w:shd w:val="clear" w:color="auto" w:fill="D5D5C9"/>
                      </w:tcPr>
                      <w:p>
                        <w:pPr>
                          <w:pStyle w:val="TableParagraph"/>
                          <w:spacing w:before="45"/>
                          <w:rPr>
                            <w:b w:val="0"/>
                            <w:sz w:val="20"/>
                          </w:rPr>
                        </w:pPr>
                        <w:r>
                          <w:rPr>
                            <w:b w:val="0"/>
                            <w:sz w:val="20"/>
                          </w:rPr>
                          <w:t>do 06/2022</w:t>
                        </w:r>
                      </w:p>
                    </w:tc>
                    <w:tc>
                      <w:tcPr>
                        <w:tcW w:w="2560" w:type="dxa"/>
                        <w:shd w:val="clear" w:color="auto" w:fill="D5D5C9"/>
                      </w:tcPr>
                      <w:p>
                        <w:pPr>
                          <w:pStyle w:val="TableParagraph"/>
                          <w:spacing w:before="45"/>
                          <w:rPr>
                            <w:b w:val="0"/>
                            <w:sz w:val="20"/>
                          </w:rPr>
                        </w:pPr>
                        <w:r>
                          <w:rPr>
                            <w:b w:val="0"/>
                            <w:sz w:val="20"/>
                          </w:rPr>
                          <w:t>Implementace novely zákona</w:t>
                        </w:r>
                      </w:p>
                    </w:tc>
                  </w:tr>
                  <w:tr>
                    <w:trPr>
                      <w:trHeight w:val="1564" w:hRule="exact"/>
                    </w:trPr>
                    <w:tc>
                      <w:tcPr>
                        <w:tcW w:w="954" w:type="dxa"/>
                      </w:tcPr>
                      <w:p>
                        <w:pPr>
                          <w:pStyle w:val="TableParagraph"/>
                          <w:spacing w:before="62"/>
                          <w:ind w:left="70"/>
                          <w:rPr>
                            <w:rFonts w:ascii="UnitSlabPro-Bold"/>
                            <w:b/>
                            <w:sz w:val="22"/>
                          </w:rPr>
                        </w:pPr>
                        <w:r>
                          <w:rPr>
                            <w:rFonts w:ascii="UnitSlabPro-Bold"/>
                            <w:b/>
                            <w:sz w:val="22"/>
                          </w:rPr>
                          <w:t>2.1</w:t>
                        </w:r>
                      </w:p>
                    </w:tc>
                    <w:tc>
                      <w:tcPr>
                        <w:tcW w:w="2683" w:type="dxa"/>
                      </w:tcPr>
                      <w:p>
                        <w:pPr>
                          <w:pStyle w:val="TableParagraph"/>
                          <w:spacing w:before="82"/>
                          <w:ind w:left="70"/>
                          <w:rPr>
                            <w:b w:val="0"/>
                            <w:sz w:val="20"/>
                          </w:rPr>
                        </w:pPr>
                        <w:r>
                          <w:rPr>
                            <w:b w:val="0"/>
                            <w:sz w:val="20"/>
                          </w:rPr>
                          <w:t>Dokončit průzkumy území</w:t>
                        </w:r>
                      </w:p>
                    </w:tc>
                    <w:tc>
                      <w:tcPr>
                        <w:tcW w:w="3326" w:type="dxa"/>
                      </w:tcPr>
                      <w:p>
                        <w:pPr>
                          <w:pStyle w:val="TableParagraph"/>
                          <w:spacing w:line="276" w:lineRule="auto" w:before="82"/>
                          <w:ind w:right="186"/>
                          <w:jc w:val="both"/>
                          <w:rPr>
                            <w:b w:val="0"/>
                            <w:sz w:val="20"/>
                          </w:rPr>
                        </w:pPr>
                        <w:r>
                          <w:rPr>
                            <w:b w:val="0"/>
                            <w:sz w:val="20"/>
                          </w:rPr>
                          <w:t>Vyhotovení biologického průzkumu a Studie kulturně-historických aspektů vývoje území0</w:t>
                        </w:r>
                      </w:p>
                    </w:tc>
                    <w:tc>
                      <w:tcPr>
                        <w:tcW w:w="1153" w:type="dxa"/>
                        <w:shd w:val="clear" w:color="auto" w:fill="D5D5C9"/>
                      </w:tcPr>
                      <w:p>
                        <w:pPr>
                          <w:pStyle w:val="TableParagraph"/>
                          <w:spacing w:before="82"/>
                          <w:rPr>
                            <w:b w:val="0"/>
                            <w:sz w:val="20"/>
                          </w:rPr>
                        </w:pPr>
                        <w:r>
                          <w:rPr>
                            <w:b w:val="0"/>
                            <w:sz w:val="20"/>
                          </w:rPr>
                          <w:t>do 11/2018</w:t>
                        </w:r>
                      </w:p>
                    </w:tc>
                    <w:tc>
                      <w:tcPr>
                        <w:tcW w:w="2560" w:type="dxa"/>
                        <w:shd w:val="clear" w:color="auto" w:fill="D5D5C9"/>
                      </w:tcPr>
                      <w:p>
                        <w:pPr>
                          <w:pStyle w:val="TableParagraph"/>
                          <w:spacing w:line="276" w:lineRule="auto" w:before="82"/>
                          <w:rPr>
                            <w:b w:val="0"/>
                            <w:sz w:val="20"/>
                          </w:rPr>
                        </w:pPr>
                        <w:r>
                          <w:rPr>
                            <w:b w:val="0"/>
                            <w:sz w:val="20"/>
                          </w:rPr>
                          <w:t>Finální verze biologického průzkumu</w:t>
                        </w:r>
                      </w:p>
                      <w:p>
                        <w:pPr>
                          <w:pStyle w:val="TableParagraph"/>
                          <w:spacing w:line="276" w:lineRule="auto" w:before="0"/>
                          <w:ind w:right="197"/>
                          <w:rPr>
                            <w:b w:val="0"/>
                            <w:sz w:val="20"/>
                          </w:rPr>
                        </w:pPr>
                        <w:r>
                          <w:rPr>
                            <w:b w:val="0"/>
                            <w:sz w:val="20"/>
                          </w:rPr>
                          <w:t>Publikace Fenomén Soutok o kulturně-historických aspektů vývoje území</w:t>
                        </w:r>
                      </w:p>
                    </w:tc>
                  </w:tr>
                  <w:tr>
                    <w:trPr>
                      <w:trHeight w:val="1276" w:hRule="exact"/>
                    </w:trPr>
                    <w:tc>
                      <w:tcPr>
                        <w:tcW w:w="954" w:type="dxa"/>
                      </w:tcPr>
                      <w:p>
                        <w:pPr>
                          <w:pStyle w:val="TableParagraph"/>
                          <w:spacing w:before="29"/>
                          <w:ind w:left="70"/>
                          <w:rPr>
                            <w:rFonts w:ascii="UnitSlabPro-Bold"/>
                            <w:b/>
                            <w:sz w:val="22"/>
                          </w:rPr>
                        </w:pPr>
                        <w:r>
                          <w:rPr>
                            <w:rFonts w:ascii="UnitSlabPro-Bold"/>
                            <w:b/>
                            <w:sz w:val="22"/>
                          </w:rPr>
                          <w:t>2.2</w:t>
                        </w:r>
                      </w:p>
                    </w:tc>
                    <w:tc>
                      <w:tcPr>
                        <w:tcW w:w="2683" w:type="dxa"/>
                      </w:tcPr>
                      <w:p>
                        <w:pPr>
                          <w:pStyle w:val="TableParagraph"/>
                          <w:spacing w:line="276" w:lineRule="auto" w:before="49"/>
                          <w:ind w:left="70"/>
                          <w:rPr>
                            <w:b w:val="0"/>
                            <w:sz w:val="20"/>
                          </w:rPr>
                        </w:pPr>
                        <w:r>
                          <w:rPr>
                            <w:b w:val="0"/>
                            <w:sz w:val="20"/>
                          </w:rPr>
                          <w:t>Pořídit studii „Revitalizace koryta Berounky a nové vodní útvary“</w:t>
                        </w:r>
                      </w:p>
                    </w:tc>
                    <w:tc>
                      <w:tcPr>
                        <w:tcW w:w="3326" w:type="dxa"/>
                      </w:tcPr>
                      <w:p>
                        <w:pPr>
                          <w:pStyle w:val="TableParagraph"/>
                          <w:spacing w:line="276" w:lineRule="auto" w:before="49"/>
                          <w:rPr>
                            <w:b w:val="0"/>
                            <w:sz w:val="20"/>
                          </w:rPr>
                        </w:pPr>
                        <w:r>
                          <w:rPr>
                            <w:b w:val="0"/>
                            <w:sz w:val="20"/>
                          </w:rPr>
                          <w:t>Vyhotovení studie „Revitalizace koryta Berounky a nové vodní útvary“</w:t>
                        </w:r>
                      </w:p>
                    </w:tc>
                    <w:tc>
                      <w:tcPr>
                        <w:tcW w:w="1153" w:type="dxa"/>
                        <w:shd w:val="clear" w:color="auto" w:fill="D5D5C9"/>
                      </w:tcPr>
                      <w:p>
                        <w:pPr>
                          <w:pStyle w:val="TableParagraph"/>
                          <w:spacing w:before="49"/>
                          <w:rPr>
                            <w:b w:val="0"/>
                            <w:sz w:val="20"/>
                          </w:rPr>
                        </w:pPr>
                        <w:r>
                          <w:rPr>
                            <w:b w:val="0"/>
                            <w:sz w:val="20"/>
                          </w:rPr>
                          <w:t>do 09/2018</w:t>
                        </w:r>
                      </w:p>
                    </w:tc>
                    <w:tc>
                      <w:tcPr>
                        <w:tcW w:w="2560" w:type="dxa"/>
                        <w:shd w:val="clear" w:color="auto" w:fill="D5D5C9"/>
                      </w:tcPr>
                      <w:p>
                        <w:pPr>
                          <w:pStyle w:val="TableParagraph"/>
                          <w:spacing w:before="49"/>
                          <w:rPr>
                            <w:b w:val="0"/>
                            <w:sz w:val="20"/>
                          </w:rPr>
                        </w:pPr>
                        <w:r>
                          <w:rPr>
                            <w:b w:val="0"/>
                            <w:sz w:val="20"/>
                          </w:rPr>
                          <w:t>Finální verze studie</w:t>
                        </w:r>
                      </w:p>
                      <w:p>
                        <w:pPr>
                          <w:pStyle w:val="TableParagraph"/>
                          <w:spacing w:line="276" w:lineRule="auto" w:before="36"/>
                          <w:ind w:right="367"/>
                          <w:rPr>
                            <w:b w:val="0"/>
                            <w:sz w:val="20"/>
                          </w:rPr>
                        </w:pPr>
                        <w:r>
                          <w:rPr>
                            <w:b w:val="0"/>
                            <w:sz w:val="20"/>
                          </w:rPr>
                          <w:t>„Revitalizace koryta Berounky a nové vodní útvary“</w:t>
                        </w:r>
                      </w:p>
                    </w:tc>
                  </w:tr>
                  <w:tr>
                    <w:trPr>
                      <w:trHeight w:val="700" w:hRule="exact"/>
                    </w:trPr>
                    <w:tc>
                      <w:tcPr>
                        <w:tcW w:w="954" w:type="dxa"/>
                      </w:tcPr>
                      <w:p>
                        <w:pPr>
                          <w:pStyle w:val="TableParagraph"/>
                          <w:spacing w:before="57"/>
                          <w:ind w:left="70"/>
                          <w:rPr>
                            <w:rFonts w:ascii="UnitSlabPro-Bold"/>
                            <w:b/>
                            <w:sz w:val="22"/>
                          </w:rPr>
                        </w:pPr>
                        <w:r>
                          <w:rPr>
                            <w:rFonts w:ascii="UnitSlabPro-Bold"/>
                            <w:b/>
                            <w:sz w:val="22"/>
                          </w:rPr>
                          <w:t>2.3</w:t>
                        </w:r>
                      </w:p>
                    </w:tc>
                    <w:tc>
                      <w:tcPr>
                        <w:tcW w:w="2683" w:type="dxa"/>
                      </w:tcPr>
                      <w:p>
                        <w:pPr>
                          <w:pStyle w:val="TableParagraph"/>
                          <w:spacing w:line="276" w:lineRule="auto" w:before="77"/>
                          <w:ind w:left="70"/>
                          <w:rPr>
                            <w:b w:val="0"/>
                            <w:sz w:val="20"/>
                          </w:rPr>
                        </w:pPr>
                        <w:r>
                          <w:rPr>
                            <w:b w:val="0"/>
                            <w:sz w:val="20"/>
                          </w:rPr>
                          <w:t>Pořídit Územní studii Příměstský park Soutok (ÚS)</w:t>
                        </w:r>
                      </w:p>
                    </w:tc>
                    <w:tc>
                      <w:tcPr>
                        <w:tcW w:w="3326" w:type="dxa"/>
                      </w:tcPr>
                      <w:p>
                        <w:pPr>
                          <w:pStyle w:val="TableParagraph"/>
                          <w:spacing w:line="276" w:lineRule="auto" w:before="77"/>
                          <w:rPr>
                            <w:b w:val="0"/>
                            <w:sz w:val="20"/>
                          </w:rPr>
                        </w:pPr>
                        <w:r>
                          <w:rPr>
                            <w:b w:val="0"/>
                            <w:sz w:val="20"/>
                          </w:rPr>
                          <w:t>Vyhotovení Územní studie Příměstský park Soutok (ÚS)</w:t>
                        </w:r>
                      </w:p>
                    </w:tc>
                    <w:tc>
                      <w:tcPr>
                        <w:tcW w:w="1153" w:type="dxa"/>
                        <w:shd w:val="clear" w:color="auto" w:fill="D5D5C9"/>
                      </w:tcPr>
                      <w:p>
                        <w:pPr>
                          <w:pStyle w:val="TableParagraph"/>
                          <w:spacing w:before="77"/>
                          <w:rPr>
                            <w:b w:val="0"/>
                            <w:sz w:val="20"/>
                          </w:rPr>
                        </w:pPr>
                        <w:r>
                          <w:rPr>
                            <w:b w:val="0"/>
                            <w:sz w:val="20"/>
                          </w:rPr>
                          <w:t>do 04/2019</w:t>
                        </w:r>
                      </w:p>
                    </w:tc>
                    <w:tc>
                      <w:tcPr>
                        <w:tcW w:w="2560" w:type="dxa"/>
                        <w:shd w:val="clear" w:color="auto" w:fill="D5D5C9"/>
                      </w:tcPr>
                      <w:p>
                        <w:pPr>
                          <w:pStyle w:val="TableParagraph"/>
                          <w:spacing w:line="276" w:lineRule="auto" w:before="77"/>
                          <w:ind w:right="1285"/>
                          <w:rPr>
                            <w:b w:val="0"/>
                            <w:sz w:val="20"/>
                          </w:rPr>
                        </w:pPr>
                        <w:r>
                          <w:rPr>
                            <w:b w:val="0"/>
                            <w:sz w:val="20"/>
                          </w:rPr>
                          <w:t>Finální verze Územní studie</w:t>
                        </w:r>
                      </w:p>
                    </w:tc>
                  </w:tr>
                  <w:tr>
                    <w:trPr>
                      <w:trHeight w:val="685" w:hRule="exact"/>
                    </w:trPr>
                    <w:tc>
                      <w:tcPr>
                        <w:tcW w:w="954" w:type="dxa"/>
                      </w:tcPr>
                      <w:p>
                        <w:pPr>
                          <w:pStyle w:val="TableParagraph"/>
                          <w:spacing w:before="37"/>
                          <w:ind w:left="70"/>
                          <w:rPr>
                            <w:rFonts w:ascii="UnitSlabPro-Bold"/>
                            <w:b/>
                            <w:sz w:val="22"/>
                          </w:rPr>
                        </w:pPr>
                        <w:r>
                          <w:rPr>
                            <w:rFonts w:ascii="UnitSlabPro-Bold"/>
                            <w:b/>
                            <w:sz w:val="22"/>
                          </w:rPr>
                          <w:t>2.4</w:t>
                        </w:r>
                      </w:p>
                    </w:tc>
                    <w:tc>
                      <w:tcPr>
                        <w:tcW w:w="2683" w:type="dxa"/>
                      </w:tcPr>
                      <w:p>
                        <w:pPr>
                          <w:pStyle w:val="TableParagraph"/>
                          <w:spacing w:line="276" w:lineRule="auto" w:before="57"/>
                          <w:ind w:left="70"/>
                          <w:rPr>
                            <w:b w:val="0"/>
                            <w:sz w:val="20"/>
                          </w:rPr>
                        </w:pPr>
                        <w:r>
                          <w:rPr>
                            <w:b w:val="0"/>
                            <w:sz w:val="20"/>
                          </w:rPr>
                          <w:t>Pořídit Masterplán krajiny Příměstský park Soutok</w:t>
                        </w:r>
                      </w:p>
                    </w:tc>
                    <w:tc>
                      <w:tcPr>
                        <w:tcW w:w="3326" w:type="dxa"/>
                      </w:tcPr>
                      <w:p>
                        <w:pPr>
                          <w:pStyle w:val="TableParagraph"/>
                          <w:spacing w:line="276" w:lineRule="auto" w:before="57"/>
                          <w:ind w:right="615"/>
                          <w:rPr>
                            <w:b w:val="0"/>
                            <w:sz w:val="20"/>
                          </w:rPr>
                        </w:pPr>
                        <w:r>
                          <w:rPr>
                            <w:b w:val="0"/>
                            <w:sz w:val="20"/>
                          </w:rPr>
                          <w:t>Vyhotovení Masterplánu krajiny Příměstský park Soutok</w:t>
                        </w:r>
                      </w:p>
                    </w:tc>
                    <w:tc>
                      <w:tcPr>
                        <w:tcW w:w="1153" w:type="dxa"/>
                        <w:shd w:val="clear" w:color="auto" w:fill="D5D5C9"/>
                      </w:tcPr>
                      <w:p>
                        <w:pPr>
                          <w:pStyle w:val="TableParagraph"/>
                          <w:spacing w:before="57"/>
                          <w:rPr>
                            <w:b w:val="0"/>
                            <w:sz w:val="20"/>
                          </w:rPr>
                        </w:pPr>
                        <w:r>
                          <w:rPr>
                            <w:b w:val="0"/>
                            <w:sz w:val="20"/>
                          </w:rPr>
                          <w:t>do 12/2022</w:t>
                        </w:r>
                      </w:p>
                    </w:tc>
                    <w:tc>
                      <w:tcPr>
                        <w:tcW w:w="2560" w:type="dxa"/>
                        <w:shd w:val="clear" w:color="auto" w:fill="D5D5C9"/>
                      </w:tcPr>
                      <w:p>
                        <w:pPr>
                          <w:pStyle w:val="TableParagraph"/>
                          <w:spacing w:line="276" w:lineRule="auto" w:before="57"/>
                          <w:ind w:right="291"/>
                          <w:rPr>
                            <w:b w:val="0"/>
                            <w:sz w:val="20"/>
                          </w:rPr>
                        </w:pPr>
                        <w:r>
                          <w:rPr>
                            <w:b w:val="0"/>
                            <w:sz w:val="20"/>
                          </w:rPr>
                          <w:t>Finální návrh Masterplánu krajiny</w:t>
                        </w:r>
                      </w:p>
                    </w:tc>
                  </w:tr>
                  <w:tr>
                    <w:trPr>
                      <w:trHeight w:val="884" w:hRule="exact"/>
                    </w:trPr>
                    <w:tc>
                      <w:tcPr>
                        <w:tcW w:w="954" w:type="dxa"/>
                      </w:tcPr>
                      <w:p>
                        <w:pPr>
                          <w:pStyle w:val="TableParagraph"/>
                          <w:spacing w:before="32"/>
                          <w:ind w:left="70"/>
                          <w:rPr>
                            <w:rFonts w:ascii="UnitSlabPro-Bold"/>
                            <w:b/>
                            <w:sz w:val="22"/>
                          </w:rPr>
                        </w:pPr>
                        <w:r>
                          <w:rPr>
                            <w:rFonts w:ascii="UnitSlabPro-Bold"/>
                            <w:b/>
                            <w:sz w:val="22"/>
                          </w:rPr>
                          <w:t>3.1</w:t>
                        </w:r>
                      </w:p>
                    </w:tc>
                    <w:tc>
                      <w:tcPr>
                        <w:tcW w:w="2683" w:type="dxa"/>
                      </w:tcPr>
                      <w:p>
                        <w:pPr>
                          <w:pStyle w:val="TableParagraph"/>
                          <w:spacing w:line="276" w:lineRule="auto" w:before="52"/>
                          <w:ind w:left="70" w:right="333"/>
                          <w:rPr>
                            <w:b w:val="0"/>
                            <w:sz w:val="20"/>
                          </w:rPr>
                        </w:pPr>
                        <w:r>
                          <w:rPr>
                            <w:b w:val="0"/>
                            <w:sz w:val="20"/>
                          </w:rPr>
                          <w:t>Zajistit koordinaci projektů v území</w:t>
                        </w:r>
                      </w:p>
                    </w:tc>
                    <w:tc>
                      <w:tcPr>
                        <w:tcW w:w="3326" w:type="dxa"/>
                      </w:tcPr>
                      <w:p>
                        <w:pPr>
                          <w:pStyle w:val="TableParagraph"/>
                          <w:spacing w:line="276" w:lineRule="auto" w:before="52"/>
                          <w:rPr>
                            <w:b w:val="0"/>
                            <w:sz w:val="20"/>
                          </w:rPr>
                        </w:pPr>
                        <w:r>
                          <w:rPr>
                            <w:b w:val="0"/>
                            <w:sz w:val="20"/>
                          </w:rPr>
                          <w:t>Systémové opatření zajišťující soulad projektů s vizí parku</w:t>
                        </w:r>
                      </w:p>
                    </w:tc>
                    <w:tc>
                      <w:tcPr>
                        <w:tcW w:w="1153" w:type="dxa"/>
                        <w:shd w:val="clear" w:color="auto" w:fill="D5D5C9"/>
                      </w:tcPr>
                      <w:p>
                        <w:pPr>
                          <w:pStyle w:val="TableParagraph"/>
                          <w:spacing w:before="52"/>
                          <w:rPr>
                            <w:b w:val="0"/>
                            <w:sz w:val="20"/>
                          </w:rPr>
                        </w:pPr>
                        <w:r>
                          <w:rPr>
                            <w:b w:val="0"/>
                            <w:sz w:val="20"/>
                          </w:rPr>
                          <w:t>do 12/2018</w:t>
                        </w:r>
                      </w:p>
                    </w:tc>
                    <w:tc>
                      <w:tcPr>
                        <w:tcW w:w="2560" w:type="dxa"/>
                        <w:shd w:val="clear" w:color="auto" w:fill="D5D5C9"/>
                      </w:tcPr>
                      <w:p>
                        <w:pPr>
                          <w:pStyle w:val="TableParagraph"/>
                          <w:spacing w:before="52"/>
                          <w:rPr>
                            <w:b w:val="0"/>
                            <w:sz w:val="20"/>
                          </w:rPr>
                        </w:pPr>
                        <w:r>
                          <w:rPr>
                            <w:b w:val="0"/>
                            <w:sz w:val="20"/>
                          </w:rPr>
                          <w:t>Přijetí opatření</w:t>
                        </w:r>
                      </w:p>
                    </w:tc>
                  </w:tr>
                  <w:tr>
                    <w:trPr>
                      <w:trHeight w:val="1020" w:hRule="exact"/>
                    </w:trPr>
                    <w:tc>
                      <w:tcPr>
                        <w:tcW w:w="954" w:type="dxa"/>
                      </w:tcPr>
                      <w:p>
                        <w:pPr>
                          <w:pStyle w:val="TableParagraph"/>
                          <w:spacing w:before="55"/>
                          <w:ind w:left="70"/>
                          <w:rPr>
                            <w:rFonts w:ascii="UnitSlabPro-Bold"/>
                            <w:b/>
                            <w:sz w:val="22"/>
                          </w:rPr>
                        </w:pPr>
                        <w:r>
                          <w:rPr>
                            <w:rFonts w:ascii="UnitSlabPro-Bold"/>
                            <w:b/>
                            <w:sz w:val="22"/>
                          </w:rPr>
                          <w:t>3.2</w:t>
                        </w:r>
                      </w:p>
                    </w:tc>
                    <w:tc>
                      <w:tcPr>
                        <w:tcW w:w="2683" w:type="dxa"/>
                      </w:tcPr>
                      <w:p>
                        <w:pPr>
                          <w:pStyle w:val="TableParagraph"/>
                          <w:spacing w:line="276" w:lineRule="auto" w:before="75"/>
                          <w:ind w:left="70"/>
                          <w:rPr>
                            <w:b w:val="0"/>
                            <w:sz w:val="20"/>
                          </w:rPr>
                        </w:pPr>
                        <w:r>
                          <w:rPr>
                            <w:b w:val="0"/>
                            <w:sz w:val="20"/>
                          </w:rPr>
                          <w:t>Připravit a realizovat rychlé opatření v území</w:t>
                        </w:r>
                      </w:p>
                    </w:tc>
                    <w:tc>
                      <w:tcPr>
                        <w:tcW w:w="3326" w:type="dxa"/>
                      </w:tcPr>
                      <w:p>
                        <w:pPr>
                          <w:pStyle w:val="TableParagraph"/>
                          <w:spacing w:line="276" w:lineRule="auto" w:before="75"/>
                          <w:rPr>
                            <w:b w:val="0"/>
                            <w:sz w:val="20"/>
                          </w:rPr>
                        </w:pPr>
                        <w:r>
                          <w:rPr>
                            <w:b w:val="0"/>
                            <w:sz w:val="20"/>
                          </w:rPr>
                          <w:t>Realizace připraveného ideového projektu pro okamžité zlepšení stavu území ve vstupním bodě „Soutok“</w:t>
                        </w:r>
                      </w:p>
                    </w:tc>
                    <w:tc>
                      <w:tcPr>
                        <w:tcW w:w="1153" w:type="dxa"/>
                        <w:shd w:val="clear" w:color="auto" w:fill="D5D5C9"/>
                      </w:tcPr>
                      <w:p>
                        <w:pPr>
                          <w:pStyle w:val="TableParagraph"/>
                          <w:spacing w:before="75"/>
                          <w:rPr>
                            <w:b w:val="0"/>
                            <w:sz w:val="20"/>
                          </w:rPr>
                        </w:pPr>
                        <w:r>
                          <w:rPr>
                            <w:b w:val="0"/>
                            <w:sz w:val="20"/>
                          </w:rPr>
                          <w:t>do 12/2018</w:t>
                        </w:r>
                      </w:p>
                    </w:tc>
                    <w:tc>
                      <w:tcPr>
                        <w:tcW w:w="2560" w:type="dxa"/>
                        <w:shd w:val="clear" w:color="auto" w:fill="D5D5C9"/>
                      </w:tcPr>
                      <w:p>
                        <w:pPr>
                          <w:pStyle w:val="TableParagraph"/>
                          <w:spacing w:line="276" w:lineRule="auto" w:before="75"/>
                          <w:rPr>
                            <w:b w:val="0"/>
                            <w:sz w:val="20"/>
                          </w:rPr>
                        </w:pPr>
                        <w:r>
                          <w:rPr>
                            <w:b w:val="0"/>
                            <w:sz w:val="20"/>
                          </w:rPr>
                          <w:t>Počet realizovaných rychlých opatření z z celkového počtu naplánovaných v I. etapě</w:t>
                        </w:r>
                      </w:p>
                    </w:tc>
                  </w:tr>
                </w:tbl>
                <w:p>
                  <w:pPr>
                    <w:pStyle w:val="BodyText"/>
                  </w:pPr>
                </w:p>
              </w:txbxContent>
            </v:textbox>
            <w10:wrap type="none"/>
          </v:shape>
        </w:pict>
      </w:r>
      <w:r>
        <w:rPr>
          <w:w w:val="115"/>
        </w:rPr>
        <w:t>Monitoring plnění cílů AP</w:t>
      </w:r>
    </w:p>
    <w:p>
      <w:pPr>
        <w:pStyle w:val="BodyText"/>
        <w:spacing w:line="247" w:lineRule="auto" w:before="117"/>
        <w:ind w:left="107" w:right="308"/>
        <w:rPr>
          <w:b w:val="0"/>
        </w:rPr>
      </w:pPr>
      <w:r>
        <w:rPr>
          <w:b w:val="0"/>
        </w:rPr>
        <w:t>Základními nástroji pro sledování průběhu realizace AP jsou přehledy realizovaných aktivit a jejich výstupy. Pro kontrolu budou využity indikátory stanovené u jednotlivých opatření</w:t>
      </w:r>
    </w:p>
    <w:p>
      <w:pPr>
        <w:pStyle w:val="BodyText"/>
        <w:spacing w:line="247" w:lineRule="auto"/>
        <w:ind w:left="107" w:right="30"/>
        <w:rPr>
          <w:b w:val="0"/>
        </w:rPr>
      </w:pPr>
      <w:r>
        <w:rPr>
          <w:b w:val="0"/>
        </w:rPr>
        <w:t>a projektový manažer bude každoročně předkládat gestorovi a projektovému výboru průběžnou monitorovací zprávu, která zhodnotí naplňování AP. Tato zpráva bude gestorem předložena jako informace Radě hl. m. Prahy.</w:t>
      </w:r>
    </w:p>
    <w:p>
      <w:pPr>
        <w:pStyle w:val="BodyText"/>
        <w:spacing w:before="1"/>
        <w:rPr>
          <w:b w:val="0"/>
          <w:sz w:val="24"/>
        </w:rPr>
      </w:pPr>
    </w:p>
    <w:p>
      <w:pPr>
        <w:pStyle w:val="Heading4"/>
      </w:pPr>
      <w:r>
        <w:rPr>
          <w:w w:val="105"/>
        </w:rPr>
        <w:t>Evaluace AP</w:t>
      </w:r>
    </w:p>
    <w:p>
      <w:pPr>
        <w:pStyle w:val="BodyText"/>
        <w:spacing w:line="247" w:lineRule="auto" w:before="116"/>
        <w:ind w:left="107" w:right="308"/>
        <w:rPr>
          <w:b w:val="0"/>
        </w:rPr>
      </w:pPr>
      <w:r>
        <w:rPr>
          <w:b w:val="0"/>
        </w:rPr>
        <w:t>Závěry a doporučení evaluace (vyhodnocování) představují jeden z klíčových podkladů pro  další nastavení projektu. Smyslem je</w:t>
      </w:r>
      <w:r>
        <w:rPr>
          <w:b w:val="0"/>
          <w:spacing w:val="27"/>
        </w:rPr>
        <w:t> </w:t>
      </w:r>
      <w:r>
        <w:rPr>
          <w:b w:val="0"/>
        </w:rPr>
        <w:t>pravidelně</w:t>
      </w:r>
    </w:p>
    <w:p>
      <w:pPr>
        <w:pStyle w:val="BodyText"/>
        <w:spacing w:line="247" w:lineRule="auto"/>
        <w:ind w:left="107"/>
        <w:rPr>
          <w:b w:val="0"/>
        </w:rPr>
      </w:pPr>
      <w:r>
        <w:rPr>
          <w:b w:val="0"/>
        </w:rPr>
        <w:t>a systematicky hodnotit dosažené cíle a poskytnout doporučení pro další řízení a směřování projektu.</w:t>
      </w:r>
    </w:p>
    <w:p>
      <w:pPr>
        <w:pStyle w:val="BodyText"/>
        <w:rPr>
          <w:b w:val="0"/>
          <w:sz w:val="23"/>
        </w:rPr>
      </w:pPr>
    </w:p>
    <w:p>
      <w:pPr>
        <w:pStyle w:val="Heading4"/>
      </w:pPr>
      <w:r>
        <w:rPr>
          <w:w w:val="105"/>
        </w:rPr>
        <w:t>Průběžná evaluace</w:t>
      </w:r>
    </w:p>
    <w:p>
      <w:pPr>
        <w:pStyle w:val="BodyText"/>
        <w:spacing w:line="247" w:lineRule="auto" w:before="59"/>
        <w:ind w:left="107" w:right="208"/>
        <w:rPr>
          <w:b w:val="0"/>
        </w:rPr>
      </w:pPr>
      <w:r>
        <w:rPr>
          <w:b w:val="0"/>
        </w:rPr>
        <w:t>Pro zajištění efektivního plnění AP bude probíhat průběžná evaluace formou vyhodnocování realizovaných aktivit. Hodnotí se rovněž použití  a relevantnost finančních</w:t>
      </w:r>
      <w:r>
        <w:rPr>
          <w:b w:val="0"/>
          <w:spacing w:val="27"/>
        </w:rPr>
        <w:t> </w:t>
      </w:r>
      <w:r>
        <w:rPr>
          <w:b w:val="0"/>
        </w:rPr>
        <w:t>zdrojů.</w:t>
      </w:r>
    </w:p>
    <w:p>
      <w:pPr>
        <w:pStyle w:val="BodyText"/>
        <w:spacing w:before="8"/>
        <w:rPr>
          <w:b w:val="0"/>
        </w:rPr>
      </w:pPr>
    </w:p>
    <w:p>
      <w:pPr>
        <w:pStyle w:val="Heading4"/>
      </w:pPr>
      <w:r>
        <w:rPr>
          <w:w w:val="105"/>
        </w:rPr>
        <w:t>Ex-post evaluace</w:t>
      </w:r>
    </w:p>
    <w:p>
      <w:pPr>
        <w:pStyle w:val="BodyText"/>
        <w:spacing w:line="247" w:lineRule="auto" w:before="116"/>
        <w:ind w:left="107" w:right="359"/>
        <w:jc w:val="both"/>
        <w:rPr>
          <w:b w:val="0"/>
        </w:rPr>
      </w:pPr>
      <w:r>
        <w:rPr>
          <w:b w:val="0"/>
        </w:rPr>
        <w:t>Po ukončení realizace AP proběhne na základě zpětného hodnocení aktualizace AP, která bude obsahovat:</w:t>
      </w:r>
    </w:p>
    <w:p>
      <w:pPr>
        <w:pStyle w:val="ListParagraph"/>
        <w:numPr>
          <w:ilvl w:val="0"/>
          <w:numId w:val="10"/>
        </w:numPr>
        <w:tabs>
          <w:tab w:pos="466" w:val="left" w:leader="none"/>
          <w:tab w:pos="467" w:val="left" w:leader="none"/>
        </w:tabs>
        <w:spacing w:line="240" w:lineRule="auto" w:before="14" w:after="0"/>
        <w:ind w:left="467" w:right="0" w:hanging="360"/>
        <w:jc w:val="left"/>
        <w:rPr>
          <w:rFonts w:ascii="UnitSlabPro-Light" w:hAnsi="UnitSlabPro-Light"/>
          <w:b w:val="0"/>
          <w:sz w:val="22"/>
        </w:rPr>
      </w:pPr>
      <w:r>
        <w:rPr>
          <w:rFonts w:ascii="UnitSlabPro-Light" w:hAnsi="UnitSlabPro-Light"/>
          <w:b w:val="0"/>
          <w:sz w:val="22"/>
        </w:rPr>
        <w:t>komplexní vyhodnocení plnění</w:t>
      </w:r>
      <w:r>
        <w:rPr>
          <w:rFonts w:ascii="UnitSlabPro-Light" w:hAnsi="UnitSlabPro-Light"/>
          <w:b w:val="0"/>
          <w:spacing w:val="30"/>
          <w:sz w:val="22"/>
        </w:rPr>
        <w:t> </w:t>
      </w:r>
      <w:r>
        <w:rPr>
          <w:rFonts w:ascii="UnitSlabPro-Light" w:hAnsi="UnitSlabPro-Light"/>
          <w:b w:val="0"/>
          <w:sz w:val="22"/>
        </w:rPr>
        <w:t>AP</w:t>
      </w:r>
    </w:p>
    <w:p>
      <w:pPr>
        <w:pStyle w:val="ListParagraph"/>
        <w:numPr>
          <w:ilvl w:val="0"/>
          <w:numId w:val="10"/>
        </w:numPr>
        <w:tabs>
          <w:tab w:pos="467" w:val="left" w:leader="none"/>
        </w:tabs>
        <w:spacing w:line="249" w:lineRule="auto" w:before="11" w:after="0"/>
        <w:ind w:left="467" w:right="20" w:hanging="360"/>
        <w:jc w:val="left"/>
        <w:rPr>
          <w:rFonts w:ascii="UnitSlabPro-Light" w:hAnsi="UnitSlabPro-Light"/>
          <w:b w:val="0"/>
          <w:sz w:val="22"/>
        </w:rPr>
      </w:pPr>
      <w:r>
        <w:rPr>
          <w:rFonts w:ascii="UnitSlabPro-Light" w:hAnsi="UnitSlabPro-Light"/>
          <w:b w:val="0"/>
          <w:sz w:val="22"/>
        </w:rPr>
        <w:t>analýzu současného stavu vč. zachycení vývoje v posledních</w:t>
      </w:r>
      <w:r>
        <w:rPr>
          <w:rFonts w:ascii="UnitSlabPro-Light" w:hAnsi="UnitSlabPro-Light"/>
          <w:b w:val="0"/>
          <w:spacing w:val="21"/>
          <w:sz w:val="22"/>
        </w:rPr>
        <w:t> </w:t>
      </w:r>
      <w:r>
        <w:rPr>
          <w:rFonts w:ascii="UnitSlabPro-Light" w:hAnsi="UnitSlabPro-Light"/>
          <w:b w:val="0"/>
          <w:sz w:val="22"/>
        </w:rPr>
        <w:t>letech;</w:t>
      </w:r>
    </w:p>
    <w:p>
      <w:pPr>
        <w:pStyle w:val="ListParagraph"/>
        <w:numPr>
          <w:ilvl w:val="0"/>
          <w:numId w:val="10"/>
        </w:numPr>
        <w:tabs>
          <w:tab w:pos="467" w:val="left" w:leader="none"/>
        </w:tabs>
        <w:spacing w:line="240" w:lineRule="auto" w:before="0" w:after="0"/>
        <w:ind w:left="467" w:right="0" w:hanging="360"/>
        <w:jc w:val="left"/>
        <w:rPr>
          <w:rFonts w:ascii="UnitSlabPro-Light" w:hAnsi="UnitSlabPro-Light"/>
          <w:b w:val="0"/>
          <w:sz w:val="22"/>
        </w:rPr>
      </w:pPr>
      <w:r>
        <w:rPr>
          <w:rFonts w:ascii="UnitSlabPro-Light" w:hAnsi="UnitSlabPro-Light"/>
          <w:b w:val="0"/>
          <w:sz w:val="22"/>
        </w:rPr>
        <w:t>aktualizaci vize, cílů a opatření</w:t>
      </w:r>
      <w:r>
        <w:rPr>
          <w:rFonts w:ascii="UnitSlabPro-Light" w:hAnsi="UnitSlabPro-Light"/>
          <w:b w:val="0"/>
          <w:spacing w:val="31"/>
          <w:sz w:val="22"/>
        </w:rPr>
        <w:t> </w:t>
      </w:r>
      <w:r>
        <w:rPr>
          <w:rFonts w:ascii="UnitSlabPro-Light" w:hAnsi="UnitSlabPro-Light"/>
          <w:b w:val="0"/>
          <w:sz w:val="22"/>
        </w:rPr>
        <w:t>projektu</w:t>
      </w:r>
    </w:p>
    <w:p>
      <w:pPr>
        <w:pStyle w:val="Heading4"/>
        <w:spacing w:before="102"/>
      </w:pPr>
      <w:r>
        <w:rPr>
          <w:b w:val="0"/>
        </w:rPr>
        <w:br w:type="column"/>
      </w:r>
      <w:r>
        <w:rPr>
          <w:w w:val="110"/>
        </w:rPr>
        <w:t>Aktualizace AP</w:t>
      </w:r>
    </w:p>
    <w:p>
      <w:pPr>
        <w:pStyle w:val="BodyText"/>
        <w:spacing w:line="247" w:lineRule="auto" w:before="60"/>
        <w:ind w:left="107" w:right="13080"/>
        <w:rPr>
          <w:b w:val="0"/>
        </w:rPr>
      </w:pPr>
      <w:r>
        <w:rPr>
          <w:b w:val="0"/>
        </w:rPr>
        <w:t>Za monitoring a evaluaci projektu bude odpovědný projektový manažer. V případě změn podmínek nebo neplnění AP bude provedena aktualizace</w:t>
      </w:r>
    </w:p>
    <w:p>
      <w:pPr>
        <w:pStyle w:val="BodyText"/>
        <w:spacing w:line="247" w:lineRule="auto"/>
        <w:ind w:left="107" w:right="13080"/>
        <w:rPr>
          <w:b w:val="0"/>
        </w:rPr>
      </w:pPr>
      <w:r>
        <w:rPr>
          <w:b w:val="0"/>
        </w:rPr>
        <w:t>cílů a opatření již v průběhu realizace AP. Podnět pro aktualizaci AP může předkládat projektový manažer, který ve spolupráci s klíčovými stakeholdery (platforma SPOLEČNĚ NA SOUTOKU, resp. Příměstský park Soutok z. s.) zpracování aktualizace zajistí.</w:t>
      </w:r>
    </w:p>
    <w:p>
      <w:pPr>
        <w:spacing w:after="0" w:line="247" w:lineRule="auto"/>
        <w:sectPr>
          <w:type w:val="continuous"/>
          <w:pgSz w:w="23820" w:h="16840" w:orient="landscape"/>
          <w:pgMar w:top="860" w:bottom="280" w:left="800" w:right="300"/>
          <w:cols w:num="2" w:equalWidth="0">
            <w:col w:w="4706" w:space="205"/>
            <w:col w:w="17809"/>
          </w:cols>
        </w:sectPr>
      </w:pPr>
    </w:p>
    <w:p>
      <w:pPr>
        <w:pStyle w:val="BodyText"/>
        <w:rPr>
          <w:b w:val="0"/>
          <w:sz w:val="20"/>
        </w:rPr>
      </w:pPr>
      <w:r>
        <w:rPr/>
        <w:pict>
          <v:group style="position:absolute;margin-left:595.275635pt;margin-top:.001015pt;width:595pt;height:841.9pt;mso-position-horizontal-relative:page;mso-position-vertical-relative:page;z-index:7288" coordorigin="11906,0" coordsize="11900,16838">
            <v:shape style="position:absolute;left:11906;top:0;width:11899;height:16838" type="#_x0000_t75" stroked="false">
              <v:imagedata r:id="rId58" o:title=""/>
            </v:shape>
            <v:shape style="position:absolute;left:12592;top:13027;width:326;height:326" type="#_x0000_t75" stroked="false">
              <v:imagedata r:id="rId59" o:title=""/>
            </v:shape>
            <v:shape style="position:absolute;left:13658;top:13104;width:326;height:326" type="#_x0000_t75" stroked="false">
              <v:imagedata r:id="rId60" o:title=""/>
            </v:shape>
            <v:shape style="position:absolute;left:13331;top:15197;width:326;height:326" type="#_x0000_t75" stroked="false">
              <v:imagedata r:id="rId61" o:title=""/>
            </v:shape>
            <v:shape style="position:absolute;left:14963;top:14246;width:326;height:326" type="#_x0000_t75" stroked="false">
              <v:imagedata r:id="rId62" o:title=""/>
            </v:shape>
            <v:shape style="position:absolute;left:15414;top:12298;width:326;height:326" type="#_x0000_t75" stroked="false">
              <v:imagedata r:id="rId63" o:title=""/>
            </v:shape>
            <v:shape style="position:absolute;left:14963;top:11664;width:326;height:326" type="#_x0000_t75" stroked="false">
              <v:imagedata r:id="rId64" o:title=""/>
            </v:shape>
            <v:shape style="position:absolute;left:18174;top:10522;width:326;height:326" type="#_x0000_t75" stroked="false">
              <v:imagedata r:id="rId65" o:title=""/>
            </v:shape>
            <v:shape style="position:absolute;left:19067;top:9658;width:326;height:326" type="#_x0000_t75" stroked="false">
              <v:imagedata r:id="rId66" o:title=""/>
            </v:shape>
            <v:shape style="position:absolute;left:17632;top:8986;width:326;height:326" type="#_x0000_t75" stroked="false">
              <v:imagedata r:id="rId67" o:title=""/>
            </v:shape>
            <v:shape style="position:absolute;left:17958;top:9658;width:326;height:326" type="#_x0000_t75" stroked="false">
              <v:imagedata r:id="rId68" o:title=""/>
            </v:shape>
            <v:shape style="position:absolute;left:21064;top:10358;width:326;height:326" type="#_x0000_t75" stroked="false">
              <v:imagedata r:id="rId69" o:title=""/>
            </v:shape>
            <v:shape style="position:absolute;left:21669;top:9658;width:326;height:326" type="#_x0000_t75" stroked="false">
              <v:imagedata r:id="rId70" o:title=""/>
            </v:shape>
            <v:shape style="position:absolute;left:23262;top:8352;width:326;height:326" type="#_x0000_t75" stroked="false">
              <v:imagedata r:id="rId71" o:title=""/>
            </v:shape>
            <v:shape style="position:absolute;left:20090;top:8189;width:326;height:326" type="#_x0000_t75" stroked="false">
              <v:imagedata r:id="rId72" o:title=""/>
            </v:shape>
            <v:shape style="position:absolute;left:19442;top:6398;width:326;height:326" type="#_x0000_t75" stroked="false">
              <v:imagedata r:id="rId73" o:title=""/>
            </v:shape>
            <v:shape style="position:absolute;left:20598;top:7051;width:326;height:326" type="#_x0000_t75" stroked="false">
              <v:imagedata r:id="rId74" o:title=""/>
            </v:shape>
            <v:shape style="position:absolute;left:21390;top:7214;width:326;height:326" type="#_x0000_t75" stroked="false">
              <v:imagedata r:id="rId75" o:title=""/>
            </v:shape>
            <v:shape style="position:absolute;left:22629;top:7109;width:326;height:326" type="#_x0000_t75" stroked="false">
              <v:imagedata r:id="rId76" o:title=""/>
            </v:shape>
            <v:shape style="position:absolute;left:23085;top:6946;width:326;height:326" type="#_x0000_t75" stroked="false">
              <v:imagedata r:id="rId77" o:title=""/>
            </v:shape>
            <v:shape style="position:absolute;left:22701;top:6648;width:326;height:326" type="#_x0000_t75" stroked="false">
              <v:imagedata r:id="rId78" o:title=""/>
            </v:shape>
            <v:shape style="position:absolute;left:22374;top:6235;width:326;height:326" type="#_x0000_t75" stroked="false">
              <v:imagedata r:id="rId79" o:title=""/>
            </v:shape>
            <v:shape style="position:absolute;left:21832;top:5909;width:326;height:326" type="#_x0000_t75" stroked="false">
              <v:imagedata r:id="rId80" o:title=""/>
            </v:shape>
            <v:shape style="position:absolute;left:20901;top:5909;width:326;height:326" type="#_x0000_t75" stroked="false">
              <v:imagedata r:id="rId81" o:title=""/>
            </v:shape>
            <v:shape style="position:absolute;left:22936;top:5582;width:326;height:326" type="#_x0000_t75" stroked="false">
              <v:imagedata r:id="rId82" o:title=""/>
            </v:shape>
            <v:shape style="position:absolute;left:23411;top:5419;width:326;height:326" type="#_x0000_t75" stroked="false">
              <v:imagedata r:id="rId83" o:title=""/>
            </v:shape>
            <v:shape style="position:absolute;left:22955;top:4915;width:326;height:326" type="#_x0000_t75" stroked="false">
              <v:imagedata r:id="rId84" o:title=""/>
            </v:shape>
            <v:shape style="position:absolute;left:22864;top:3662;width:326;height:326" type="#_x0000_t75" stroked="false">
              <v:imagedata r:id="rId85" o:title=""/>
            </v:shape>
            <v:shape style="position:absolute;left:22922;top:2280;width:326;height:326" type="#_x0000_t75" stroked="false">
              <v:imagedata r:id="rId86" o:title=""/>
            </v:shape>
            <v:shape style="position:absolute;left:20901;top:8986;width:326;height:326" type="#_x0000_t75" stroked="false">
              <v:imagedata r:id="rId87" o:title=""/>
            </v:shape>
            <v:shape style="position:absolute;left:19067;top:9048;width:326;height:326" type="#_x0000_t75" stroked="false">
              <v:imagedata r:id="rId88" o:title=""/>
            </v:shape>
            <v:shape style="position:absolute;left:22745;top:16048;width:180;height:206" type="#_x0000_t202" filled="false" stroked="false">
              <v:textbox inset="0,0,0,0">
                <w:txbxContent>
                  <w:p>
                    <w:pPr>
                      <w:spacing w:before="4"/>
                      <w:ind w:left="0" w:right="0" w:firstLine="0"/>
                      <w:jc w:val="left"/>
                      <w:rPr>
                        <w:rFonts w:ascii="UnitSlabPro"/>
                        <w:sz w:val="16"/>
                      </w:rPr>
                    </w:pPr>
                    <w:r>
                      <w:rPr>
                        <w:rFonts w:ascii="UnitSlabPro"/>
                        <w:sz w:val="16"/>
                      </w:rPr>
                      <w:t>27</w:t>
                    </w:r>
                  </w:p>
                </w:txbxContent>
              </v:textbox>
              <w10:wrap type="none"/>
            </v:shape>
            <w10:wrap type="none"/>
          </v:group>
        </w:pict>
      </w:r>
    </w:p>
    <w:p>
      <w:pPr>
        <w:pStyle w:val="BodyText"/>
        <w:rPr>
          <w:b w:val="0"/>
          <w:sz w:val="20"/>
        </w:rPr>
      </w:pPr>
    </w:p>
    <w:p>
      <w:pPr>
        <w:pStyle w:val="Heading1"/>
        <w:spacing w:before="287"/>
        <w:jc w:val="both"/>
      </w:pPr>
      <w:r>
        <w:rPr/>
        <w:t>Příloha 1</w:t>
      </w:r>
    </w:p>
    <w:p>
      <w:pPr>
        <w:pStyle w:val="Heading3"/>
        <w:jc w:val="both"/>
      </w:pPr>
      <w:r>
        <w:rPr/>
        <w:t>Strategické oblasti, projekty a záměry v území</w:t>
      </w:r>
    </w:p>
    <w:p>
      <w:pPr>
        <w:spacing w:line="247" w:lineRule="auto" w:before="128"/>
        <w:ind w:left="107" w:right="13457" w:firstLine="0"/>
        <w:jc w:val="both"/>
        <w:rPr>
          <w:rFonts w:ascii="UnitSlabPro-LightIta" w:hAnsi="UnitSlabPro-LightIta"/>
          <w:i/>
          <w:sz w:val="22"/>
        </w:rPr>
      </w:pPr>
      <w:r>
        <w:rPr>
          <w:rFonts w:ascii="UnitSlabPro-LightIta" w:hAnsi="UnitSlabPro-LightIta"/>
          <w:i/>
          <w:sz w:val="22"/>
        </w:rPr>
        <w:t>Ve spolupráci s platformou SPOLČNĚ NA SOUTOKU byly identifikovány následující záměry a projekty v území. V analýze stavu a potenciálu území (ASaP) byly tyto záměry kvantifikovány a pro každý z nich byla vytvořena karta záměru.</w:t>
      </w:r>
    </w:p>
    <w:p>
      <w:pPr>
        <w:pStyle w:val="BodyText"/>
        <w:rPr>
          <w:rFonts w:ascii="UnitSlabPro-LightIta"/>
          <w:i/>
          <w:sz w:val="27"/>
        </w:rPr>
      </w:pPr>
    </w:p>
    <w:p>
      <w:pPr>
        <w:pStyle w:val="ListParagraph"/>
        <w:numPr>
          <w:ilvl w:val="0"/>
          <w:numId w:val="11"/>
        </w:numPr>
        <w:tabs>
          <w:tab w:pos="827" w:val="left" w:leader="none"/>
          <w:tab w:pos="828" w:val="left" w:leader="none"/>
        </w:tabs>
        <w:spacing w:line="240" w:lineRule="auto" w:before="112" w:after="0"/>
        <w:ind w:left="827" w:right="0" w:hanging="720"/>
        <w:jc w:val="left"/>
        <w:rPr>
          <w:sz w:val="18"/>
        </w:rPr>
      </w:pPr>
      <w:r>
        <w:rPr>
          <w:w w:val="105"/>
          <w:sz w:val="18"/>
        </w:rPr>
        <w:t>Řeka</w:t>
      </w:r>
      <w:r>
        <w:rPr>
          <w:spacing w:val="14"/>
          <w:w w:val="105"/>
          <w:sz w:val="18"/>
        </w:rPr>
        <w:t> </w:t>
      </w:r>
      <w:r>
        <w:rPr>
          <w:w w:val="105"/>
          <w:sz w:val="18"/>
        </w:rPr>
        <w:t>Berounka</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Území ložisek</w:t>
      </w:r>
      <w:r>
        <w:rPr>
          <w:spacing w:val="-18"/>
          <w:w w:val="110"/>
          <w:sz w:val="18"/>
        </w:rPr>
        <w:t> </w:t>
      </w:r>
      <w:r>
        <w:rPr>
          <w:w w:val="110"/>
          <w:sz w:val="18"/>
        </w:rPr>
        <w:t>štěrkopísku</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Areál Velkotržnice</w:t>
      </w:r>
      <w:r>
        <w:rPr>
          <w:spacing w:val="3"/>
          <w:w w:val="110"/>
          <w:sz w:val="18"/>
        </w:rPr>
        <w:t> </w:t>
      </w:r>
      <w:r>
        <w:rPr>
          <w:w w:val="110"/>
          <w:sz w:val="18"/>
        </w:rPr>
        <w:t>Lipence</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Revitalizace</w:t>
      </w:r>
      <w:r>
        <w:rPr>
          <w:spacing w:val="-30"/>
          <w:w w:val="110"/>
          <w:sz w:val="18"/>
        </w:rPr>
        <w:t> </w:t>
      </w:r>
      <w:r>
        <w:rPr>
          <w:w w:val="110"/>
          <w:sz w:val="18"/>
        </w:rPr>
        <w:t>Lipanského</w:t>
      </w:r>
      <w:r>
        <w:rPr>
          <w:spacing w:val="-30"/>
          <w:w w:val="110"/>
          <w:sz w:val="18"/>
        </w:rPr>
        <w:t> </w:t>
      </w:r>
      <w:r>
        <w:rPr>
          <w:w w:val="110"/>
          <w:sz w:val="18"/>
        </w:rPr>
        <w:t>potoka</w:t>
      </w:r>
      <w:r>
        <w:rPr>
          <w:spacing w:val="-30"/>
          <w:w w:val="110"/>
          <w:sz w:val="18"/>
        </w:rPr>
        <w:t> </w:t>
      </w:r>
      <w:r>
        <w:rPr>
          <w:w w:val="110"/>
          <w:sz w:val="18"/>
        </w:rPr>
        <w:t>(ID-4)</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Obnova údolnice v Lipencích</w:t>
      </w:r>
      <w:r>
        <w:rPr>
          <w:spacing w:val="26"/>
          <w:w w:val="105"/>
          <w:sz w:val="18"/>
        </w:rPr>
        <w:t> </w:t>
      </w:r>
      <w:r>
        <w:rPr>
          <w:w w:val="105"/>
          <w:sz w:val="18"/>
        </w:rPr>
        <w:t>(ID-5)</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Vstupní</w:t>
      </w:r>
      <w:r>
        <w:rPr>
          <w:spacing w:val="-27"/>
          <w:w w:val="110"/>
          <w:sz w:val="18"/>
        </w:rPr>
        <w:t> </w:t>
      </w:r>
      <w:r>
        <w:rPr>
          <w:w w:val="110"/>
          <w:sz w:val="18"/>
        </w:rPr>
        <w:t>bod</w:t>
      </w:r>
      <w:r>
        <w:rPr>
          <w:spacing w:val="-27"/>
          <w:w w:val="110"/>
          <w:sz w:val="18"/>
        </w:rPr>
        <w:t> </w:t>
      </w:r>
      <w:r>
        <w:rPr>
          <w:w w:val="110"/>
          <w:sz w:val="18"/>
        </w:rPr>
        <w:t>Soutok</w:t>
      </w:r>
      <w:r>
        <w:rPr>
          <w:spacing w:val="-27"/>
          <w:w w:val="110"/>
          <w:sz w:val="18"/>
        </w:rPr>
        <w:t> </w:t>
      </w:r>
      <w:r>
        <w:rPr>
          <w:w w:val="110"/>
          <w:sz w:val="18"/>
        </w:rPr>
        <w:t>(ID-9)</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Sportovně-rekreační areál Radotín</w:t>
      </w:r>
      <w:r>
        <w:rPr>
          <w:spacing w:val="-1"/>
          <w:w w:val="110"/>
          <w:sz w:val="18"/>
        </w:rPr>
        <w:t> </w:t>
      </w:r>
      <w:r>
        <w:rPr>
          <w:w w:val="110"/>
          <w:sz w:val="18"/>
        </w:rPr>
        <w:t>(ID-1)</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Revitalizace levého břehu</w:t>
      </w:r>
      <w:r>
        <w:rPr>
          <w:spacing w:val="-33"/>
          <w:w w:val="110"/>
          <w:sz w:val="18"/>
        </w:rPr>
        <w:t> </w:t>
      </w:r>
      <w:r>
        <w:rPr>
          <w:spacing w:val="-6"/>
          <w:w w:val="110"/>
          <w:sz w:val="18"/>
        </w:rPr>
        <w:t>Vltavy </w:t>
      </w:r>
      <w:r>
        <w:rPr>
          <w:w w:val="110"/>
          <w:sz w:val="18"/>
        </w:rPr>
        <w:t>(ID-2)</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spacing w:val="-3"/>
          <w:w w:val="110"/>
          <w:sz w:val="18"/>
        </w:rPr>
        <w:t>Ustavení</w:t>
      </w:r>
      <w:r>
        <w:rPr>
          <w:spacing w:val="-26"/>
          <w:w w:val="110"/>
          <w:sz w:val="18"/>
        </w:rPr>
        <w:t> </w:t>
      </w:r>
      <w:r>
        <w:rPr>
          <w:w w:val="110"/>
          <w:sz w:val="18"/>
        </w:rPr>
        <w:t>správy</w:t>
      </w:r>
      <w:r>
        <w:rPr>
          <w:spacing w:val="-26"/>
          <w:w w:val="110"/>
          <w:sz w:val="18"/>
        </w:rPr>
        <w:t> </w:t>
      </w:r>
      <w:r>
        <w:rPr>
          <w:w w:val="110"/>
          <w:sz w:val="18"/>
        </w:rPr>
        <w:t>příměstského</w:t>
      </w:r>
      <w:r>
        <w:rPr>
          <w:spacing w:val="-26"/>
          <w:w w:val="110"/>
          <w:sz w:val="18"/>
        </w:rPr>
        <w:t> </w:t>
      </w:r>
      <w:r>
        <w:rPr>
          <w:w w:val="110"/>
          <w:sz w:val="18"/>
        </w:rPr>
        <w:t>parku</w:t>
      </w:r>
      <w:r>
        <w:rPr>
          <w:spacing w:val="-26"/>
          <w:w w:val="110"/>
          <w:sz w:val="18"/>
        </w:rPr>
        <w:t> </w:t>
      </w:r>
      <w:r>
        <w:rPr>
          <w:w w:val="110"/>
          <w:sz w:val="18"/>
        </w:rPr>
        <w:t>(ID-16)</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Propojení</w:t>
      </w:r>
      <w:r>
        <w:rPr>
          <w:spacing w:val="-18"/>
          <w:w w:val="110"/>
          <w:sz w:val="18"/>
        </w:rPr>
        <w:t> </w:t>
      </w:r>
      <w:r>
        <w:rPr>
          <w:w w:val="110"/>
          <w:sz w:val="18"/>
        </w:rPr>
        <w:t>náměstí</w:t>
      </w:r>
      <w:r>
        <w:rPr>
          <w:spacing w:val="-18"/>
          <w:w w:val="110"/>
          <w:sz w:val="18"/>
        </w:rPr>
        <w:t> </w:t>
      </w:r>
      <w:r>
        <w:rPr>
          <w:w w:val="110"/>
          <w:sz w:val="18"/>
        </w:rPr>
        <w:t>Zbraslav</w:t>
      </w:r>
      <w:r>
        <w:rPr>
          <w:spacing w:val="-18"/>
          <w:w w:val="110"/>
          <w:sz w:val="18"/>
        </w:rPr>
        <w:t> </w:t>
      </w:r>
      <w:r>
        <w:rPr>
          <w:w w:val="110"/>
          <w:sz w:val="18"/>
        </w:rPr>
        <w:t>–</w:t>
      </w:r>
      <w:r>
        <w:rPr>
          <w:spacing w:val="-18"/>
          <w:w w:val="110"/>
          <w:sz w:val="18"/>
        </w:rPr>
        <w:t> </w:t>
      </w:r>
      <w:r>
        <w:rPr>
          <w:w w:val="110"/>
          <w:sz w:val="18"/>
        </w:rPr>
        <w:t>Radotín</w:t>
      </w:r>
      <w:r>
        <w:rPr>
          <w:spacing w:val="-18"/>
          <w:w w:val="110"/>
          <w:sz w:val="18"/>
        </w:rPr>
        <w:t> </w:t>
      </w:r>
      <w:r>
        <w:rPr>
          <w:w w:val="110"/>
          <w:sz w:val="18"/>
        </w:rPr>
        <w:t>(ID-17)</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Vstupní</w:t>
      </w:r>
      <w:r>
        <w:rPr>
          <w:spacing w:val="-14"/>
          <w:w w:val="110"/>
          <w:sz w:val="18"/>
        </w:rPr>
        <w:t> </w:t>
      </w:r>
      <w:r>
        <w:rPr>
          <w:w w:val="110"/>
          <w:sz w:val="18"/>
        </w:rPr>
        <w:t>bod</w:t>
      </w:r>
      <w:r>
        <w:rPr>
          <w:spacing w:val="-14"/>
          <w:w w:val="110"/>
          <w:sz w:val="18"/>
        </w:rPr>
        <w:t> </w:t>
      </w:r>
      <w:r>
        <w:rPr>
          <w:w w:val="110"/>
          <w:sz w:val="18"/>
        </w:rPr>
        <w:t>Černošice,</w:t>
      </w:r>
      <w:r>
        <w:rPr>
          <w:spacing w:val="-14"/>
          <w:w w:val="110"/>
          <w:sz w:val="18"/>
        </w:rPr>
        <w:t> </w:t>
      </w:r>
      <w:r>
        <w:rPr>
          <w:w w:val="110"/>
          <w:sz w:val="18"/>
        </w:rPr>
        <w:t>rekonstrukce</w:t>
      </w:r>
      <w:r>
        <w:rPr>
          <w:spacing w:val="-14"/>
          <w:w w:val="110"/>
          <w:sz w:val="18"/>
        </w:rPr>
        <w:t> </w:t>
      </w:r>
      <w:r>
        <w:rPr>
          <w:spacing w:val="-3"/>
          <w:w w:val="110"/>
          <w:sz w:val="18"/>
        </w:rPr>
        <w:t>lávky</w:t>
      </w:r>
      <w:r>
        <w:rPr>
          <w:spacing w:val="-14"/>
          <w:w w:val="110"/>
          <w:sz w:val="18"/>
        </w:rPr>
        <w:t> </w:t>
      </w:r>
      <w:r>
        <w:rPr>
          <w:w w:val="110"/>
          <w:sz w:val="18"/>
        </w:rPr>
        <w:t>a</w:t>
      </w:r>
      <w:r>
        <w:rPr>
          <w:spacing w:val="-14"/>
          <w:w w:val="110"/>
          <w:sz w:val="18"/>
        </w:rPr>
        <w:t> </w:t>
      </w:r>
      <w:r>
        <w:rPr>
          <w:w w:val="110"/>
          <w:sz w:val="18"/>
        </w:rPr>
        <w:t>evakuační</w:t>
      </w:r>
      <w:r>
        <w:rPr>
          <w:spacing w:val="-14"/>
          <w:w w:val="110"/>
          <w:sz w:val="18"/>
        </w:rPr>
        <w:t> </w:t>
      </w:r>
      <w:r>
        <w:rPr>
          <w:w w:val="110"/>
          <w:sz w:val="18"/>
        </w:rPr>
        <w:t>bod</w:t>
      </w:r>
      <w:r>
        <w:rPr>
          <w:spacing w:val="-14"/>
          <w:w w:val="110"/>
          <w:sz w:val="18"/>
        </w:rPr>
        <w:t> </w:t>
      </w:r>
      <w:r>
        <w:rPr>
          <w:spacing w:val="-3"/>
          <w:w w:val="110"/>
          <w:sz w:val="18"/>
        </w:rPr>
        <w:t>D.</w:t>
      </w:r>
      <w:r>
        <w:rPr>
          <w:spacing w:val="-14"/>
          <w:w w:val="110"/>
          <w:sz w:val="18"/>
        </w:rPr>
        <w:t> </w:t>
      </w:r>
      <w:r>
        <w:rPr>
          <w:w w:val="110"/>
          <w:sz w:val="18"/>
        </w:rPr>
        <w:t>Černošice</w:t>
      </w:r>
      <w:r>
        <w:rPr>
          <w:spacing w:val="-14"/>
          <w:w w:val="110"/>
          <w:sz w:val="18"/>
        </w:rPr>
        <w:t> </w:t>
      </w:r>
      <w:r>
        <w:rPr>
          <w:w w:val="110"/>
          <w:sz w:val="18"/>
        </w:rPr>
        <w:t>(ID-6)</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Zásoba spodních vod</w:t>
      </w:r>
      <w:r>
        <w:rPr>
          <w:spacing w:val="6"/>
          <w:w w:val="105"/>
          <w:sz w:val="18"/>
        </w:rPr>
        <w:t> </w:t>
      </w:r>
      <w:r>
        <w:rPr>
          <w:w w:val="105"/>
          <w:sz w:val="18"/>
        </w:rPr>
        <w:t>(ID-23)</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Rozšíření</w:t>
      </w:r>
      <w:r>
        <w:rPr>
          <w:spacing w:val="-21"/>
          <w:w w:val="110"/>
          <w:sz w:val="18"/>
        </w:rPr>
        <w:t> </w:t>
      </w:r>
      <w:r>
        <w:rPr>
          <w:spacing w:val="-3"/>
          <w:w w:val="110"/>
          <w:sz w:val="18"/>
        </w:rPr>
        <w:t>Koryta</w:t>
      </w:r>
      <w:r>
        <w:rPr>
          <w:spacing w:val="-21"/>
          <w:w w:val="110"/>
          <w:sz w:val="18"/>
        </w:rPr>
        <w:t> </w:t>
      </w:r>
      <w:r>
        <w:rPr>
          <w:spacing w:val="-6"/>
          <w:w w:val="110"/>
          <w:sz w:val="18"/>
        </w:rPr>
        <w:t>Vltavy</w:t>
      </w:r>
      <w:r>
        <w:rPr>
          <w:spacing w:val="-21"/>
          <w:w w:val="110"/>
          <w:sz w:val="18"/>
        </w:rPr>
        <w:t> </w:t>
      </w:r>
      <w:r>
        <w:rPr>
          <w:w w:val="110"/>
          <w:sz w:val="18"/>
        </w:rPr>
        <w:t>Pod</w:t>
      </w:r>
      <w:r>
        <w:rPr>
          <w:spacing w:val="-21"/>
          <w:w w:val="110"/>
          <w:sz w:val="18"/>
        </w:rPr>
        <w:t> </w:t>
      </w:r>
      <w:r>
        <w:rPr>
          <w:w w:val="110"/>
          <w:sz w:val="18"/>
        </w:rPr>
        <w:t>Modřanským</w:t>
      </w:r>
      <w:r>
        <w:rPr>
          <w:spacing w:val="-21"/>
          <w:w w:val="110"/>
          <w:sz w:val="18"/>
        </w:rPr>
        <w:t> </w:t>
      </w:r>
      <w:r>
        <w:rPr>
          <w:w w:val="110"/>
          <w:sz w:val="18"/>
        </w:rPr>
        <w:t>Jezem</w:t>
      </w:r>
      <w:r>
        <w:rPr>
          <w:spacing w:val="-21"/>
          <w:w w:val="110"/>
          <w:sz w:val="18"/>
        </w:rPr>
        <w:t> </w:t>
      </w:r>
      <w:r>
        <w:rPr>
          <w:w w:val="110"/>
          <w:sz w:val="18"/>
        </w:rPr>
        <w:t>(ID-15)</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Jihozápadní</w:t>
      </w:r>
      <w:r>
        <w:rPr>
          <w:spacing w:val="-28"/>
          <w:w w:val="110"/>
          <w:sz w:val="18"/>
        </w:rPr>
        <w:t> </w:t>
      </w:r>
      <w:r>
        <w:rPr>
          <w:w w:val="110"/>
          <w:sz w:val="18"/>
        </w:rPr>
        <w:t>brána</w:t>
      </w:r>
      <w:r>
        <w:rPr>
          <w:spacing w:val="-28"/>
          <w:w w:val="110"/>
          <w:sz w:val="18"/>
        </w:rPr>
        <w:t> </w:t>
      </w:r>
      <w:r>
        <w:rPr>
          <w:w w:val="110"/>
          <w:sz w:val="18"/>
        </w:rPr>
        <w:t>Soutoku</w:t>
      </w:r>
      <w:r>
        <w:rPr>
          <w:spacing w:val="-28"/>
          <w:w w:val="110"/>
          <w:sz w:val="18"/>
        </w:rPr>
        <w:t> </w:t>
      </w:r>
      <w:r>
        <w:rPr>
          <w:w w:val="110"/>
          <w:sz w:val="18"/>
        </w:rPr>
        <w:t>(ID-11)</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Radotínský </w:t>
      </w:r>
      <w:r>
        <w:rPr>
          <w:spacing w:val="-4"/>
          <w:w w:val="110"/>
          <w:sz w:val="18"/>
        </w:rPr>
        <w:t>přístav</w:t>
      </w:r>
      <w:r>
        <w:rPr>
          <w:spacing w:val="-21"/>
          <w:w w:val="110"/>
          <w:sz w:val="18"/>
        </w:rPr>
        <w:t> </w:t>
      </w:r>
      <w:r>
        <w:rPr>
          <w:w w:val="110"/>
          <w:sz w:val="18"/>
        </w:rPr>
        <w:t>(ID-12)</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spacing w:val="-3"/>
          <w:w w:val="110"/>
          <w:sz w:val="18"/>
        </w:rPr>
        <w:t>Nastavení</w:t>
      </w:r>
      <w:r>
        <w:rPr>
          <w:spacing w:val="-15"/>
          <w:w w:val="110"/>
          <w:sz w:val="18"/>
        </w:rPr>
        <w:t> </w:t>
      </w:r>
      <w:r>
        <w:rPr>
          <w:w w:val="110"/>
          <w:sz w:val="18"/>
        </w:rPr>
        <w:t>pravidel</w:t>
      </w:r>
      <w:r>
        <w:rPr>
          <w:spacing w:val="-15"/>
          <w:w w:val="110"/>
          <w:sz w:val="18"/>
        </w:rPr>
        <w:t> </w:t>
      </w:r>
      <w:r>
        <w:rPr>
          <w:w w:val="110"/>
          <w:sz w:val="18"/>
        </w:rPr>
        <w:t>pro</w:t>
      </w:r>
      <w:r>
        <w:rPr>
          <w:spacing w:val="-15"/>
          <w:w w:val="110"/>
          <w:sz w:val="18"/>
        </w:rPr>
        <w:t> </w:t>
      </w:r>
      <w:r>
        <w:rPr>
          <w:spacing w:val="-4"/>
          <w:w w:val="110"/>
          <w:sz w:val="18"/>
        </w:rPr>
        <w:t>výstavbu</w:t>
      </w:r>
      <w:r>
        <w:rPr>
          <w:spacing w:val="-15"/>
          <w:w w:val="110"/>
          <w:sz w:val="18"/>
        </w:rPr>
        <w:t> </w:t>
      </w:r>
      <w:r>
        <w:rPr>
          <w:w w:val="110"/>
          <w:sz w:val="18"/>
        </w:rPr>
        <w:t>Lahovice,</w:t>
      </w:r>
      <w:r>
        <w:rPr>
          <w:spacing w:val="-15"/>
          <w:w w:val="110"/>
          <w:sz w:val="18"/>
        </w:rPr>
        <w:t> </w:t>
      </w:r>
      <w:r>
        <w:rPr>
          <w:w w:val="110"/>
          <w:sz w:val="18"/>
        </w:rPr>
        <w:t>Lahovičky</w:t>
      </w:r>
      <w:r>
        <w:rPr>
          <w:spacing w:val="-15"/>
          <w:w w:val="110"/>
          <w:sz w:val="18"/>
        </w:rPr>
        <w:t> </w:t>
      </w:r>
      <w:r>
        <w:rPr>
          <w:w w:val="110"/>
          <w:sz w:val="18"/>
        </w:rPr>
        <w:t>(ID-22)</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Koncepce cyklostezek</w:t>
      </w:r>
      <w:r>
        <w:rPr>
          <w:spacing w:val="1"/>
          <w:w w:val="105"/>
          <w:sz w:val="18"/>
        </w:rPr>
        <w:t> </w:t>
      </w:r>
      <w:r>
        <w:rPr>
          <w:w w:val="105"/>
          <w:sz w:val="18"/>
        </w:rPr>
        <w:t>(ID-13)</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Propojení</w:t>
      </w:r>
      <w:r>
        <w:rPr>
          <w:spacing w:val="-21"/>
          <w:w w:val="110"/>
          <w:sz w:val="18"/>
        </w:rPr>
        <w:t> </w:t>
      </w:r>
      <w:r>
        <w:rPr>
          <w:w w:val="110"/>
          <w:sz w:val="18"/>
        </w:rPr>
        <w:t>Zbraslav</w:t>
      </w:r>
      <w:r>
        <w:rPr>
          <w:spacing w:val="-21"/>
          <w:w w:val="110"/>
          <w:sz w:val="18"/>
        </w:rPr>
        <w:t> </w:t>
      </w:r>
      <w:r>
        <w:rPr>
          <w:w w:val="110"/>
          <w:sz w:val="18"/>
        </w:rPr>
        <w:t>–</w:t>
      </w:r>
      <w:r>
        <w:rPr>
          <w:spacing w:val="-21"/>
          <w:w w:val="110"/>
          <w:sz w:val="18"/>
        </w:rPr>
        <w:t> </w:t>
      </w:r>
      <w:r>
        <w:rPr>
          <w:w w:val="110"/>
          <w:sz w:val="18"/>
        </w:rPr>
        <w:t>Lahovičky</w:t>
      </w:r>
      <w:r>
        <w:rPr>
          <w:spacing w:val="-21"/>
          <w:w w:val="110"/>
          <w:sz w:val="18"/>
        </w:rPr>
        <w:t> </w:t>
      </w:r>
      <w:r>
        <w:rPr>
          <w:w w:val="110"/>
          <w:sz w:val="18"/>
        </w:rPr>
        <w:t>(ID-3)</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Odstranění</w:t>
      </w:r>
      <w:r>
        <w:rPr>
          <w:spacing w:val="-24"/>
          <w:w w:val="110"/>
          <w:sz w:val="18"/>
        </w:rPr>
        <w:t> </w:t>
      </w:r>
      <w:r>
        <w:rPr>
          <w:w w:val="110"/>
          <w:sz w:val="18"/>
        </w:rPr>
        <w:t>skládky</w:t>
      </w:r>
      <w:r>
        <w:rPr>
          <w:spacing w:val="-24"/>
          <w:w w:val="110"/>
          <w:sz w:val="18"/>
        </w:rPr>
        <w:t> </w:t>
      </w:r>
      <w:r>
        <w:rPr>
          <w:w w:val="110"/>
          <w:sz w:val="18"/>
        </w:rPr>
        <w:t>Lahovice</w:t>
      </w:r>
      <w:r>
        <w:rPr>
          <w:spacing w:val="-24"/>
          <w:w w:val="110"/>
          <w:sz w:val="18"/>
        </w:rPr>
        <w:t> </w:t>
      </w:r>
      <w:r>
        <w:rPr>
          <w:w w:val="110"/>
          <w:sz w:val="18"/>
        </w:rPr>
        <w:t>(ID-21)</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Zkapacitnění</w:t>
      </w:r>
      <w:r>
        <w:rPr>
          <w:spacing w:val="-21"/>
          <w:w w:val="110"/>
          <w:sz w:val="18"/>
        </w:rPr>
        <w:t> </w:t>
      </w:r>
      <w:r>
        <w:rPr>
          <w:w w:val="110"/>
          <w:sz w:val="18"/>
        </w:rPr>
        <w:t>propustků</w:t>
      </w:r>
      <w:r>
        <w:rPr>
          <w:spacing w:val="-21"/>
          <w:w w:val="110"/>
          <w:sz w:val="18"/>
        </w:rPr>
        <w:t> </w:t>
      </w:r>
      <w:r>
        <w:rPr>
          <w:w w:val="110"/>
          <w:sz w:val="18"/>
        </w:rPr>
        <w:t>pod</w:t>
      </w:r>
      <w:r>
        <w:rPr>
          <w:spacing w:val="-21"/>
          <w:w w:val="110"/>
          <w:sz w:val="18"/>
        </w:rPr>
        <w:t> </w:t>
      </w:r>
      <w:r>
        <w:rPr>
          <w:w w:val="110"/>
          <w:sz w:val="18"/>
        </w:rPr>
        <w:t>Strakonickou</w:t>
      </w:r>
      <w:r>
        <w:rPr>
          <w:spacing w:val="-21"/>
          <w:w w:val="110"/>
          <w:sz w:val="18"/>
        </w:rPr>
        <w:t> </w:t>
      </w:r>
      <w:r>
        <w:rPr>
          <w:w w:val="110"/>
          <w:sz w:val="18"/>
        </w:rPr>
        <w:t>(ID-14)</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spacing w:val="-3"/>
          <w:w w:val="110"/>
          <w:sz w:val="18"/>
        </w:rPr>
        <w:t>Kultivace </w:t>
      </w:r>
      <w:r>
        <w:rPr>
          <w:w w:val="110"/>
          <w:sz w:val="18"/>
        </w:rPr>
        <w:t>okolí tunelu Lochkov</w:t>
      </w:r>
      <w:r>
        <w:rPr>
          <w:spacing w:val="-1"/>
          <w:w w:val="110"/>
          <w:sz w:val="18"/>
        </w:rPr>
        <w:t> </w:t>
      </w:r>
      <w:r>
        <w:rPr>
          <w:w w:val="110"/>
          <w:sz w:val="18"/>
        </w:rPr>
        <w:t>(ID-8)</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Transformace západního území Lahoviček</w:t>
      </w:r>
      <w:r>
        <w:rPr>
          <w:spacing w:val="37"/>
          <w:w w:val="105"/>
          <w:sz w:val="18"/>
        </w:rPr>
        <w:t> </w:t>
      </w:r>
      <w:r>
        <w:rPr>
          <w:w w:val="105"/>
          <w:sz w:val="18"/>
        </w:rPr>
        <w:t>(ID-7)</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Informační totemy</w:t>
      </w:r>
      <w:r>
        <w:rPr>
          <w:spacing w:val="30"/>
          <w:w w:val="105"/>
          <w:sz w:val="18"/>
        </w:rPr>
        <w:t> </w:t>
      </w:r>
      <w:r>
        <w:rPr>
          <w:w w:val="105"/>
          <w:sz w:val="18"/>
        </w:rPr>
        <w:t>(ID-10)</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Rozšíření golfového hřiště Zbraslav-Lipence</w:t>
      </w:r>
      <w:r>
        <w:rPr>
          <w:spacing w:val="-19"/>
          <w:w w:val="110"/>
          <w:sz w:val="18"/>
        </w:rPr>
        <w:t> </w:t>
      </w:r>
      <w:r>
        <w:rPr>
          <w:w w:val="110"/>
          <w:sz w:val="18"/>
        </w:rPr>
        <w:t>(ID-24)</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Propojení Modřany-PPS</w:t>
      </w:r>
      <w:r>
        <w:rPr>
          <w:spacing w:val="1"/>
          <w:w w:val="105"/>
          <w:sz w:val="18"/>
        </w:rPr>
        <w:t> </w:t>
      </w:r>
      <w:r>
        <w:rPr>
          <w:w w:val="105"/>
          <w:sz w:val="18"/>
        </w:rPr>
        <w:t>(ID-27)</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Zemědělská</w:t>
      </w:r>
      <w:r>
        <w:rPr>
          <w:spacing w:val="-18"/>
          <w:w w:val="110"/>
          <w:sz w:val="18"/>
        </w:rPr>
        <w:t> </w:t>
      </w:r>
      <w:r>
        <w:rPr>
          <w:w w:val="110"/>
          <w:sz w:val="18"/>
        </w:rPr>
        <w:t>činnost</w:t>
      </w:r>
      <w:r>
        <w:rPr>
          <w:spacing w:val="-18"/>
          <w:w w:val="110"/>
          <w:sz w:val="18"/>
        </w:rPr>
        <w:t> </w:t>
      </w:r>
      <w:r>
        <w:rPr>
          <w:w w:val="110"/>
          <w:sz w:val="18"/>
        </w:rPr>
        <w:t>v</w:t>
      </w:r>
      <w:r>
        <w:rPr>
          <w:spacing w:val="-18"/>
          <w:w w:val="110"/>
          <w:sz w:val="18"/>
        </w:rPr>
        <w:t> </w:t>
      </w:r>
      <w:r>
        <w:rPr>
          <w:w w:val="110"/>
          <w:sz w:val="18"/>
        </w:rPr>
        <w:t>oblasti</w:t>
      </w:r>
      <w:r>
        <w:rPr>
          <w:spacing w:val="-18"/>
          <w:w w:val="110"/>
          <w:sz w:val="18"/>
        </w:rPr>
        <w:t> </w:t>
      </w:r>
      <w:r>
        <w:rPr>
          <w:w w:val="110"/>
          <w:sz w:val="18"/>
        </w:rPr>
        <w:t>(ID-29)</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05"/>
          <w:sz w:val="18"/>
        </w:rPr>
        <w:t>Obnova</w:t>
      </w:r>
      <w:r>
        <w:rPr>
          <w:spacing w:val="-20"/>
          <w:w w:val="105"/>
          <w:sz w:val="18"/>
        </w:rPr>
        <w:t> </w:t>
      </w:r>
      <w:r>
        <w:rPr>
          <w:w w:val="105"/>
          <w:sz w:val="18"/>
        </w:rPr>
        <w:t>zámeckého</w:t>
      </w:r>
      <w:r>
        <w:rPr>
          <w:spacing w:val="-20"/>
          <w:w w:val="105"/>
          <w:sz w:val="18"/>
        </w:rPr>
        <w:t> </w:t>
      </w:r>
      <w:r>
        <w:rPr>
          <w:w w:val="105"/>
          <w:sz w:val="18"/>
        </w:rPr>
        <w:t>sadu</w:t>
      </w:r>
      <w:r>
        <w:rPr>
          <w:spacing w:val="-20"/>
          <w:w w:val="105"/>
          <w:sz w:val="18"/>
        </w:rPr>
        <w:t> </w:t>
      </w:r>
      <w:r>
        <w:rPr>
          <w:w w:val="105"/>
          <w:sz w:val="18"/>
        </w:rPr>
        <w:t>(ID-30)</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Těžba</w:t>
      </w:r>
      <w:r>
        <w:rPr>
          <w:spacing w:val="-22"/>
          <w:w w:val="110"/>
          <w:sz w:val="18"/>
        </w:rPr>
        <w:t> </w:t>
      </w:r>
      <w:r>
        <w:rPr>
          <w:w w:val="110"/>
          <w:sz w:val="18"/>
        </w:rPr>
        <w:t>šterkopísku</w:t>
      </w:r>
      <w:r>
        <w:rPr>
          <w:spacing w:val="-22"/>
          <w:w w:val="110"/>
          <w:sz w:val="18"/>
        </w:rPr>
        <w:t> </w:t>
      </w:r>
      <w:r>
        <w:rPr>
          <w:w w:val="110"/>
          <w:sz w:val="18"/>
        </w:rPr>
        <w:t>v</w:t>
      </w:r>
      <w:r>
        <w:rPr>
          <w:spacing w:val="-22"/>
          <w:w w:val="110"/>
          <w:sz w:val="18"/>
        </w:rPr>
        <w:t> </w:t>
      </w:r>
      <w:r>
        <w:rPr>
          <w:w w:val="110"/>
          <w:sz w:val="18"/>
        </w:rPr>
        <w:t>ložisku</w:t>
      </w:r>
      <w:r>
        <w:rPr>
          <w:spacing w:val="-22"/>
          <w:w w:val="110"/>
          <w:sz w:val="18"/>
        </w:rPr>
        <w:t> </w:t>
      </w:r>
      <w:r>
        <w:rPr>
          <w:w w:val="110"/>
          <w:sz w:val="18"/>
        </w:rPr>
        <w:t>„Radotín-Lahovice“</w:t>
      </w:r>
      <w:r>
        <w:rPr>
          <w:spacing w:val="-22"/>
          <w:w w:val="110"/>
          <w:sz w:val="18"/>
        </w:rPr>
        <w:t> </w:t>
      </w:r>
      <w:r>
        <w:rPr>
          <w:w w:val="110"/>
          <w:sz w:val="18"/>
        </w:rPr>
        <w:t>(ID-26)</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Těžba</w:t>
      </w:r>
      <w:r>
        <w:rPr>
          <w:spacing w:val="-12"/>
          <w:w w:val="110"/>
          <w:sz w:val="18"/>
        </w:rPr>
        <w:t> </w:t>
      </w:r>
      <w:r>
        <w:rPr>
          <w:w w:val="110"/>
          <w:sz w:val="18"/>
        </w:rPr>
        <w:t>šterkopísku</w:t>
      </w:r>
      <w:r>
        <w:rPr>
          <w:spacing w:val="-12"/>
          <w:w w:val="110"/>
          <w:sz w:val="18"/>
        </w:rPr>
        <w:t> </w:t>
      </w:r>
      <w:r>
        <w:rPr>
          <w:w w:val="110"/>
          <w:sz w:val="18"/>
        </w:rPr>
        <w:t>v</w:t>
      </w:r>
      <w:r>
        <w:rPr>
          <w:spacing w:val="-12"/>
          <w:w w:val="110"/>
          <w:sz w:val="18"/>
        </w:rPr>
        <w:t> </w:t>
      </w:r>
      <w:r>
        <w:rPr>
          <w:w w:val="110"/>
          <w:sz w:val="18"/>
        </w:rPr>
        <w:t>ložisku</w:t>
      </w:r>
      <w:r>
        <w:rPr>
          <w:spacing w:val="-12"/>
          <w:w w:val="110"/>
          <w:sz w:val="18"/>
        </w:rPr>
        <w:t> </w:t>
      </w:r>
      <w:r>
        <w:rPr>
          <w:w w:val="110"/>
          <w:sz w:val="18"/>
        </w:rPr>
        <w:t>„Ústí</w:t>
      </w:r>
      <w:r>
        <w:rPr>
          <w:spacing w:val="-12"/>
          <w:w w:val="110"/>
          <w:sz w:val="18"/>
        </w:rPr>
        <w:t> </w:t>
      </w:r>
      <w:r>
        <w:rPr>
          <w:w w:val="110"/>
          <w:sz w:val="18"/>
        </w:rPr>
        <w:t>Berounky</w:t>
      </w:r>
      <w:r>
        <w:rPr>
          <w:spacing w:val="-12"/>
          <w:w w:val="110"/>
          <w:sz w:val="18"/>
        </w:rPr>
        <w:t> </w:t>
      </w:r>
      <w:r>
        <w:rPr>
          <w:w w:val="110"/>
          <w:sz w:val="18"/>
        </w:rPr>
        <w:t>do</w:t>
      </w:r>
      <w:r>
        <w:rPr>
          <w:spacing w:val="-12"/>
          <w:w w:val="110"/>
          <w:sz w:val="18"/>
        </w:rPr>
        <w:t> </w:t>
      </w:r>
      <w:r>
        <w:rPr>
          <w:spacing w:val="-5"/>
          <w:w w:val="110"/>
          <w:sz w:val="18"/>
        </w:rPr>
        <w:t>Vltavy“</w:t>
      </w:r>
      <w:r>
        <w:rPr>
          <w:spacing w:val="-12"/>
          <w:w w:val="110"/>
          <w:sz w:val="18"/>
        </w:rPr>
        <w:t> </w:t>
      </w:r>
      <w:r>
        <w:rPr>
          <w:w w:val="110"/>
          <w:sz w:val="18"/>
        </w:rPr>
        <w:t>(ID-25)</w:t>
      </w:r>
    </w:p>
    <w:p>
      <w:pPr>
        <w:pStyle w:val="ListParagraph"/>
        <w:numPr>
          <w:ilvl w:val="0"/>
          <w:numId w:val="11"/>
        </w:numPr>
        <w:tabs>
          <w:tab w:pos="827" w:val="left" w:leader="none"/>
          <w:tab w:pos="828" w:val="left" w:leader="none"/>
        </w:tabs>
        <w:spacing w:line="240" w:lineRule="auto" w:before="106" w:after="0"/>
        <w:ind w:left="827" w:right="0" w:hanging="720"/>
        <w:jc w:val="left"/>
        <w:rPr>
          <w:sz w:val="18"/>
        </w:rPr>
      </w:pPr>
      <w:r>
        <w:rPr>
          <w:w w:val="110"/>
          <w:sz w:val="18"/>
        </w:rPr>
        <w:t>Revitalizace</w:t>
      </w:r>
      <w:r>
        <w:rPr>
          <w:spacing w:val="-24"/>
          <w:w w:val="110"/>
          <w:sz w:val="18"/>
        </w:rPr>
        <w:t> </w:t>
      </w:r>
      <w:r>
        <w:rPr>
          <w:spacing w:val="-3"/>
          <w:w w:val="110"/>
          <w:sz w:val="18"/>
        </w:rPr>
        <w:t>bývalé</w:t>
      </w:r>
      <w:r>
        <w:rPr>
          <w:spacing w:val="-24"/>
          <w:w w:val="110"/>
          <w:sz w:val="18"/>
        </w:rPr>
        <w:t> </w:t>
      </w:r>
      <w:r>
        <w:rPr>
          <w:w w:val="110"/>
          <w:sz w:val="18"/>
        </w:rPr>
        <w:t>jahodárny</w:t>
      </w:r>
      <w:r>
        <w:rPr>
          <w:spacing w:val="-24"/>
          <w:w w:val="110"/>
          <w:sz w:val="18"/>
        </w:rPr>
        <w:t> </w:t>
      </w:r>
      <w:r>
        <w:rPr>
          <w:w w:val="110"/>
          <w:sz w:val="18"/>
        </w:rPr>
        <w:t>(ID-28)</w:t>
      </w: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spacing w:before="12"/>
        <w:rPr>
          <w:rFonts w:ascii="UnitPro-Medi"/>
          <w:sz w:val="18"/>
        </w:rPr>
      </w:pPr>
    </w:p>
    <w:p>
      <w:pPr>
        <w:spacing w:before="104"/>
        <w:ind w:left="125" w:right="0" w:firstLine="0"/>
        <w:jc w:val="left"/>
        <w:rPr>
          <w:rFonts w:ascii="UnitSlabPro"/>
          <w:sz w:val="16"/>
        </w:rPr>
      </w:pPr>
      <w:r>
        <w:rPr>
          <w:rFonts w:ascii="UnitSlabPro"/>
          <w:sz w:val="16"/>
        </w:rPr>
        <w:t>26</w:t>
      </w:r>
    </w:p>
    <w:p>
      <w:pPr>
        <w:spacing w:after="0"/>
        <w:jc w:val="left"/>
        <w:rPr>
          <w:rFonts w:ascii="UnitSlabPro"/>
          <w:sz w:val="16"/>
        </w:rPr>
        <w:sectPr>
          <w:footerReference w:type="default" r:id="rId57"/>
          <w:pgSz w:w="23820" w:h="16840" w:orient="landscape"/>
          <w:pgMar w:footer="0" w:header="0" w:top="0" w:bottom="0" w:left="800" w:right="0"/>
        </w:sectPr>
      </w:pPr>
    </w:p>
    <w:p>
      <w:pPr>
        <w:pStyle w:val="BodyText"/>
        <w:rPr>
          <w:rFonts w:ascii="UnitSlabPro"/>
          <w:sz w:val="20"/>
        </w:rPr>
      </w:pPr>
      <w:r>
        <w:rPr/>
        <w:pict>
          <v:shape style="position:absolute;margin-left:595.275513pt;margin-top:.000183pt;width:595.3pt;height:841.9pt;mso-position-horizontal-relative:page;mso-position-vertical-relative:page;z-index:-57448" type="#_x0000_t202" filled="false" stroked="false">
            <v:textbox inset="0,0,0,0">
              <w:txbxContent>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spacing w:before="9"/>
                    <w:rPr>
                      <w:rFonts w:ascii="UnitPro-Medi"/>
                      <w:sz w:val="19"/>
                    </w:rPr>
                  </w:pPr>
                </w:p>
                <w:p>
                  <w:pPr>
                    <w:spacing w:before="0"/>
                    <w:ind w:left="0" w:right="905" w:firstLine="0"/>
                    <w:jc w:val="right"/>
                    <w:rPr>
                      <w:rFonts w:ascii="UnitSlabPro"/>
                      <w:sz w:val="16"/>
                    </w:rPr>
                  </w:pPr>
                  <w:r>
                    <w:rPr>
                      <w:rFonts w:ascii="UnitSlabPro"/>
                      <w:sz w:val="16"/>
                    </w:rPr>
                    <w:t>29</w:t>
                  </w:r>
                </w:p>
              </w:txbxContent>
            </v:textbox>
            <w10:wrap type="none"/>
          </v:shape>
        </w:pict>
      </w:r>
      <w:r>
        <w:rPr/>
        <w:pict>
          <v:group style="position:absolute;margin-left:595.275513pt;margin-top:.000183pt;width:595.3pt;height:841.9pt;mso-position-horizontal-relative:page;mso-position-vertical-relative:page;z-index:7624" coordorigin="11906,0" coordsize="11906,16838">
            <v:shape style="position:absolute;left:11906;top:0;width:11905;height:16838" type="#_x0000_t75" stroked="false">
              <v:imagedata r:id="rId90" o:title=""/>
            </v:shape>
            <v:rect style="position:absolute;left:12019;top:142;width:3137;height:329" filled="true" fillcolor="#ffffff" stroked="false">
              <v:fill type="solid"/>
            </v:rect>
            <v:shape style="position:absolute;left:22516;top:1848;width:477;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w:t>
                    </w:r>
                  </w:p>
                </w:txbxContent>
              </v:textbox>
              <w10:wrap type="none"/>
            </v:shape>
            <v:shape style="position:absolute;left:22005;top:4030;width:488;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2</w:t>
                    </w:r>
                  </w:p>
                </w:txbxContent>
              </v:textbox>
              <w10:wrap type="none"/>
            </v:shape>
            <v:shape style="position:absolute;left:22300;top:5816;width:488;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3</w:t>
                    </w:r>
                  </w:p>
                </w:txbxContent>
              </v:textbox>
              <w10:wrap type="none"/>
            </v:shape>
            <v:shape style="position:absolute;left:21979;top:6990;width:505;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4</w:t>
                    </w:r>
                  </w:p>
                </w:txbxContent>
              </v:textbox>
              <w10:wrap type="none"/>
            </v:shape>
            <v:shape style="position:absolute;left:20543;top:7602;width:506;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6</w:t>
                    </w:r>
                  </w:p>
                </w:txbxContent>
              </v:textbox>
              <w10:wrap type="none"/>
            </v:shape>
            <v:shape style="position:absolute;left:21450;top:7942;width:490;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5</w:t>
                    </w:r>
                  </w:p>
                </w:txbxContent>
              </v:textbox>
              <w10:wrap type="none"/>
            </v:shape>
            <v:shape style="position:absolute;left:18010;top:8386;width:485;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7</w:t>
                    </w:r>
                  </w:p>
                </w:txbxContent>
              </v:textbox>
              <w10:wrap type="none"/>
            </v:shape>
            <v:shape style="position:absolute;left:20165;top:9444;width:504;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8</w:t>
                    </w:r>
                  </w:p>
                </w:txbxContent>
              </v:textbox>
              <w10:wrap type="none"/>
            </v:shape>
            <v:shape style="position:absolute;left:18974;top:10238;width:506;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9</w:t>
                    </w:r>
                  </w:p>
                </w:txbxContent>
              </v:textbox>
              <w10:wrap type="none"/>
            </v:shape>
            <v:shape style="position:absolute;left:13758;top:11372;width:586;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11</w:t>
                    </w:r>
                  </w:p>
                </w:txbxContent>
              </v:textbox>
              <w10:wrap type="none"/>
            </v:shape>
            <v:shape style="position:absolute;left:16960;top:11514;width:625;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10</w:t>
                    </w:r>
                  </w:p>
                </w:txbxContent>
              </v:textbox>
              <w10:wrap type="none"/>
            </v:shape>
            <v:shape style="position:absolute;left:14805;top:13243;width:597;height:317" type="#_x0000_t202" filled="false" stroked="false">
              <v:textbox inset="0,0,0,0">
                <w:txbxContent>
                  <w:p>
                    <w:pPr>
                      <w:spacing w:before="13"/>
                      <w:ind w:left="0" w:right="0" w:firstLine="0"/>
                      <w:jc w:val="left"/>
                      <w:rPr>
                        <w:rFonts w:ascii="UnitSlabPro-Medi"/>
                        <w:sz w:val="24"/>
                      </w:rPr>
                    </w:pPr>
                    <w:r>
                      <w:rPr>
                        <w:rFonts w:ascii="UnitSlabPro-Medi"/>
                        <w:color w:val="FFFFFF"/>
                        <w:sz w:val="24"/>
                        <w:shd w:fill="000000" w:color="auto" w:val="clear"/>
                      </w:rPr>
                      <w:t>VB 12</w:t>
                    </w:r>
                  </w:p>
                </w:txbxContent>
              </v:textbox>
              <w10:wrap type="none"/>
            </v:shape>
            <w10:wrap type="none"/>
          </v:group>
        </w:pict>
      </w:r>
    </w:p>
    <w:p>
      <w:pPr>
        <w:pStyle w:val="BodyText"/>
        <w:rPr>
          <w:rFonts w:ascii="UnitSlabPro"/>
          <w:sz w:val="20"/>
        </w:rPr>
      </w:pPr>
    </w:p>
    <w:p>
      <w:pPr>
        <w:pStyle w:val="Heading1"/>
        <w:spacing w:before="287"/>
      </w:pPr>
      <w:r>
        <w:rPr/>
        <w:t>Příloha 2</w:t>
      </w:r>
    </w:p>
    <w:p>
      <w:pPr>
        <w:pStyle w:val="Heading3"/>
        <w:spacing w:before="180"/>
      </w:pPr>
      <w:r>
        <w:rPr/>
        <w:t>Vstupní body</w:t>
      </w:r>
    </w:p>
    <w:p>
      <w:pPr>
        <w:pStyle w:val="BodyText"/>
        <w:spacing w:before="5"/>
        <w:rPr>
          <w:rFonts w:ascii="UnitSlabPro-Bold"/>
          <w:b/>
          <w:sz w:val="29"/>
        </w:rPr>
      </w:pPr>
    </w:p>
    <w:p>
      <w:pPr>
        <w:spacing w:line="367" w:lineRule="auto" w:before="112"/>
        <w:ind w:left="107" w:right="21109" w:firstLine="0"/>
        <w:jc w:val="left"/>
        <w:rPr>
          <w:rFonts w:ascii="UnitPro-Medi" w:hAnsi="UnitPro-Medi"/>
          <w:sz w:val="18"/>
        </w:rPr>
      </w:pPr>
      <w:r>
        <w:rPr>
          <w:rFonts w:ascii="UnitPro-Medi" w:hAnsi="UnitPro-Medi"/>
          <w:w w:val="110"/>
          <w:sz w:val="18"/>
        </w:rPr>
        <w:t>VB 1 Branický most VB 2 Velká Chuchle</w:t>
      </w:r>
    </w:p>
    <w:p>
      <w:pPr>
        <w:spacing w:line="367" w:lineRule="auto" w:before="0"/>
        <w:ind w:left="107" w:right="20718" w:firstLine="0"/>
        <w:jc w:val="left"/>
        <w:rPr>
          <w:rFonts w:ascii="UnitPro-Medi" w:hAnsi="UnitPro-Medi"/>
          <w:sz w:val="18"/>
        </w:rPr>
      </w:pPr>
      <w:r>
        <w:rPr>
          <w:rFonts w:ascii="UnitPro-Medi" w:hAnsi="UnitPro-Medi"/>
          <w:w w:val="105"/>
          <w:sz w:val="18"/>
        </w:rPr>
        <w:t>VB 3 Lahovičky - Modřany VB 4 Soutok</w:t>
      </w:r>
    </w:p>
    <w:p>
      <w:pPr>
        <w:spacing w:before="0"/>
        <w:ind w:left="107" w:right="0" w:firstLine="0"/>
        <w:jc w:val="left"/>
        <w:rPr>
          <w:rFonts w:ascii="UnitPro-Medi"/>
          <w:sz w:val="18"/>
        </w:rPr>
      </w:pPr>
      <w:r>
        <w:rPr>
          <w:rFonts w:ascii="UnitPro-Medi"/>
          <w:w w:val="105"/>
          <w:sz w:val="18"/>
        </w:rPr>
        <w:t>VB 5 Lahovice</w:t>
      </w:r>
    </w:p>
    <w:p>
      <w:pPr>
        <w:spacing w:line="367" w:lineRule="auto" w:before="117"/>
        <w:ind w:left="107" w:right="21109" w:firstLine="0"/>
        <w:jc w:val="left"/>
        <w:rPr>
          <w:rFonts w:ascii="UnitPro-Medi" w:hAnsi="UnitPro-Medi"/>
          <w:sz w:val="18"/>
        </w:rPr>
      </w:pPr>
      <w:r>
        <w:rPr>
          <w:rFonts w:ascii="UnitPro-Medi" w:hAnsi="UnitPro-Medi"/>
          <w:w w:val="105"/>
          <w:sz w:val="18"/>
        </w:rPr>
        <w:t>VB 6 Radotínský most VB 7 Radotín</w:t>
      </w:r>
    </w:p>
    <w:p>
      <w:pPr>
        <w:spacing w:before="0"/>
        <w:ind w:left="107" w:right="0" w:firstLine="0"/>
        <w:jc w:val="left"/>
        <w:rPr>
          <w:rFonts w:ascii="UnitPro-Medi"/>
          <w:sz w:val="18"/>
        </w:rPr>
      </w:pPr>
      <w:r>
        <w:rPr>
          <w:rFonts w:ascii="UnitPro-Medi"/>
          <w:w w:val="105"/>
          <w:sz w:val="18"/>
        </w:rPr>
        <w:t>VB 8 Zbraslav</w:t>
      </w:r>
    </w:p>
    <w:p>
      <w:pPr>
        <w:spacing w:before="118"/>
        <w:ind w:left="107" w:right="0" w:firstLine="0"/>
        <w:jc w:val="left"/>
        <w:rPr>
          <w:rFonts w:ascii="UnitPro-Medi" w:hAnsi="UnitPro-Medi"/>
          <w:sz w:val="18"/>
        </w:rPr>
      </w:pPr>
      <w:r>
        <w:rPr>
          <w:rFonts w:ascii="UnitPro-Medi" w:hAnsi="UnitPro-Medi"/>
          <w:w w:val="105"/>
          <w:sz w:val="18"/>
        </w:rPr>
        <w:t>VB 9 Peluněk</w:t>
      </w:r>
    </w:p>
    <w:p>
      <w:pPr>
        <w:spacing w:before="117"/>
        <w:ind w:left="107" w:right="0" w:firstLine="0"/>
        <w:jc w:val="left"/>
        <w:rPr>
          <w:rFonts w:ascii="UnitPro-Medi"/>
          <w:sz w:val="18"/>
        </w:rPr>
      </w:pPr>
      <w:r>
        <w:rPr>
          <w:rFonts w:ascii="UnitPro-Medi"/>
          <w:sz w:val="18"/>
        </w:rPr>
        <w:t>VB 10 Lipence</w:t>
      </w:r>
    </w:p>
    <w:p>
      <w:pPr>
        <w:spacing w:before="117"/>
        <w:ind w:left="107" w:right="0" w:firstLine="0"/>
        <w:jc w:val="left"/>
        <w:rPr>
          <w:rFonts w:ascii="UnitPro-Medi" w:hAnsi="UnitPro-Medi"/>
          <w:sz w:val="18"/>
        </w:rPr>
      </w:pPr>
      <w:r>
        <w:rPr>
          <w:rFonts w:ascii="UnitPro-Medi" w:hAnsi="UnitPro-Medi"/>
          <w:w w:val="105"/>
          <w:sz w:val="18"/>
        </w:rPr>
        <w:t>VB 11 Černošice</w:t>
      </w:r>
    </w:p>
    <w:p>
      <w:pPr>
        <w:spacing w:before="117"/>
        <w:ind w:left="107" w:right="0" w:firstLine="0"/>
        <w:jc w:val="left"/>
        <w:rPr>
          <w:rFonts w:ascii="UnitPro-Medi" w:hAnsi="UnitPro-Medi"/>
          <w:sz w:val="18"/>
        </w:rPr>
      </w:pPr>
      <w:r>
        <w:rPr>
          <w:rFonts w:ascii="UnitPro-Medi" w:hAnsi="UnitPro-Medi"/>
          <w:w w:val="105"/>
          <w:sz w:val="18"/>
        </w:rPr>
        <w:t>VB 12 Kazín</w:t>
      </w:r>
    </w:p>
    <w:p>
      <w:pPr>
        <w:spacing w:after="0"/>
        <w:jc w:val="left"/>
        <w:rPr>
          <w:rFonts w:ascii="UnitPro-Medi" w:hAnsi="UnitPro-Medi"/>
          <w:sz w:val="18"/>
        </w:rPr>
        <w:sectPr>
          <w:footerReference w:type="default" r:id="rId89"/>
          <w:pgSz w:w="23820" w:h="16840" w:orient="landscape"/>
          <w:pgMar w:footer="590" w:header="0" w:top="0" w:bottom="780" w:left="800" w:right="0"/>
          <w:pgNumType w:start="2"/>
        </w:sectPr>
      </w:pPr>
    </w:p>
    <w:p>
      <w:pPr>
        <w:pStyle w:val="BodyText"/>
        <w:rPr>
          <w:rFonts w:ascii="UnitPro-Medi"/>
          <w:sz w:val="20"/>
        </w:rPr>
      </w:pPr>
      <w:r>
        <w:rPr/>
        <w:pict>
          <v:shape style="position:absolute;margin-left:595.275513pt;margin-top:.000183pt;width:595.3pt;height:841.9pt;mso-position-horizontal-relative:page;mso-position-vertical-relative:page;z-index:-57112" type="#_x0000_t202" filled="false" stroked="false">
            <v:textbox inset="0,0,0,0">
              <w:txbxContent>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rPr>
                      <w:rFonts w:ascii="UnitPro-Medi"/>
                      <w:sz w:val="20"/>
                    </w:rPr>
                  </w:pPr>
                </w:p>
                <w:p>
                  <w:pPr>
                    <w:pStyle w:val="BodyText"/>
                    <w:spacing w:before="9"/>
                    <w:rPr>
                      <w:rFonts w:ascii="UnitPro-Medi"/>
                      <w:sz w:val="19"/>
                    </w:rPr>
                  </w:pPr>
                </w:p>
                <w:p>
                  <w:pPr>
                    <w:spacing w:before="0"/>
                    <w:ind w:left="0" w:right="905" w:firstLine="0"/>
                    <w:jc w:val="right"/>
                    <w:rPr>
                      <w:rFonts w:ascii="UnitSlabPro"/>
                      <w:sz w:val="16"/>
                    </w:rPr>
                  </w:pPr>
                  <w:r>
                    <w:rPr>
                      <w:rFonts w:ascii="UnitSlabPro"/>
                      <w:sz w:val="16"/>
                    </w:rPr>
                    <w:t>31</w:t>
                  </w:r>
                </w:p>
              </w:txbxContent>
            </v:textbox>
            <w10:wrap type="none"/>
          </v:shape>
        </w:pict>
      </w:r>
      <w:r>
        <w:rPr/>
        <w:pict>
          <v:group style="position:absolute;margin-left:595.275513pt;margin-top:.000183pt;width:595.3pt;height:841.9pt;mso-position-horizontal-relative:page;mso-position-vertical-relative:page;z-index:7672" coordorigin="11906,0" coordsize="11906,16838">
            <v:shape style="position:absolute;left:11906;top:0;width:11905;height:16838" type="#_x0000_t75" stroked="false">
              <v:imagedata r:id="rId91" o:title=""/>
            </v:shape>
            <v:rect style="position:absolute;left:12076;top:123;width:3137;height:329" filled="true" fillcolor="#ffffff" stroked="false">
              <v:fill type="solid"/>
            </v:rect>
            <w10:wrap type="none"/>
          </v:group>
        </w:pict>
      </w:r>
    </w:p>
    <w:p>
      <w:pPr>
        <w:pStyle w:val="BodyText"/>
        <w:rPr>
          <w:rFonts w:ascii="UnitPro-Medi"/>
          <w:sz w:val="20"/>
        </w:rPr>
      </w:pPr>
    </w:p>
    <w:p>
      <w:pPr>
        <w:pStyle w:val="Heading1"/>
        <w:spacing w:before="312"/>
      </w:pPr>
      <w:r>
        <w:rPr/>
        <w:t>Příloha 3</w:t>
      </w:r>
    </w:p>
    <w:p>
      <w:pPr>
        <w:pStyle w:val="Heading3"/>
        <w:spacing w:before="211"/>
      </w:pPr>
      <w:r>
        <w:rPr/>
        <w:t>Uzlové body</w:t>
      </w:r>
    </w:p>
    <w:p>
      <w:pPr>
        <w:spacing w:line="367" w:lineRule="auto" w:before="249"/>
        <w:ind w:left="113" w:right="20780" w:firstLine="0"/>
        <w:jc w:val="left"/>
        <w:rPr>
          <w:rFonts w:ascii="UnitPro-Medi" w:hAnsi="UnitPro-Medi"/>
          <w:sz w:val="18"/>
        </w:rPr>
      </w:pPr>
      <w:r>
        <w:rPr>
          <w:rFonts w:ascii="UnitPro-Medi" w:hAnsi="UnitPro-Medi"/>
          <w:w w:val="105"/>
          <w:sz w:val="18"/>
        </w:rPr>
        <w:t>01 Branický most západ  02 Branický most východe 03 Malá</w:t>
      </w:r>
      <w:r>
        <w:rPr>
          <w:rFonts w:ascii="UnitPro-Medi" w:hAnsi="UnitPro-Medi"/>
          <w:spacing w:val="36"/>
          <w:w w:val="105"/>
          <w:sz w:val="18"/>
        </w:rPr>
        <w:t> </w:t>
      </w:r>
      <w:r>
        <w:rPr>
          <w:rFonts w:ascii="UnitPro-Medi" w:hAnsi="UnitPro-Medi"/>
          <w:w w:val="105"/>
          <w:sz w:val="18"/>
        </w:rPr>
        <w:t>Chuchle</w:t>
      </w:r>
    </w:p>
    <w:p>
      <w:pPr>
        <w:pStyle w:val="ListParagraph"/>
        <w:numPr>
          <w:ilvl w:val="0"/>
          <w:numId w:val="12"/>
        </w:numPr>
        <w:tabs>
          <w:tab w:pos="380" w:val="left" w:leader="none"/>
        </w:tabs>
        <w:spacing w:line="240" w:lineRule="auto" w:before="0" w:after="0"/>
        <w:ind w:left="113" w:right="0" w:firstLine="0"/>
        <w:jc w:val="left"/>
        <w:rPr>
          <w:sz w:val="18"/>
        </w:rPr>
      </w:pPr>
      <w:r>
        <w:rPr>
          <w:w w:val="110"/>
          <w:sz w:val="18"/>
        </w:rPr>
        <w:t>Lodnická</w:t>
      </w:r>
    </w:p>
    <w:p>
      <w:pPr>
        <w:pStyle w:val="ListParagraph"/>
        <w:numPr>
          <w:ilvl w:val="0"/>
          <w:numId w:val="12"/>
        </w:numPr>
        <w:tabs>
          <w:tab w:pos="369" w:val="left" w:leader="none"/>
        </w:tabs>
        <w:spacing w:line="240" w:lineRule="auto" w:before="117" w:after="0"/>
        <w:ind w:left="368" w:right="0" w:hanging="255"/>
        <w:jc w:val="left"/>
        <w:rPr>
          <w:sz w:val="18"/>
        </w:rPr>
      </w:pPr>
      <w:r>
        <w:rPr>
          <w:w w:val="115"/>
          <w:sz w:val="18"/>
        </w:rPr>
        <w:t>Dostihová</w:t>
      </w:r>
    </w:p>
    <w:p>
      <w:pPr>
        <w:pStyle w:val="ListParagraph"/>
        <w:numPr>
          <w:ilvl w:val="0"/>
          <w:numId w:val="12"/>
        </w:numPr>
        <w:tabs>
          <w:tab w:pos="379" w:val="left" w:leader="none"/>
        </w:tabs>
        <w:spacing w:line="367" w:lineRule="auto" w:before="117" w:after="0"/>
        <w:ind w:left="113" w:right="20841" w:firstLine="0"/>
        <w:jc w:val="left"/>
        <w:rPr>
          <w:sz w:val="18"/>
        </w:rPr>
      </w:pPr>
      <w:r>
        <w:rPr>
          <w:w w:val="110"/>
          <w:sz w:val="18"/>
        </w:rPr>
        <w:t>Modřanský jez západ 07</w:t>
      </w:r>
      <w:r>
        <w:rPr>
          <w:spacing w:val="-21"/>
          <w:w w:val="110"/>
          <w:sz w:val="18"/>
        </w:rPr>
        <w:t> </w:t>
      </w:r>
      <w:r>
        <w:rPr>
          <w:w w:val="110"/>
          <w:sz w:val="18"/>
        </w:rPr>
        <w:t>Modřanský</w:t>
      </w:r>
      <w:r>
        <w:rPr>
          <w:spacing w:val="-21"/>
          <w:w w:val="110"/>
          <w:sz w:val="18"/>
        </w:rPr>
        <w:t> </w:t>
      </w:r>
      <w:r>
        <w:rPr>
          <w:w w:val="110"/>
          <w:sz w:val="18"/>
        </w:rPr>
        <w:t>jez</w:t>
      </w:r>
      <w:r>
        <w:rPr>
          <w:spacing w:val="-21"/>
          <w:w w:val="110"/>
          <w:sz w:val="18"/>
        </w:rPr>
        <w:t> </w:t>
      </w:r>
      <w:r>
        <w:rPr>
          <w:w w:val="110"/>
          <w:sz w:val="18"/>
        </w:rPr>
        <w:t>východ 08 Modřanský</w:t>
      </w:r>
      <w:r>
        <w:rPr>
          <w:spacing w:val="-18"/>
          <w:w w:val="110"/>
          <w:sz w:val="18"/>
        </w:rPr>
        <w:t> </w:t>
      </w:r>
      <w:r>
        <w:rPr>
          <w:w w:val="110"/>
          <w:sz w:val="18"/>
        </w:rPr>
        <w:t>přívoz</w:t>
      </w:r>
    </w:p>
    <w:p>
      <w:pPr>
        <w:spacing w:line="367" w:lineRule="auto" w:before="0"/>
        <w:ind w:left="113" w:right="20718" w:firstLine="0"/>
        <w:jc w:val="left"/>
        <w:rPr>
          <w:rFonts w:ascii="UnitPro-Medi" w:hAnsi="UnitPro-Medi"/>
          <w:sz w:val="18"/>
        </w:rPr>
      </w:pPr>
      <w:r>
        <w:rPr>
          <w:rFonts w:ascii="UnitPro-Medi" w:hAnsi="UnitPro-Medi"/>
          <w:w w:val="110"/>
          <w:sz w:val="18"/>
        </w:rPr>
        <w:t>09 Lahovický most sever 10 Lahovický most jih</w:t>
      </w:r>
    </w:p>
    <w:p>
      <w:pPr>
        <w:pStyle w:val="ListParagraph"/>
        <w:numPr>
          <w:ilvl w:val="0"/>
          <w:numId w:val="13"/>
        </w:numPr>
        <w:tabs>
          <w:tab w:pos="329" w:val="left" w:leader="none"/>
        </w:tabs>
        <w:spacing w:line="240" w:lineRule="auto" w:before="0" w:after="0"/>
        <w:ind w:left="113" w:right="0" w:firstLine="0"/>
        <w:jc w:val="left"/>
        <w:rPr>
          <w:sz w:val="18"/>
        </w:rPr>
      </w:pPr>
      <w:r>
        <w:rPr>
          <w:sz w:val="18"/>
        </w:rPr>
        <w:t>Lebedov</w:t>
      </w:r>
    </w:p>
    <w:p>
      <w:pPr>
        <w:pStyle w:val="ListParagraph"/>
        <w:numPr>
          <w:ilvl w:val="0"/>
          <w:numId w:val="13"/>
        </w:numPr>
        <w:tabs>
          <w:tab w:pos="337" w:val="left" w:leader="none"/>
        </w:tabs>
        <w:spacing w:line="367" w:lineRule="auto" w:before="117" w:after="0"/>
        <w:ind w:left="113" w:right="19735" w:firstLine="0"/>
        <w:jc w:val="left"/>
        <w:rPr>
          <w:sz w:val="18"/>
        </w:rPr>
      </w:pPr>
      <w:r>
        <w:rPr>
          <w:w w:val="110"/>
          <w:sz w:val="18"/>
        </w:rPr>
        <w:t>Radotínský most - Berounka západ 13</w:t>
      </w:r>
      <w:r>
        <w:rPr>
          <w:spacing w:val="-14"/>
          <w:w w:val="110"/>
          <w:sz w:val="18"/>
        </w:rPr>
        <w:t> </w:t>
      </w:r>
      <w:r>
        <w:rPr>
          <w:w w:val="110"/>
          <w:sz w:val="18"/>
        </w:rPr>
        <w:t>Radotínský</w:t>
      </w:r>
      <w:r>
        <w:rPr>
          <w:spacing w:val="-14"/>
          <w:w w:val="110"/>
          <w:sz w:val="18"/>
        </w:rPr>
        <w:t> </w:t>
      </w:r>
      <w:r>
        <w:rPr>
          <w:w w:val="110"/>
          <w:sz w:val="18"/>
        </w:rPr>
        <w:t>most</w:t>
      </w:r>
      <w:r>
        <w:rPr>
          <w:spacing w:val="-14"/>
          <w:w w:val="110"/>
          <w:sz w:val="18"/>
        </w:rPr>
        <w:t> </w:t>
      </w:r>
      <w:r>
        <w:rPr>
          <w:w w:val="110"/>
          <w:sz w:val="18"/>
        </w:rPr>
        <w:t>-</w:t>
      </w:r>
      <w:r>
        <w:rPr>
          <w:spacing w:val="-14"/>
          <w:w w:val="110"/>
          <w:sz w:val="18"/>
        </w:rPr>
        <w:t> </w:t>
      </w:r>
      <w:r>
        <w:rPr>
          <w:w w:val="110"/>
          <w:sz w:val="18"/>
        </w:rPr>
        <w:t>Berounka</w:t>
      </w:r>
      <w:r>
        <w:rPr>
          <w:spacing w:val="-14"/>
          <w:w w:val="110"/>
          <w:sz w:val="18"/>
        </w:rPr>
        <w:t> </w:t>
      </w:r>
      <w:r>
        <w:rPr>
          <w:w w:val="110"/>
          <w:sz w:val="18"/>
        </w:rPr>
        <w:t>východ 14 Lahovický</w:t>
      </w:r>
      <w:r>
        <w:rPr>
          <w:spacing w:val="-17"/>
          <w:w w:val="110"/>
          <w:sz w:val="18"/>
        </w:rPr>
        <w:t> </w:t>
      </w:r>
      <w:r>
        <w:rPr>
          <w:spacing w:val="-4"/>
          <w:w w:val="110"/>
          <w:sz w:val="18"/>
        </w:rPr>
        <w:t>statek</w:t>
      </w:r>
    </w:p>
    <w:p>
      <w:pPr>
        <w:pStyle w:val="ListParagraph"/>
        <w:numPr>
          <w:ilvl w:val="0"/>
          <w:numId w:val="14"/>
        </w:numPr>
        <w:tabs>
          <w:tab w:pos="340" w:val="left" w:leader="none"/>
        </w:tabs>
        <w:spacing w:line="240" w:lineRule="auto" w:before="0" w:after="0"/>
        <w:ind w:left="113" w:right="0" w:firstLine="0"/>
        <w:jc w:val="left"/>
        <w:rPr>
          <w:sz w:val="18"/>
        </w:rPr>
      </w:pPr>
      <w:r>
        <w:rPr>
          <w:w w:val="115"/>
          <w:sz w:val="18"/>
        </w:rPr>
        <w:t>Břeh</w:t>
      </w:r>
      <w:r>
        <w:rPr>
          <w:spacing w:val="-24"/>
          <w:w w:val="115"/>
          <w:sz w:val="18"/>
        </w:rPr>
        <w:t> </w:t>
      </w:r>
      <w:r>
        <w:rPr>
          <w:spacing w:val="-5"/>
          <w:w w:val="115"/>
          <w:sz w:val="18"/>
        </w:rPr>
        <w:t>Vltavy</w:t>
      </w:r>
    </w:p>
    <w:p>
      <w:pPr>
        <w:pStyle w:val="ListParagraph"/>
        <w:numPr>
          <w:ilvl w:val="0"/>
          <w:numId w:val="14"/>
        </w:numPr>
        <w:tabs>
          <w:tab w:pos="349" w:val="left" w:leader="none"/>
        </w:tabs>
        <w:spacing w:line="240" w:lineRule="auto" w:before="118" w:after="0"/>
        <w:ind w:left="348" w:right="0" w:hanging="235"/>
        <w:jc w:val="left"/>
        <w:rPr>
          <w:sz w:val="18"/>
        </w:rPr>
      </w:pPr>
      <w:r>
        <w:rPr>
          <w:w w:val="110"/>
          <w:sz w:val="18"/>
        </w:rPr>
        <w:t>Radotínský </w:t>
      </w:r>
      <w:r>
        <w:rPr>
          <w:spacing w:val="-5"/>
          <w:w w:val="110"/>
          <w:sz w:val="18"/>
        </w:rPr>
        <w:t>most-Vltava</w:t>
      </w:r>
      <w:r>
        <w:rPr>
          <w:spacing w:val="-21"/>
          <w:w w:val="110"/>
          <w:sz w:val="18"/>
        </w:rPr>
        <w:t> </w:t>
      </w:r>
      <w:r>
        <w:rPr>
          <w:w w:val="110"/>
          <w:sz w:val="18"/>
        </w:rPr>
        <w:t>západ</w:t>
      </w:r>
    </w:p>
    <w:p>
      <w:pPr>
        <w:pStyle w:val="ListParagraph"/>
        <w:numPr>
          <w:ilvl w:val="0"/>
          <w:numId w:val="14"/>
        </w:numPr>
        <w:tabs>
          <w:tab w:pos="335" w:val="left" w:leader="none"/>
        </w:tabs>
        <w:spacing w:line="367" w:lineRule="auto" w:before="117" w:after="0"/>
        <w:ind w:left="113" w:right="19959" w:firstLine="0"/>
        <w:jc w:val="left"/>
        <w:rPr>
          <w:sz w:val="18"/>
        </w:rPr>
      </w:pPr>
      <w:r>
        <w:rPr>
          <w:w w:val="110"/>
          <w:sz w:val="18"/>
        </w:rPr>
        <w:t>Radotínský most – </w:t>
      </w:r>
      <w:r>
        <w:rPr>
          <w:spacing w:val="-6"/>
          <w:w w:val="110"/>
          <w:sz w:val="18"/>
        </w:rPr>
        <w:t>Vltava </w:t>
      </w:r>
      <w:r>
        <w:rPr>
          <w:w w:val="110"/>
          <w:sz w:val="18"/>
        </w:rPr>
        <w:t>východ 18</w:t>
      </w:r>
      <w:r>
        <w:rPr>
          <w:spacing w:val="-17"/>
          <w:w w:val="110"/>
          <w:sz w:val="18"/>
        </w:rPr>
        <w:t> </w:t>
      </w:r>
      <w:r>
        <w:rPr>
          <w:w w:val="110"/>
          <w:sz w:val="18"/>
        </w:rPr>
        <w:t>Krňák</w:t>
      </w:r>
    </w:p>
    <w:p>
      <w:pPr>
        <w:pStyle w:val="ListParagraph"/>
        <w:numPr>
          <w:ilvl w:val="0"/>
          <w:numId w:val="15"/>
        </w:numPr>
        <w:tabs>
          <w:tab w:pos="348" w:val="left" w:leader="none"/>
        </w:tabs>
        <w:spacing w:line="240" w:lineRule="auto" w:before="0" w:after="0"/>
        <w:ind w:left="113" w:right="0" w:firstLine="0"/>
        <w:jc w:val="left"/>
        <w:rPr>
          <w:sz w:val="18"/>
        </w:rPr>
      </w:pPr>
      <w:r>
        <w:rPr>
          <w:w w:val="115"/>
          <w:sz w:val="18"/>
        </w:rPr>
        <w:t>Havlín</w:t>
      </w:r>
    </w:p>
    <w:p>
      <w:pPr>
        <w:pStyle w:val="ListParagraph"/>
        <w:numPr>
          <w:ilvl w:val="0"/>
          <w:numId w:val="15"/>
        </w:numPr>
        <w:tabs>
          <w:tab w:pos="366" w:val="left" w:leader="none"/>
        </w:tabs>
        <w:spacing w:line="367" w:lineRule="auto" w:before="118" w:after="0"/>
        <w:ind w:left="113" w:right="20949" w:firstLine="0"/>
        <w:jc w:val="left"/>
        <w:rPr>
          <w:sz w:val="18"/>
        </w:rPr>
      </w:pPr>
      <w:r>
        <w:rPr>
          <w:w w:val="110"/>
          <w:sz w:val="18"/>
        </w:rPr>
        <w:t>Zbraslavské náměstí 21 Radotínská lávka</w:t>
      </w:r>
      <w:r>
        <w:rPr>
          <w:spacing w:val="-8"/>
          <w:w w:val="110"/>
          <w:sz w:val="18"/>
        </w:rPr>
        <w:t> </w:t>
      </w:r>
      <w:r>
        <w:rPr>
          <w:w w:val="110"/>
          <w:sz w:val="18"/>
        </w:rPr>
        <w:t>jih</w:t>
      </w:r>
    </w:p>
    <w:p>
      <w:pPr>
        <w:spacing w:line="367" w:lineRule="auto" w:before="0"/>
        <w:ind w:left="113" w:right="20718" w:firstLine="0"/>
        <w:jc w:val="left"/>
        <w:rPr>
          <w:rFonts w:ascii="UnitPro-Medi" w:hAnsi="UnitPro-Medi"/>
          <w:sz w:val="18"/>
        </w:rPr>
      </w:pPr>
      <w:r>
        <w:rPr>
          <w:rFonts w:ascii="UnitPro-Medi" w:hAnsi="UnitPro-Medi"/>
          <w:w w:val="110"/>
          <w:sz w:val="18"/>
        </w:rPr>
        <w:t>22 Radotínská lávka sever </w:t>
      </w:r>
      <w:r>
        <w:rPr>
          <w:rFonts w:ascii="UnitPro-Medi" w:hAnsi="UnitPro-Medi"/>
          <w:w w:val="105"/>
          <w:sz w:val="18"/>
        </w:rPr>
        <w:t>23 Buda</w:t>
      </w:r>
    </w:p>
    <w:p>
      <w:pPr>
        <w:pStyle w:val="ListParagraph"/>
        <w:numPr>
          <w:ilvl w:val="0"/>
          <w:numId w:val="16"/>
        </w:numPr>
        <w:tabs>
          <w:tab w:pos="359" w:val="left" w:leader="none"/>
        </w:tabs>
        <w:spacing w:line="240" w:lineRule="auto" w:before="0" w:after="0"/>
        <w:ind w:left="113" w:right="0" w:firstLine="0"/>
        <w:jc w:val="left"/>
        <w:rPr>
          <w:sz w:val="18"/>
        </w:rPr>
      </w:pPr>
      <w:r>
        <w:rPr>
          <w:w w:val="110"/>
          <w:sz w:val="18"/>
        </w:rPr>
        <w:t>Říční</w:t>
      </w:r>
      <w:r>
        <w:rPr>
          <w:spacing w:val="12"/>
          <w:w w:val="110"/>
          <w:sz w:val="18"/>
        </w:rPr>
        <w:t> </w:t>
      </w:r>
      <w:r>
        <w:rPr>
          <w:w w:val="110"/>
          <w:sz w:val="18"/>
        </w:rPr>
        <w:t>lázně</w:t>
      </w:r>
    </w:p>
    <w:p>
      <w:pPr>
        <w:pStyle w:val="ListParagraph"/>
        <w:numPr>
          <w:ilvl w:val="0"/>
          <w:numId w:val="16"/>
        </w:numPr>
        <w:tabs>
          <w:tab w:pos="348" w:val="left" w:leader="none"/>
        </w:tabs>
        <w:spacing w:line="240" w:lineRule="auto" w:before="117" w:after="0"/>
        <w:ind w:left="347" w:right="0" w:hanging="234"/>
        <w:jc w:val="left"/>
        <w:rPr>
          <w:sz w:val="18"/>
        </w:rPr>
      </w:pPr>
      <w:r>
        <w:rPr>
          <w:w w:val="110"/>
          <w:sz w:val="18"/>
        </w:rPr>
        <w:t>Alej</w:t>
      </w:r>
      <w:r>
        <w:rPr>
          <w:spacing w:val="-22"/>
          <w:w w:val="110"/>
          <w:sz w:val="18"/>
        </w:rPr>
        <w:t> </w:t>
      </w:r>
      <w:r>
        <w:rPr>
          <w:w w:val="110"/>
          <w:sz w:val="18"/>
        </w:rPr>
        <w:t>východ</w:t>
      </w:r>
    </w:p>
    <w:p>
      <w:pPr>
        <w:pStyle w:val="ListParagraph"/>
        <w:numPr>
          <w:ilvl w:val="0"/>
          <w:numId w:val="16"/>
        </w:numPr>
        <w:tabs>
          <w:tab w:pos="359" w:val="left" w:leader="none"/>
        </w:tabs>
        <w:spacing w:line="240" w:lineRule="auto" w:before="117" w:after="0"/>
        <w:ind w:left="358" w:right="0" w:hanging="245"/>
        <w:jc w:val="left"/>
        <w:rPr>
          <w:sz w:val="18"/>
        </w:rPr>
      </w:pPr>
      <w:r>
        <w:rPr>
          <w:w w:val="105"/>
          <w:sz w:val="18"/>
        </w:rPr>
        <w:t>Peluněk</w:t>
      </w:r>
    </w:p>
    <w:p>
      <w:pPr>
        <w:pStyle w:val="ListParagraph"/>
        <w:numPr>
          <w:ilvl w:val="0"/>
          <w:numId w:val="16"/>
        </w:numPr>
        <w:tabs>
          <w:tab w:pos="344" w:val="left" w:leader="none"/>
        </w:tabs>
        <w:spacing w:line="240" w:lineRule="auto" w:before="117" w:after="0"/>
        <w:ind w:left="343" w:right="0" w:hanging="230"/>
        <w:jc w:val="left"/>
        <w:rPr>
          <w:sz w:val="18"/>
        </w:rPr>
      </w:pPr>
      <w:r>
        <w:rPr>
          <w:w w:val="110"/>
          <w:sz w:val="18"/>
        </w:rPr>
        <w:t>Pod</w:t>
      </w:r>
      <w:r>
        <w:rPr>
          <w:spacing w:val="9"/>
          <w:w w:val="110"/>
          <w:sz w:val="18"/>
        </w:rPr>
        <w:t> </w:t>
      </w:r>
      <w:r>
        <w:rPr>
          <w:w w:val="110"/>
          <w:sz w:val="18"/>
        </w:rPr>
        <w:t>Strakonickou</w:t>
      </w:r>
    </w:p>
    <w:p>
      <w:pPr>
        <w:pStyle w:val="ListParagraph"/>
        <w:numPr>
          <w:ilvl w:val="0"/>
          <w:numId w:val="16"/>
        </w:numPr>
        <w:tabs>
          <w:tab w:pos="357" w:val="left" w:leader="none"/>
        </w:tabs>
        <w:spacing w:line="240" w:lineRule="auto" w:before="117" w:after="0"/>
        <w:ind w:left="356" w:right="0" w:hanging="243"/>
        <w:jc w:val="left"/>
        <w:rPr>
          <w:sz w:val="18"/>
        </w:rPr>
      </w:pPr>
      <w:r>
        <w:rPr>
          <w:sz w:val="18"/>
        </w:rPr>
        <w:t>Pod</w:t>
      </w:r>
      <w:r>
        <w:rPr>
          <w:spacing w:val="9"/>
          <w:sz w:val="18"/>
        </w:rPr>
        <w:t> </w:t>
      </w:r>
      <w:r>
        <w:rPr>
          <w:sz w:val="18"/>
        </w:rPr>
        <w:t>Kyjovem</w:t>
      </w:r>
    </w:p>
    <w:p>
      <w:pPr>
        <w:pStyle w:val="ListParagraph"/>
        <w:numPr>
          <w:ilvl w:val="0"/>
          <w:numId w:val="16"/>
        </w:numPr>
        <w:tabs>
          <w:tab w:pos="358" w:val="left" w:leader="none"/>
        </w:tabs>
        <w:spacing w:line="240" w:lineRule="auto" w:before="117" w:after="0"/>
        <w:ind w:left="357" w:right="0" w:hanging="244"/>
        <w:jc w:val="left"/>
        <w:rPr>
          <w:sz w:val="18"/>
        </w:rPr>
      </w:pPr>
      <w:r>
        <w:rPr>
          <w:w w:val="115"/>
          <w:sz w:val="18"/>
        </w:rPr>
        <w:t>Obilní</w:t>
      </w:r>
    </w:p>
    <w:p>
      <w:pPr>
        <w:pStyle w:val="ListParagraph"/>
        <w:numPr>
          <w:ilvl w:val="0"/>
          <w:numId w:val="16"/>
        </w:numPr>
        <w:tabs>
          <w:tab w:pos="367" w:val="left" w:leader="none"/>
        </w:tabs>
        <w:spacing w:line="367" w:lineRule="auto" w:before="117" w:after="0"/>
        <w:ind w:left="113" w:right="21706" w:firstLine="0"/>
        <w:jc w:val="left"/>
        <w:rPr>
          <w:sz w:val="18"/>
        </w:rPr>
      </w:pPr>
      <w:r>
        <w:rPr>
          <w:w w:val="105"/>
          <w:sz w:val="18"/>
        </w:rPr>
        <w:t>Alej - západ 31</w:t>
      </w:r>
      <w:r>
        <w:rPr>
          <w:spacing w:val="31"/>
          <w:w w:val="105"/>
          <w:sz w:val="18"/>
        </w:rPr>
        <w:t> </w:t>
      </w:r>
      <w:r>
        <w:rPr>
          <w:w w:val="105"/>
          <w:sz w:val="18"/>
        </w:rPr>
        <w:t>Rozcestí</w:t>
      </w:r>
    </w:p>
    <w:p>
      <w:pPr>
        <w:pStyle w:val="ListParagraph"/>
        <w:numPr>
          <w:ilvl w:val="0"/>
          <w:numId w:val="17"/>
        </w:numPr>
        <w:tabs>
          <w:tab w:pos="346" w:val="left" w:leader="none"/>
        </w:tabs>
        <w:spacing w:line="240" w:lineRule="auto" w:before="0" w:after="0"/>
        <w:ind w:left="113" w:right="0" w:firstLine="0"/>
        <w:jc w:val="left"/>
        <w:rPr>
          <w:sz w:val="18"/>
        </w:rPr>
      </w:pPr>
      <w:r>
        <w:rPr>
          <w:w w:val="105"/>
          <w:sz w:val="18"/>
        </w:rPr>
        <w:t>Lipanský</w:t>
      </w:r>
      <w:r>
        <w:rPr>
          <w:spacing w:val="20"/>
          <w:w w:val="105"/>
          <w:sz w:val="18"/>
        </w:rPr>
        <w:t> </w:t>
      </w:r>
      <w:r>
        <w:rPr>
          <w:w w:val="105"/>
          <w:sz w:val="18"/>
        </w:rPr>
        <w:t>potok</w:t>
      </w:r>
    </w:p>
    <w:p>
      <w:pPr>
        <w:pStyle w:val="ListParagraph"/>
        <w:numPr>
          <w:ilvl w:val="0"/>
          <w:numId w:val="17"/>
        </w:numPr>
        <w:tabs>
          <w:tab w:pos="346" w:val="left" w:leader="none"/>
        </w:tabs>
        <w:spacing w:line="240" w:lineRule="auto" w:before="118" w:after="0"/>
        <w:ind w:left="345" w:right="0" w:hanging="232"/>
        <w:jc w:val="left"/>
        <w:rPr>
          <w:sz w:val="18"/>
        </w:rPr>
      </w:pPr>
      <w:r>
        <w:rPr>
          <w:w w:val="105"/>
          <w:sz w:val="18"/>
        </w:rPr>
        <w:t>Slepé rameno</w:t>
      </w:r>
    </w:p>
    <w:p>
      <w:pPr>
        <w:pStyle w:val="ListParagraph"/>
        <w:numPr>
          <w:ilvl w:val="0"/>
          <w:numId w:val="17"/>
        </w:numPr>
        <w:tabs>
          <w:tab w:pos="360" w:val="left" w:leader="none"/>
        </w:tabs>
        <w:spacing w:line="240" w:lineRule="auto" w:before="118" w:after="0"/>
        <w:ind w:left="359" w:right="0" w:hanging="246"/>
        <w:jc w:val="left"/>
        <w:rPr>
          <w:sz w:val="18"/>
        </w:rPr>
      </w:pPr>
      <w:r>
        <w:rPr>
          <w:w w:val="110"/>
          <w:sz w:val="18"/>
        </w:rPr>
        <w:t>Dolní</w:t>
      </w:r>
      <w:r>
        <w:rPr>
          <w:spacing w:val="22"/>
          <w:w w:val="110"/>
          <w:sz w:val="18"/>
        </w:rPr>
        <w:t> </w:t>
      </w:r>
      <w:r>
        <w:rPr>
          <w:w w:val="110"/>
          <w:sz w:val="18"/>
        </w:rPr>
        <w:t>Černošice</w:t>
      </w:r>
    </w:p>
    <w:p>
      <w:pPr>
        <w:pStyle w:val="ListParagraph"/>
        <w:numPr>
          <w:ilvl w:val="0"/>
          <w:numId w:val="17"/>
        </w:numPr>
        <w:tabs>
          <w:tab w:pos="349" w:val="left" w:leader="none"/>
        </w:tabs>
        <w:spacing w:line="367" w:lineRule="auto" w:before="118" w:after="0"/>
        <w:ind w:left="113" w:right="20606" w:firstLine="0"/>
        <w:jc w:val="left"/>
        <w:rPr>
          <w:sz w:val="18"/>
        </w:rPr>
      </w:pPr>
      <w:r>
        <w:rPr>
          <w:w w:val="110"/>
          <w:sz w:val="18"/>
        </w:rPr>
        <w:t>Černošická lávka východ 36 Černošická lávka západ 37</w:t>
      </w:r>
      <w:r>
        <w:rPr>
          <w:spacing w:val="-18"/>
          <w:w w:val="110"/>
          <w:sz w:val="18"/>
        </w:rPr>
        <w:t> </w:t>
      </w:r>
      <w:r>
        <w:rPr>
          <w:w w:val="110"/>
          <w:sz w:val="18"/>
        </w:rPr>
        <w:t>Údolnice</w:t>
      </w:r>
    </w:p>
    <w:p>
      <w:pPr>
        <w:pStyle w:val="ListParagraph"/>
        <w:numPr>
          <w:ilvl w:val="0"/>
          <w:numId w:val="18"/>
        </w:numPr>
        <w:tabs>
          <w:tab w:pos="358" w:val="left" w:leader="none"/>
        </w:tabs>
        <w:spacing w:line="240" w:lineRule="auto" w:before="0" w:after="0"/>
        <w:ind w:left="113" w:right="0" w:firstLine="0"/>
        <w:jc w:val="left"/>
        <w:rPr>
          <w:sz w:val="18"/>
        </w:rPr>
      </w:pPr>
      <w:r>
        <w:rPr>
          <w:w w:val="110"/>
          <w:sz w:val="18"/>
        </w:rPr>
        <w:t>Za</w:t>
      </w:r>
      <w:r>
        <w:rPr>
          <w:spacing w:val="7"/>
          <w:w w:val="110"/>
          <w:sz w:val="18"/>
        </w:rPr>
        <w:t> </w:t>
      </w:r>
      <w:r>
        <w:rPr>
          <w:w w:val="110"/>
          <w:sz w:val="18"/>
        </w:rPr>
        <w:t>Hrází</w:t>
      </w:r>
    </w:p>
    <w:p>
      <w:pPr>
        <w:pStyle w:val="ListParagraph"/>
        <w:numPr>
          <w:ilvl w:val="0"/>
          <w:numId w:val="18"/>
        </w:numPr>
        <w:tabs>
          <w:tab w:pos="358" w:val="left" w:leader="none"/>
        </w:tabs>
        <w:spacing w:line="367" w:lineRule="auto" w:before="118" w:after="0"/>
        <w:ind w:left="113" w:right="20975" w:firstLine="0"/>
        <w:jc w:val="left"/>
        <w:rPr>
          <w:sz w:val="18"/>
        </w:rPr>
      </w:pPr>
      <w:r>
        <w:rPr>
          <w:w w:val="110"/>
          <w:sz w:val="18"/>
        </w:rPr>
        <w:t>Přívoz Kazín východ 40</w:t>
      </w:r>
      <w:r>
        <w:rPr>
          <w:spacing w:val="-16"/>
          <w:w w:val="110"/>
          <w:sz w:val="18"/>
        </w:rPr>
        <w:t> </w:t>
      </w:r>
      <w:r>
        <w:rPr>
          <w:w w:val="110"/>
          <w:sz w:val="18"/>
        </w:rPr>
        <w:t>Přívoz</w:t>
      </w:r>
      <w:r>
        <w:rPr>
          <w:spacing w:val="-16"/>
          <w:w w:val="110"/>
          <w:sz w:val="18"/>
        </w:rPr>
        <w:t> </w:t>
      </w:r>
      <w:r>
        <w:rPr>
          <w:w w:val="110"/>
          <w:sz w:val="18"/>
        </w:rPr>
        <w:t>Kazín</w:t>
      </w:r>
      <w:r>
        <w:rPr>
          <w:spacing w:val="-16"/>
          <w:w w:val="110"/>
          <w:sz w:val="18"/>
        </w:rPr>
        <w:t> </w:t>
      </w:r>
      <w:r>
        <w:rPr>
          <w:w w:val="110"/>
          <w:sz w:val="18"/>
        </w:rPr>
        <w:t>západ</w:t>
      </w:r>
    </w:p>
    <w:p>
      <w:pPr>
        <w:spacing w:after="0" w:line="367" w:lineRule="auto"/>
        <w:jc w:val="left"/>
        <w:rPr>
          <w:sz w:val="18"/>
        </w:rPr>
        <w:sectPr>
          <w:pgSz w:w="23820" w:h="16840" w:orient="landscape"/>
          <w:pgMar w:header="0" w:footer="590" w:top="0" w:bottom="780" w:left="800" w:right="0"/>
        </w:sectPr>
      </w:pPr>
    </w:p>
    <w:p>
      <w:pPr>
        <w:pStyle w:val="Heading1"/>
      </w:pPr>
      <w:r>
        <w:rPr/>
        <w:t>Příloha 4</w:t>
      </w:r>
    </w:p>
    <w:p>
      <w:pPr>
        <w:pStyle w:val="Heading3"/>
      </w:pPr>
      <w:r>
        <w:rPr/>
        <w:t>Vzor projektové fiše pro přípravu projektu v území</w:t>
      </w:r>
    </w:p>
    <w:p>
      <w:pPr>
        <w:pStyle w:val="BodyText"/>
        <w:rPr>
          <w:rFonts w:ascii="UnitSlabPro-Bold"/>
          <w:b/>
          <w:sz w:val="46"/>
        </w:rPr>
      </w:pPr>
    </w:p>
    <w:p>
      <w:pPr>
        <w:spacing w:line="249" w:lineRule="auto" w:before="392"/>
        <w:ind w:left="107" w:right="4154" w:firstLine="0"/>
        <w:jc w:val="left"/>
        <w:rPr>
          <w:rFonts w:ascii="UnitSlabPro-Bold" w:hAnsi="UnitSlabPro-Bold"/>
          <w:b/>
          <w:sz w:val="22"/>
        </w:rPr>
      </w:pPr>
      <w:r>
        <w:rPr>
          <w:rFonts w:ascii="UnitSlabPro-Bold" w:hAnsi="UnitSlabPro-Bold"/>
          <w:b/>
          <w:sz w:val="22"/>
        </w:rPr>
        <w:t>Číslo projektu/kapitola Akčního plánu: Identifikace:</w:t>
      </w:r>
    </w:p>
    <w:p>
      <w:pPr>
        <w:spacing w:before="0"/>
        <w:ind w:left="107" w:right="6560" w:firstLine="0"/>
        <w:jc w:val="left"/>
        <w:rPr>
          <w:rFonts w:ascii="UnitSlabPro-Bold" w:hAnsi="UnitSlabPro-Bold"/>
          <w:b/>
          <w:sz w:val="22"/>
        </w:rPr>
      </w:pPr>
      <w:r>
        <w:rPr>
          <w:rFonts w:ascii="UnitSlabPro-Bold" w:hAnsi="UnitSlabPro-Bold"/>
          <w:b/>
          <w:sz w:val="22"/>
        </w:rPr>
        <w:t>Iniciátor záměru:</w:t>
      </w:r>
    </w:p>
    <w:p>
      <w:pPr>
        <w:spacing w:before="11"/>
        <w:ind w:left="107" w:right="6560" w:firstLine="0"/>
        <w:jc w:val="left"/>
        <w:rPr>
          <w:rFonts w:ascii="UnitSlabPro-Bold"/>
          <w:b/>
          <w:sz w:val="22"/>
        </w:rPr>
      </w:pPr>
      <w:r>
        <w:rPr>
          <w:rFonts w:ascii="UnitSlabPro-Bold"/>
          <w:b/>
          <w:sz w:val="22"/>
        </w:rPr>
        <w:t>Garant:</w:t>
      </w:r>
    </w:p>
    <w:p>
      <w:pPr>
        <w:spacing w:before="238"/>
        <w:ind w:left="107" w:right="6267" w:firstLine="0"/>
        <w:jc w:val="left"/>
        <w:rPr>
          <w:rFonts w:ascii="UnitSlabPro-Bold" w:hAnsi="UnitSlabPro-Bold"/>
          <w:b/>
          <w:sz w:val="22"/>
        </w:rPr>
      </w:pPr>
      <w:r>
        <w:rPr>
          <w:rFonts w:ascii="UnitSlabPro-Bold" w:hAnsi="UnitSlabPro-Bold"/>
          <w:b/>
          <w:sz w:val="22"/>
        </w:rPr>
        <w:t>Název projektu:</w:t>
      </w:r>
    </w:p>
    <w:p>
      <w:pPr>
        <w:spacing w:before="11"/>
        <w:ind w:left="107" w:right="6267" w:firstLine="0"/>
        <w:jc w:val="left"/>
        <w:rPr>
          <w:rFonts w:ascii="UnitSlabPro-Bold"/>
          <w:b/>
          <w:sz w:val="22"/>
        </w:rPr>
      </w:pPr>
      <w:r>
        <w:rPr>
          <w:rFonts w:ascii="UnitSlabPro-Bold"/>
          <w:b/>
          <w:sz w:val="22"/>
        </w:rPr>
        <w:t>Lokalizace projektu:</w:t>
      </w:r>
    </w:p>
    <w:p>
      <w:pPr>
        <w:spacing w:before="124"/>
        <w:ind w:left="107" w:right="0" w:firstLine="0"/>
        <w:jc w:val="left"/>
        <w:rPr>
          <w:rFonts w:ascii="UnitSlabPro-Bold" w:hAnsi="UnitSlabPro-Bold"/>
          <w:b/>
          <w:sz w:val="22"/>
        </w:rPr>
      </w:pPr>
      <w:r>
        <w:rPr>
          <w:rFonts w:ascii="UnitSlabPro-Bold" w:hAnsi="UnitSlabPro-Bold"/>
          <w:b/>
          <w:sz w:val="22"/>
        </w:rPr>
        <w:t>Cíle projektu:</w:t>
      </w:r>
    </w:p>
    <w:p>
      <w:pPr>
        <w:spacing w:line="620" w:lineRule="atLeast" w:before="3"/>
        <w:ind w:left="107" w:right="4888" w:firstLine="0"/>
        <w:jc w:val="left"/>
        <w:rPr>
          <w:rFonts w:ascii="UnitSlabPro-Bold" w:hAnsi="UnitSlabPro-Bold"/>
          <w:b/>
          <w:sz w:val="22"/>
        </w:rPr>
      </w:pPr>
      <w:r>
        <w:rPr>
          <w:rFonts w:ascii="UnitSlabPro-Bold" w:hAnsi="UnitSlabPro-Bold"/>
          <w:b/>
          <w:sz w:val="22"/>
        </w:rPr>
        <w:t>Věcná podstata projektu: Konkrétní výstupy projektu: Význam záměru:</w:t>
      </w:r>
    </w:p>
    <w:p>
      <w:pPr>
        <w:spacing w:line="560" w:lineRule="atLeast" w:before="7"/>
        <w:ind w:left="107" w:right="4154" w:firstLine="0"/>
        <w:jc w:val="left"/>
        <w:rPr>
          <w:rFonts w:ascii="UnitSlabPro-Bold" w:hAnsi="UnitSlabPro-Bold"/>
          <w:b/>
          <w:sz w:val="22"/>
        </w:rPr>
      </w:pPr>
      <w:r>
        <w:rPr>
          <w:rFonts w:ascii="UnitSlabPro-Bold" w:hAnsi="UnitSlabPro-Bold"/>
          <w:b/>
          <w:sz w:val="22"/>
        </w:rPr>
        <w:t>Časový horizont realizace projektu: Časový plán přípravy a realizace</w:t>
      </w:r>
      <w:r>
        <w:rPr>
          <w:rFonts w:ascii="UnitSlabPro-Bold" w:hAnsi="UnitSlabPro-Bold"/>
          <w:b/>
          <w:spacing w:val="25"/>
          <w:sz w:val="22"/>
        </w:rPr>
        <w:t> </w:t>
      </w:r>
      <w:r>
        <w:rPr>
          <w:rFonts w:ascii="UnitSlabPro-Bold" w:hAnsi="UnitSlabPro-Bold"/>
          <w:b/>
          <w:sz w:val="22"/>
        </w:rPr>
        <w:t>projektu:</w:t>
      </w:r>
    </w:p>
    <w:p>
      <w:pPr>
        <w:pStyle w:val="BodyText"/>
        <w:spacing w:before="11"/>
        <w:ind w:left="107"/>
        <w:rPr>
          <w:b w:val="0"/>
        </w:rPr>
      </w:pPr>
      <w:r>
        <w:rPr>
          <w:b w:val="0"/>
        </w:rPr>
        <w:t>příprava:</w:t>
      </w:r>
    </w:p>
    <w:p>
      <w:pPr>
        <w:pStyle w:val="BodyText"/>
        <w:spacing w:before="11"/>
        <w:ind w:left="107"/>
        <w:rPr>
          <w:b w:val="0"/>
        </w:rPr>
      </w:pPr>
      <w:r>
        <w:rPr>
          <w:b w:val="0"/>
        </w:rPr>
        <w:t>vlastní realizace:</w:t>
      </w:r>
    </w:p>
    <w:p>
      <w:pPr>
        <w:pStyle w:val="BodyText"/>
        <w:spacing w:before="11"/>
        <w:rPr>
          <w:b w:val="0"/>
          <w:sz w:val="23"/>
        </w:rPr>
      </w:pPr>
    </w:p>
    <w:p>
      <w:pPr>
        <w:spacing w:before="0"/>
        <w:ind w:left="107" w:right="0" w:firstLine="0"/>
        <w:jc w:val="left"/>
        <w:rPr>
          <w:rFonts w:ascii="UnitSlabPro-Bold" w:hAnsi="UnitSlabPro-Bold"/>
          <w:b/>
          <w:sz w:val="22"/>
        </w:rPr>
      </w:pPr>
      <w:r>
        <w:rPr>
          <w:rFonts w:ascii="UnitSlabPro-Bold" w:hAnsi="UnitSlabPro-Bold"/>
          <w:b/>
          <w:sz w:val="22"/>
        </w:rPr>
        <w:t>Odhad nákladů na realizaci projektu a zdroje finančních prostředků na jejich úhradu:</w:t>
      </w:r>
    </w:p>
    <w:p>
      <w:pPr>
        <w:pStyle w:val="ListParagraph"/>
        <w:numPr>
          <w:ilvl w:val="0"/>
          <w:numId w:val="19"/>
        </w:numPr>
        <w:tabs>
          <w:tab w:pos="336" w:val="left" w:leader="none"/>
          <w:tab w:pos="1546" w:val="left" w:leader="none"/>
        </w:tabs>
        <w:spacing w:line="240" w:lineRule="auto" w:before="11" w:after="0"/>
        <w:ind w:left="335" w:right="0" w:hanging="228"/>
        <w:jc w:val="left"/>
        <w:rPr>
          <w:rFonts w:ascii="UnitSlabPro-Light" w:hAnsi="UnitSlabPro-Light"/>
          <w:b w:val="0"/>
          <w:sz w:val="22"/>
        </w:rPr>
      </w:pPr>
      <w:r>
        <w:rPr>
          <w:rFonts w:ascii="UnitSlabPro-Light" w:hAnsi="UnitSlabPro-Light"/>
          <w:b w:val="0"/>
          <w:sz w:val="22"/>
        </w:rPr>
        <w:t>příprava</w:t>
        <w:tab/>
        <w:t>Kč</w:t>
      </w:r>
    </w:p>
    <w:p>
      <w:pPr>
        <w:pStyle w:val="ListParagraph"/>
        <w:numPr>
          <w:ilvl w:val="0"/>
          <w:numId w:val="19"/>
        </w:numPr>
        <w:tabs>
          <w:tab w:pos="344" w:val="left" w:leader="none"/>
          <w:tab w:pos="1546" w:val="left" w:leader="none"/>
        </w:tabs>
        <w:spacing w:line="240" w:lineRule="auto" w:before="11" w:after="0"/>
        <w:ind w:left="343" w:right="0" w:hanging="236"/>
        <w:jc w:val="left"/>
        <w:rPr>
          <w:rFonts w:ascii="UnitSlabPro-Light" w:hAnsi="UnitSlabPro-Light"/>
          <w:b w:val="0"/>
          <w:sz w:val="22"/>
        </w:rPr>
      </w:pPr>
      <w:r>
        <w:rPr>
          <w:rFonts w:ascii="UnitSlabPro-Light" w:hAnsi="UnitSlabPro-Light"/>
          <w:b w:val="0"/>
          <w:sz w:val="22"/>
        </w:rPr>
        <w:t>realizace</w:t>
        <w:tab/>
        <w:t>Kč</w:t>
      </w:r>
    </w:p>
    <w:p>
      <w:pPr>
        <w:pStyle w:val="BodyText"/>
        <w:spacing w:before="11"/>
        <w:rPr>
          <w:b w:val="0"/>
          <w:sz w:val="26"/>
        </w:rPr>
      </w:pPr>
    </w:p>
    <w:p>
      <w:pPr>
        <w:tabs>
          <w:tab w:pos="4427" w:val="left" w:leader="none"/>
        </w:tabs>
        <w:spacing w:before="0"/>
        <w:ind w:left="107" w:right="0" w:firstLine="0"/>
        <w:jc w:val="left"/>
        <w:rPr>
          <w:b w:val="0"/>
          <w:sz w:val="24"/>
        </w:rPr>
      </w:pPr>
      <w:r>
        <w:rPr>
          <w:rFonts w:ascii="UnitSlabPro-Bold" w:hAnsi="UnitSlabPro-Bold"/>
          <w:b/>
          <w:sz w:val="22"/>
        </w:rPr>
        <w:t>CELKEM</w:t>
      </w:r>
      <w:r>
        <w:rPr>
          <w:rFonts w:ascii="UnitSlabPro-Bold" w:hAnsi="UnitSlabPro-Bold"/>
          <w:b/>
          <w:spacing w:val="2"/>
          <w:sz w:val="22"/>
        </w:rPr>
        <w:t> </w:t>
      </w:r>
      <w:r>
        <w:rPr>
          <w:rFonts w:ascii="UnitSlabPro-Bold" w:hAnsi="UnitSlabPro-Bold"/>
          <w:b/>
          <w:sz w:val="22"/>
        </w:rPr>
        <w:t>náklady:</w:t>
        <w:tab/>
        <w:t>...........</w:t>
      </w:r>
      <w:r>
        <w:rPr>
          <w:b w:val="0"/>
          <w:sz w:val="24"/>
        </w:rPr>
        <w:t>Kč</w:t>
      </w:r>
    </w:p>
    <w:p>
      <w:pPr>
        <w:tabs>
          <w:tab w:pos="4427" w:val="left" w:leader="none"/>
        </w:tabs>
        <w:spacing w:line="276" w:lineRule="auto" w:before="43"/>
        <w:ind w:left="107" w:right="2960" w:firstLine="0"/>
        <w:jc w:val="left"/>
        <w:rPr>
          <w:b w:val="0"/>
          <w:sz w:val="24"/>
        </w:rPr>
      </w:pPr>
      <w:r>
        <w:rPr>
          <w:b w:val="0"/>
          <w:sz w:val="24"/>
        </w:rPr>
        <w:t>vlastní prostředky</w:t>
      </w:r>
      <w:r>
        <w:rPr>
          <w:b w:val="0"/>
          <w:spacing w:val="-5"/>
          <w:sz w:val="24"/>
        </w:rPr>
        <w:t> </w:t>
      </w:r>
      <w:r>
        <w:rPr>
          <w:b w:val="0"/>
          <w:sz w:val="24"/>
        </w:rPr>
        <w:t>Na</w:t>
      </w:r>
      <w:r>
        <w:rPr>
          <w:b w:val="0"/>
          <w:spacing w:val="-3"/>
          <w:sz w:val="24"/>
        </w:rPr>
        <w:t> </w:t>
      </w:r>
      <w:r>
        <w:rPr>
          <w:b w:val="0"/>
          <w:sz w:val="24"/>
        </w:rPr>
        <w:t>Soutoku</w:t>
        <w:tab/>
        <w:t>............</w:t>
      </w:r>
      <w:r>
        <w:rPr>
          <w:b w:val="0"/>
          <w:spacing w:val="-20"/>
          <w:sz w:val="24"/>
        </w:rPr>
        <w:t> </w:t>
      </w:r>
      <w:r>
        <w:rPr>
          <w:b w:val="0"/>
          <w:sz w:val="24"/>
        </w:rPr>
        <w:t>Kč ostatní veřejné zdroje ČR (stát, </w:t>
      </w:r>
      <w:r>
        <w:rPr>
          <w:b w:val="0"/>
          <w:spacing w:val="-6"/>
          <w:sz w:val="24"/>
        </w:rPr>
        <w:t>HMP, </w:t>
      </w:r>
      <w:r>
        <w:rPr>
          <w:b w:val="0"/>
          <w:sz w:val="24"/>
        </w:rPr>
        <w:t>kraj….)  ............</w:t>
      </w:r>
      <w:r>
        <w:rPr>
          <w:b w:val="0"/>
          <w:spacing w:val="-37"/>
          <w:sz w:val="24"/>
        </w:rPr>
        <w:t> </w:t>
      </w:r>
      <w:r>
        <w:rPr>
          <w:b w:val="0"/>
          <w:sz w:val="24"/>
        </w:rPr>
        <w:t>Kč</w:t>
      </w:r>
    </w:p>
    <w:p>
      <w:pPr>
        <w:tabs>
          <w:tab w:pos="4427" w:val="left" w:leader="none"/>
        </w:tabs>
        <w:spacing w:line="296" w:lineRule="exact" w:before="0"/>
        <w:ind w:left="107" w:right="0" w:firstLine="0"/>
        <w:jc w:val="left"/>
        <w:rPr>
          <w:b w:val="0"/>
          <w:sz w:val="24"/>
        </w:rPr>
      </w:pPr>
      <w:r>
        <w:rPr>
          <w:b w:val="0"/>
          <w:sz w:val="24"/>
        </w:rPr>
        <w:t>soukromé</w:t>
      </w:r>
      <w:r>
        <w:rPr>
          <w:b w:val="0"/>
          <w:spacing w:val="-2"/>
          <w:sz w:val="24"/>
        </w:rPr>
        <w:t> </w:t>
      </w:r>
      <w:r>
        <w:rPr>
          <w:b w:val="0"/>
          <w:sz w:val="24"/>
        </w:rPr>
        <w:t>zdroje</w:t>
        <w:tab/>
        <w:t>............</w:t>
      </w:r>
      <w:r>
        <w:rPr>
          <w:b w:val="0"/>
          <w:spacing w:val="-20"/>
          <w:sz w:val="24"/>
        </w:rPr>
        <w:t> </w:t>
      </w:r>
      <w:r>
        <w:rPr>
          <w:b w:val="0"/>
          <w:sz w:val="24"/>
        </w:rPr>
        <w:t>Kč</w:t>
      </w:r>
    </w:p>
    <w:p>
      <w:pPr>
        <w:tabs>
          <w:tab w:pos="4427" w:val="left" w:leader="none"/>
        </w:tabs>
        <w:spacing w:before="44"/>
        <w:ind w:left="107" w:right="0" w:firstLine="0"/>
        <w:jc w:val="left"/>
        <w:rPr>
          <w:b w:val="0"/>
          <w:sz w:val="24"/>
        </w:rPr>
      </w:pPr>
      <w:r>
        <w:rPr>
          <w:b w:val="0"/>
          <w:sz w:val="24"/>
        </w:rPr>
        <w:t>zdroje EU</w:t>
        <w:tab/>
        <w:t>............</w:t>
      </w:r>
      <w:r>
        <w:rPr>
          <w:b w:val="0"/>
          <w:spacing w:val="-20"/>
          <w:sz w:val="24"/>
        </w:rPr>
        <w:t> </w:t>
      </w:r>
      <w:r>
        <w:rPr>
          <w:b w:val="0"/>
          <w:sz w:val="24"/>
        </w:rPr>
        <w:t>Kč</w:t>
      </w:r>
    </w:p>
    <w:p>
      <w:pPr>
        <w:spacing w:before="121"/>
        <w:ind w:left="107" w:right="0" w:firstLine="0"/>
        <w:jc w:val="left"/>
        <w:rPr>
          <w:rFonts w:ascii="UnitSlabPro-Bold" w:hAnsi="UnitSlabPro-Bold"/>
          <w:b/>
          <w:sz w:val="54"/>
        </w:rPr>
      </w:pPr>
      <w:r>
        <w:rPr/>
        <w:br w:type="column"/>
      </w:r>
      <w:r>
        <w:rPr>
          <w:rFonts w:ascii="UnitSlabPro-Bold" w:hAnsi="UnitSlabPro-Bold"/>
          <w:b/>
          <w:sz w:val="54"/>
        </w:rPr>
        <w:t>Příloha 5</w:t>
      </w:r>
    </w:p>
    <w:p>
      <w:pPr>
        <w:spacing w:before="166"/>
        <w:ind w:left="107" w:right="0" w:firstLine="0"/>
        <w:jc w:val="left"/>
        <w:rPr>
          <w:rFonts w:ascii="UnitSlabPro-Bold" w:hAnsi="UnitSlabPro-Bold"/>
          <w:b/>
          <w:sz w:val="34"/>
        </w:rPr>
      </w:pPr>
      <w:r>
        <w:rPr>
          <w:rFonts w:ascii="UnitSlabPro-Bold" w:hAnsi="UnitSlabPro-Bold"/>
          <w:b/>
          <w:sz w:val="34"/>
        </w:rPr>
        <w:t>Výchozí dokumenty a podklady</w:t>
      </w:r>
    </w:p>
    <w:p>
      <w:pPr>
        <w:spacing w:line="247" w:lineRule="auto" w:before="301"/>
        <w:ind w:left="352" w:right="0" w:hanging="227"/>
        <w:jc w:val="left"/>
        <w:rPr>
          <w:b w:val="0"/>
          <w:sz w:val="22"/>
        </w:rPr>
      </w:pPr>
      <w:r>
        <w:rPr>
          <w:rFonts w:ascii="UnitSlabPro-Bold" w:hAnsi="UnitSlabPro-Bold"/>
          <w:b/>
          <w:color w:val="0000FF"/>
          <w:sz w:val="22"/>
          <w:u w:val="thick" w:color="0000FF"/>
        </w:rPr>
        <w:t>Interreg projekt „Periurban Parks – zlepšení podmínek životního prostředí v okrajových částech měst“ (2013) </w:t>
      </w:r>
      <w:r>
        <w:rPr>
          <w:b w:val="0"/>
          <w:sz w:val="22"/>
        </w:rPr>
        <w:t>Mezinárodní projekt zaměřující se na správu a utváření příměstských parků v Evropě.</w:t>
      </w:r>
    </w:p>
    <w:p>
      <w:pPr>
        <w:spacing w:line="247" w:lineRule="auto" w:before="113"/>
        <w:ind w:left="352" w:right="405" w:hanging="227"/>
        <w:jc w:val="left"/>
        <w:rPr>
          <w:b w:val="0"/>
          <w:sz w:val="22"/>
        </w:rPr>
      </w:pPr>
      <w:r>
        <w:rPr>
          <w:rFonts w:ascii="UnitSlabPro-Bold" w:hAnsi="UnitSlabPro-Bold"/>
          <w:b/>
          <w:color w:val="0000FF"/>
          <w:sz w:val="22"/>
          <w:u w:val="thick" w:color="0000FF"/>
        </w:rPr>
        <w:t>Koncepce pražských břehů (IPR Praha 2014) </w:t>
      </w:r>
      <w:r>
        <w:rPr>
          <w:b w:val="0"/>
          <w:sz w:val="22"/>
        </w:rPr>
        <w:t>Strategický dokument, který oblast kolem soutoku Vltavy a Berounky v Praze zahrnuje do celoměstského systému péče o krajinu a doporučuje zde založit příměstský park.</w:t>
      </w:r>
    </w:p>
    <w:p>
      <w:pPr>
        <w:spacing w:line="247" w:lineRule="auto" w:before="113"/>
        <w:ind w:left="352" w:right="733" w:hanging="227"/>
        <w:jc w:val="both"/>
        <w:rPr>
          <w:b w:val="0"/>
          <w:sz w:val="22"/>
        </w:rPr>
      </w:pPr>
      <w:r>
        <w:rPr>
          <w:rFonts w:ascii="UnitSlabPro-Bold" w:hAnsi="UnitSlabPro-Bold"/>
          <w:b/>
          <w:color w:val="0000FF"/>
          <w:sz w:val="22"/>
          <w:u w:val="thick" w:color="0000FF"/>
        </w:rPr>
        <w:t>Socioekonomická studie pro založení Příměstského parku Soutok </w:t>
      </w:r>
      <w:r>
        <w:rPr>
          <w:rFonts w:ascii="UnitSlabPro-Bold" w:hAnsi="UnitSlabPro-Bold"/>
          <w:b/>
          <w:color w:val="0000FF"/>
          <w:spacing w:val="-9"/>
          <w:sz w:val="22"/>
          <w:u w:val="thick" w:color="0000FF"/>
        </w:rPr>
        <w:t>(AV </w:t>
      </w:r>
      <w:r>
        <w:rPr>
          <w:rFonts w:ascii="UnitSlabPro-Bold" w:hAnsi="UnitSlabPro-Bold"/>
          <w:b/>
          <w:color w:val="0000FF"/>
          <w:sz w:val="22"/>
          <w:u w:val="thick" w:color="0000FF"/>
        </w:rPr>
        <w:t>ČR, Praha 2016) </w:t>
      </w:r>
      <w:r>
        <w:rPr>
          <w:b w:val="0"/>
          <w:sz w:val="22"/>
        </w:rPr>
        <w:t>Analýza vztahů skupin a stakeholderů v dotčeném území. Výsledkem je mapa konfliktů a příležitostí, mapa komunikace a vztahů, souhrnná zpráva a kódový atlas aktérů.</w:t>
      </w:r>
    </w:p>
    <w:p>
      <w:pPr>
        <w:spacing w:line="247" w:lineRule="auto" w:before="113"/>
        <w:ind w:left="352" w:right="502" w:hanging="227"/>
        <w:jc w:val="left"/>
        <w:rPr>
          <w:b w:val="0"/>
          <w:sz w:val="22"/>
        </w:rPr>
      </w:pPr>
      <w:r>
        <w:rPr>
          <w:rFonts w:ascii="UnitSlabPro-Bold" w:hAnsi="UnitSlabPro-Bold"/>
          <w:b/>
          <w:color w:val="0000FF"/>
          <w:sz w:val="22"/>
          <w:u w:val="thick" w:color="0000FF"/>
        </w:rPr>
        <w:t>Memorandum o spolupráci při rozvoji území kolem soutoku Berounky a Vltavy Praze (2015) </w:t>
      </w:r>
      <w:r>
        <w:rPr>
          <w:b w:val="0"/>
          <w:sz w:val="22"/>
        </w:rPr>
        <w:t>Dokument, ve kterém signatáři vyjadřují svoji vůli pečovat o území kolem soutoku Vltavy a Berounky v Praze formou příměstského parku.</w:t>
      </w:r>
    </w:p>
    <w:p>
      <w:pPr>
        <w:spacing w:line="247" w:lineRule="auto" w:before="113"/>
        <w:ind w:left="352" w:right="0" w:hanging="227"/>
        <w:jc w:val="left"/>
        <w:rPr>
          <w:b w:val="0"/>
          <w:sz w:val="22"/>
        </w:rPr>
      </w:pPr>
      <w:r>
        <w:rPr>
          <w:rFonts w:ascii="UnitSlabPro-Bold" w:hAnsi="UnitSlabPro-Bold"/>
          <w:b/>
          <w:color w:val="0000FF"/>
          <w:sz w:val="22"/>
          <w:u w:val="thick" w:color="0000FF"/>
        </w:rPr>
        <w:t>Usnesení RHMP č. 2149 ze dne 8. 9. 2015 </w:t>
      </w:r>
      <w:r>
        <w:rPr>
          <w:b w:val="0"/>
          <w:sz w:val="22"/>
        </w:rPr>
        <w:t>Dokument, ve kterém RHMP zadává IPR Praha připravit návrh Akčního plánu pro založení Příměstského parku Soutok.</w:t>
      </w:r>
    </w:p>
    <w:p>
      <w:pPr>
        <w:spacing w:line="247" w:lineRule="auto" w:before="113"/>
        <w:ind w:left="352" w:right="405" w:hanging="227"/>
        <w:jc w:val="left"/>
        <w:rPr>
          <w:b w:val="0"/>
          <w:sz w:val="22"/>
        </w:rPr>
      </w:pPr>
      <w:r>
        <w:rPr>
          <w:rFonts w:ascii="UnitSlabPro-Bold" w:hAnsi="UnitSlabPro-Bold"/>
          <w:b/>
          <w:color w:val="0000FF"/>
          <w:sz w:val="22"/>
          <w:u w:val="thick" w:color="0000FF"/>
        </w:rPr>
        <w:t>Rešerše příměstských parků v Evropě (IPR Praha 2016) </w:t>
      </w:r>
      <w:r>
        <w:rPr>
          <w:b w:val="0"/>
          <w:sz w:val="22"/>
        </w:rPr>
        <w:t>Dokument, který popisuje koncept příměstského parku a na několika zahraničních příkladech ukazuje jeho hlavní principy.</w:t>
      </w:r>
    </w:p>
    <w:p>
      <w:pPr>
        <w:spacing w:line="247" w:lineRule="auto" w:before="113"/>
        <w:ind w:left="352" w:right="149" w:hanging="227"/>
        <w:jc w:val="left"/>
        <w:rPr>
          <w:b w:val="0"/>
          <w:sz w:val="22"/>
        </w:rPr>
      </w:pPr>
      <w:r>
        <w:rPr>
          <w:rFonts w:ascii="UnitSlabPro-Bold" w:hAnsi="UnitSlabPro-Bold"/>
          <w:b/>
          <w:color w:val="0000FF"/>
          <w:sz w:val="22"/>
          <w:u w:val="thick" w:color="0000FF"/>
        </w:rPr>
        <w:t>Zápisy z jednání platformy SPOLEČNĚ NA SOUTOKU (2016 a 2017) </w:t>
      </w:r>
      <w:r>
        <w:rPr>
          <w:b w:val="0"/>
          <w:sz w:val="22"/>
        </w:rPr>
        <w:t>Dokumenty, které obsahuje Katalog záměrů v dotčeném území a dohodu o společném postupu při přípravě Příměstského parku Soutok.</w:t>
      </w:r>
    </w:p>
    <w:p>
      <w:pPr>
        <w:spacing w:line="247" w:lineRule="auto" w:before="113"/>
        <w:ind w:left="352" w:right="0" w:hanging="227"/>
        <w:jc w:val="left"/>
        <w:rPr>
          <w:b w:val="0"/>
          <w:sz w:val="22"/>
        </w:rPr>
      </w:pPr>
      <w:r>
        <w:rPr>
          <w:rFonts w:ascii="UnitSlabPro-Bold" w:hAnsi="UnitSlabPro-Bold"/>
          <w:b/>
          <w:color w:val="0000FF"/>
          <w:sz w:val="22"/>
          <w:u w:val="thick" w:color="0000FF"/>
        </w:rPr>
        <w:t>Analýza stavu a potenciálu území (4ct s.r.o. 2017) </w:t>
      </w:r>
      <w:r>
        <w:rPr>
          <w:b w:val="0"/>
          <w:sz w:val="22"/>
        </w:rPr>
        <w:t>Otevřený a provázaný systém informací, který mimo jiné obsahuje karty všech známých záměrů v území, jejich kvantifikaci a možné vývojové scénáře.</w:t>
      </w:r>
    </w:p>
    <w:p>
      <w:pPr>
        <w:spacing w:line="247" w:lineRule="auto" w:before="113"/>
        <w:ind w:left="352" w:right="545" w:hanging="227"/>
        <w:jc w:val="left"/>
        <w:rPr>
          <w:b w:val="0"/>
          <w:sz w:val="22"/>
        </w:rPr>
      </w:pPr>
      <w:r>
        <w:rPr>
          <w:rFonts w:ascii="UnitSlabPro-Bold" w:hAnsi="UnitSlabPro-Bold"/>
          <w:b/>
          <w:color w:val="0000FF"/>
          <w:sz w:val="22"/>
          <w:u w:val="thick" w:color="0000FF"/>
        </w:rPr>
        <w:t>Generel prostupnosti území (Gogolák + Grasse 2017) </w:t>
      </w:r>
      <w:r>
        <w:rPr>
          <w:b w:val="0"/>
          <w:sz w:val="22"/>
        </w:rPr>
        <w:t>Dokument, který určuje podmínky</w:t>
      </w:r>
      <w:r>
        <w:rPr>
          <w:b w:val="0"/>
          <w:spacing w:val="-32"/>
          <w:sz w:val="22"/>
        </w:rPr>
        <w:t> </w:t>
      </w:r>
      <w:r>
        <w:rPr>
          <w:b w:val="0"/>
          <w:sz w:val="22"/>
        </w:rPr>
        <w:t>obslužnosti a prostupnosti území, odkrývá možnosti jednotlivých míst a popisuje jejich širší komunikační vazby s okolím.</w:t>
      </w:r>
    </w:p>
    <w:p>
      <w:pPr>
        <w:spacing w:line="247" w:lineRule="auto" w:before="113"/>
        <w:ind w:left="352" w:right="502" w:hanging="227"/>
        <w:jc w:val="left"/>
        <w:rPr>
          <w:b w:val="0"/>
          <w:sz w:val="22"/>
        </w:rPr>
      </w:pPr>
      <w:r>
        <w:rPr>
          <w:rFonts w:ascii="UnitSlabPro-Bold" w:hAnsi="UnitSlabPro-Bold"/>
          <w:b/>
          <w:color w:val="0000FF"/>
          <w:sz w:val="22"/>
          <w:u w:val="thick" w:color="0000FF"/>
        </w:rPr>
        <w:t>Rešerše hydrogeologických poměrů (K2H s.r.o. 2017) </w:t>
      </w:r>
      <w:r>
        <w:rPr>
          <w:b w:val="0"/>
          <w:sz w:val="22"/>
        </w:rPr>
        <w:t>Dokument, který hodnotí dostupné průzkumy a informace a navrhuje další postup pro určení množství a kvality podzemních vod v území.</w:t>
      </w:r>
    </w:p>
    <w:p>
      <w:pPr>
        <w:spacing w:line="247" w:lineRule="auto" w:before="113"/>
        <w:ind w:left="352" w:right="149" w:hanging="227"/>
        <w:jc w:val="left"/>
        <w:rPr>
          <w:b w:val="0"/>
          <w:sz w:val="22"/>
        </w:rPr>
      </w:pPr>
      <w:r>
        <w:rPr>
          <w:rFonts w:ascii="UnitSlabPro-Bold" w:hAnsi="UnitSlabPro-Bold"/>
          <w:b/>
          <w:color w:val="0000FF"/>
          <w:sz w:val="22"/>
          <w:u w:val="thick" w:color="0000FF"/>
        </w:rPr>
        <w:t>Generel rozvoje ekosystémových služeb (REHWALDT LANDSCAPE ARCHITECTS 2017)</w:t>
      </w:r>
      <w:r>
        <w:rPr>
          <w:b w:val="0"/>
          <w:sz w:val="22"/>
        </w:rPr>
        <w:t>Dokument, který navrhuje opatření pro podporu a rozvoj ekosystémových služeb, které krajina na soutoku poskytuje městu a jeho obyvatelům.</w:t>
      </w:r>
    </w:p>
    <w:p>
      <w:pPr>
        <w:spacing w:line="247" w:lineRule="auto" w:before="113"/>
        <w:ind w:left="352" w:right="17" w:hanging="227"/>
        <w:jc w:val="left"/>
        <w:rPr>
          <w:b w:val="0"/>
          <w:sz w:val="22"/>
        </w:rPr>
      </w:pPr>
      <w:r>
        <w:rPr>
          <w:rFonts w:ascii="UnitSlabPro-Bold" w:hAnsi="UnitSlabPro-Bold"/>
          <w:b/>
          <w:color w:val="0000FF"/>
          <w:sz w:val="22"/>
          <w:u w:val="thick" w:color="0000FF"/>
        </w:rPr>
        <w:t>Vstupní analýza území pro biologické průzkumy (Beleco, z.s. 2017) </w:t>
      </w:r>
      <w:r>
        <w:rPr>
          <w:b w:val="0"/>
          <w:sz w:val="22"/>
        </w:rPr>
        <w:t>Dokument, který zhodnocuje území z hlediska druhové rozmanitosti, biologických vazeb k okolí a navrhuje způsob detailního průzkumu.</w:t>
      </w:r>
    </w:p>
    <w:p>
      <w:pPr>
        <w:spacing w:line="247" w:lineRule="auto" w:before="113"/>
        <w:ind w:left="352" w:right="297" w:hanging="227"/>
        <w:jc w:val="left"/>
        <w:rPr>
          <w:b w:val="0"/>
          <w:sz w:val="22"/>
        </w:rPr>
      </w:pPr>
      <w:r>
        <w:rPr>
          <w:rFonts w:ascii="UnitSlabPro-Bold" w:hAnsi="UnitSlabPro-Bold"/>
          <w:b/>
          <w:color w:val="0000FF"/>
          <w:sz w:val="22"/>
          <w:u w:val="thick" w:color="0000FF"/>
        </w:rPr>
        <w:t>Analýza správy Příměstského parku Soutok (Ambruz &amp; Dark Deloitte Legal s.r.o. 2017) </w:t>
      </w:r>
      <w:r>
        <w:rPr>
          <w:b w:val="0"/>
          <w:sz w:val="22"/>
        </w:rPr>
        <w:t>Organizační a právní analýza, která prověřuje možné formy koordinované správy území kolem soutoku Berounky</w:t>
      </w:r>
    </w:p>
    <w:p>
      <w:pPr>
        <w:pStyle w:val="BodyText"/>
        <w:ind w:left="337" w:right="7988"/>
        <w:jc w:val="center"/>
        <w:rPr>
          <w:b w:val="0"/>
        </w:rPr>
      </w:pPr>
      <w:r>
        <w:rPr>
          <w:b w:val="0"/>
        </w:rPr>
        <w:t>a Vltavy v Praze.</w:t>
      </w:r>
    </w:p>
    <w:p>
      <w:pPr>
        <w:spacing w:line="247" w:lineRule="auto" w:before="122"/>
        <w:ind w:left="352" w:right="405" w:hanging="227"/>
        <w:jc w:val="left"/>
        <w:rPr>
          <w:b w:val="0"/>
          <w:sz w:val="22"/>
        </w:rPr>
      </w:pPr>
      <w:r>
        <w:rPr>
          <w:rFonts w:ascii="UnitSlabPro-Bold" w:hAnsi="UnitSlabPro-Bold"/>
          <w:b/>
          <w:color w:val="0000FF"/>
          <w:sz w:val="22"/>
          <w:u w:val="thick" w:color="0000FF"/>
        </w:rPr>
        <w:t>Ideová studie rychlého opatření ve vstupním bodě Soutok (h3t architekti 2017) </w:t>
      </w:r>
      <w:r>
        <w:rPr>
          <w:b w:val="0"/>
          <w:sz w:val="22"/>
        </w:rPr>
        <w:t>Projekt, jehož realizace přispěje k okamžitému zlepšení stavu území a k ověření možnosti spolupráce mezi hlavním městem, vlastníkem sousedícího pozemku a příslušnou městskou částí.</w:t>
      </w:r>
    </w:p>
    <w:p>
      <w:pPr>
        <w:spacing w:line="247" w:lineRule="auto" w:before="113"/>
        <w:ind w:left="352" w:right="0" w:hanging="227"/>
        <w:jc w:val="left"/>
        <w:rPr>
          <w:b w:val="0"/>
          <w:sz w:val="22"/>
        </w:rPr>
      </w:pPr>
      <w:r>
        <w:rPr>
          <w:rFonts w:ascii="UnitSlabPro-Bold" w:hAnsi="UnitSlabPro-Bold"/>
          <w:b/>
          <w:color w:val="0000FF"/>
          <w:sz w:val="22"/>
          <w:u w:val="thick" w:color="0000FF"/>
        </w:rPr>
        <w:t>Strategie adaptace HMP na klimatickou změnu (OCP HMP 2017) </w:t>
      </w:r>
      <w:r>
        <w:rPr>
          <w:b w:val="0"/>
          <w:sz w:val="22"/>
        </w:rPr>
        <w:t>Strategický dokument HL. m. Praha, který doporučuje formu příměstského parku pro zajištění rozvoj krajiny v Praze.</w:t>
      </w:r>
    </w:p>
    <w:p>
      <w:pPr>
        <w:spacing w:line="247" w:lineRule="auto" w:before="113"/>
        <w:ind w:left="352" w:right="0" w:hanging="227"/>
        <w:jc w:val="left"/>
        <w:rPr>
          <w:b w:val="0"/>
          <w:sz w:val="22"/>
        </w:rPr>
      </w:pPr>
      <w:r>
        <w:rPr>
          <w:rFonts w:ascii="UnitSlabPro-Bold" w:hAnsi="UnitSlabPro-Bold"/>
          <w:b/>
          <w:color w:val="0000FF"/>
          <w:sz w:val="22"/>
          <w:u w:val="thick" w:color="0000FF"/>
        </w:rPr>
        <w:t>Strategický plán HMP (IPR Praha 2017) </w:t>
      </w:r>
      <w:r>
        <w:rPr>
          <w:b w:val="0"/>
          <w:sz w:val="22"/>
        </w:rPr>
        <w:t>Dokument, který v realizačním programu R1 zařadil založení Příměstského parku Soutok mezi své pilotní projekty a pro rok 2018.</w:t>
      </w:r>
    </w:p>
    <w:p>
      <w:pPr>
        <w:pStyle w:val="BodyText"/>
        <w:spacing w:before="11"/>
        <w:rPr>
          <w:b w:val="0"/>
        </w:rPr>
      </w:pPr>
    </w:p>
    <w:p>
      <w:pPr>
        <w:spacing w:before="1"/>
        <w:ind w:left="125" w:right="0" w:firstLine="0"/>
        <w:jc w:val="left"/>
        <w:rPr>
          <w:rFonts w:ascii="UnitSlabPro-LightIta" w:hAnsi="UnitSlabPro-LightIta"/>
          <w:i/>
          <w:sz w:val="22"/>
        </w:rPr>
      </w:pPr>
      <w:r>
        <w:rPr>
          <w:rFonts w:ascii="UnitSlabPro-LightIta" w:hAnsi="UnitSlabPro-LightIta"/>
          <w:i/>
          <w:sz w:val="22"/>
        </w:rPr>
        <w:t>Všechny dokumenty najdete na adrese: </w:t>
      </w:r>
      <w:hyperlink r:id="rId7">
        <w:r>
          <w:rPr>
            <w:rFonts w:ascii="UnitSlabPro-LightIta" w:hAnsi="UnitSlabPro-LightIta"/>
            <w:i/>
            <w:color w:val="0000FF"/>
            <w:sz w:val="22"/>
            <w:u w:val="single" w:color="0000FF"/>
          </w:rPr>
          <w:t>www.iprpraha.cz/soutok</w:t>
        </w:r>
      </w:hyperlink>
    </w:p>
    <w:p>
      <w:pPr>
        <w:spacing w:after="0"/>
        <w:jc w:val="left"/>
        <w:rPr>
          <w:rFonts w:ascii="UnitSlabPro-LightIta" w:hAnsi="UnitSlabPro-LightIta"/>
          <w:sz w:val="22"/>
        </w:rPr>
        <w:sectPr>
          <w:footerReference w:type="default" r:id="rId92"/>
          <w:pgSz w:w="23820" w:h="16840" w:orient="landscape"/>
          <w:pgMar w:footer="590" w:header="0" w:top="660" w:bottom="780" w:left="800" w:right="780"/>
          <w:cols w:num="2" w:equalWidth="0">
            <w:col w:w="8349" w:space="4067"/>
            <w:col w:w="9824"/>
          </w:cols>
        </w:sectPr>
      </w:pPr>
    </w:p>
    <w:p>
      <w:pPr>
        <w:pStyle w:val="Heading1"/>
      </w:pPr>
      <w:r>
        <w:rPr/>
        <w:pict>
          <v:shape style="position:absolute;margin-left:.194336pt;margin-top:.000015pt;width:1190.2pt;height:841.9pt;mso-position-horizontal-relative:page;mso-position-vertical-relative:page;z-index:-57064" type="#_x0000_t202" filled="false" stroked="false">
            <v:textbox inset="0,0,0,0">
              <w:txbxContent>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rPr>
                      <w:rFonts w:ascii="UnitSlabPro-Bold"/>
                      <w:b/>
                      <w:sz w:val="20"/>
                    </w:rPr>
                  </w:pPr>
                </w:p>
                <w:p>
                  <w:pPr>
                    <w:pStyle w:val="BodyText"/>
                    <w:spacing w:before="9"/>
                    <w:rPr>
                      <w:rFonts w:ascii="UnitSlabPro-Bold"/>
                      <w:b/>
                      <w:sz w:val="19"/>
                    </w:rPr>
                  </w:pPr>
                </w:p>
                <w:p>
                  <w:pPr>
                    <w:tabs>
                      <w:tab w:pos="22735" w:val="left" w:leader="none"/>
                    </w:tabs>
                    <w:spacing w:before="0"/>
                    <w:ind w:left="922" w:right="0" w:firstLine="0"/>
                    <w:jc w:val="left"/>
                    <w:rPr>
                      <w:rFonts w:ascii="UnitSlabPro"/>
                      <w:sz w:val="16"/>
                    </w:rPr>
                  </w:pPr>
                  <w:r>
                    <w:rPr>
                      <w:rFonts w:ascii="UnitSlabPro"/>
                      <w:sz w:val="16"/>
                    </w:rPr>
                    <w:t>34</w:t>
                    <w:tab/>
                    <w:t>35</w:t>
                  </w:r>
                </w:p>
              </w:txbxContent>
            </v:textbox>
            <w10:wrap type="none"/>
          </v:shape>
        </w:pict>
      </w:r>
      <w:r>
        <w:rPr/>
        <w:drawing>
          <wp:anchor distT="0" distB="0" distL="0" distR="0" allowOverlap="1" layoutInCell="1" locked="0" behindDoc="1" simplePos="0" relativeHeight="268378415">
            <wp:simplePos x="0" y="0"/>
            <wp:positionH relativeFrom="page">
              <wp:posOffset>2468</wp:posOffset>
            </wp:positionH>
            <wp:positionV relativeFrom="page">
              <wp:posOffset>0</wp:posOffset>
            </wp:positionV>
            <wp:extent cx="15115061" cy="10692003"/>
            <wp:effectExtent l="0" t="0" r="0" b="0"/>
            <wp:wrapNone/>
            <wp:docPr id="91" name="image73.jpeg" descr=""/>
            <wp:cNvGraphicFramePr>
              <a:graphicFrameLocks noChangeAspect="1"/>
            </wp:cNvGraphicFramePr>
            <a:graphic>
              <a:graphicData uri="http://schemas.openxmlformats.org/drawingml/2006/picture">
                <pic:pic>
                  <pic:nvPicPr>
                    <pic:cNvPr id="92" name="image73.jpeg"/>
                    <pic:cNvPicPr/>
                  </pic:nvPicPr>
                  <pic:blipFill>
                    <a:blip r:embed="rId94" cstate="print"/>
                    <a:stretch>
                      <a:fillRect/>
                    </a:stretch>
                  </pic:blipFill>
                  <pic:spPr>
                    <a:xfrm>
                      <a:off x="0" y="0"/>
                      <a:ext cx="15115061" cy="10692003"/>
                    </a:xfrm>
                    <a:prstGeom prst="rect">
                      <a:avLst/>
                    </a:prstGeom>
                  </pic:spPr>
                </pic:pic>
              </a:graphicData>
            </a:graphic>
          </wp:anchor>
        </w:drawing>
      </w:r>
      <w:r>
        <w:rPr>
          <w:color w:val="FFFFFF"/>
        </w:rPr>
        <w:t>Příloha 6</w:t>
      </w:r>
    </w:p>
    <w:p>
      <w:pPr>
        <w:pStyle w:val="Heading3"/>
      </w:pPr>
      <w:r>
        <w:rPr>
          <w:color w:val="FFFFFF"/>
        </w:rPr>
        <w:t>Předběžně vymezené území parku a zájmové území</w:t>
      </w:r>
    </w:p>
    <w:p>
      <w:pPr>
        <w:spacing w:after="0"/>
        <w:sectPr>
          <w:footerReference w:type="default" r:id="rId93"/>
          <w:pgSz w:w="23820" w:h="16840" w:orient="landscape"/>
          <w:pgMar w:footer="0" w:header="0" w:top="660" w:bottom="280" w:left="800" w:right="3460"/>
        </w:sectPr>
      </w:pPr>
    </w:p>
    <w:p>
      <w:pPr>
        <w:spacing w:before="121"/>
        <w:ind w:left="107" w:right="0" w:firstLine="0"/>
        <w:jc w:val="left"/>
        <w:rPr>
          <w:rFonts w:ascii="UnitSlabPro-Bold" w:hAnsi="UnitSlabPro-Bold"/>
          <w:b/>
          <w:sz w:val="54"/>
        </w:rPr>
      </w:pPr>
      <w:r>
        <w:rPr>
          <w:rFonts w:ascii="UnitSlabPro-Bold" w:hAnsi="UnitSlabPro-Bold"/>
          <w:b/>
          <w:sz w:val="54"/>
        </w:rPr>
        <w:t>Poznámky:</w:t>
      </w:r>
    </w:p>
    <w:sectPr>
      <w:footerReference w:type="default" r:id="rId95"/>
      <w:pgSz w:w="23820" w:h="16840" w:orient="landscape"/>
      <w:pgMar w:footer="0" w:header="0" w:top="660" w:bottom="280" w:left="800" w:right="3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UnitSlabPro-Bold">
    <w:altName w:val="UnitSlabPro-Bold"/>
    <w:charset w:val="0"/>
    <w:family w:val="modern"/>
    <w:pitch w:val="variable"/>
  </w:font>
  <w:font w:name="UnitSlabPro">
    <w:altName w:val="UnitSlabPro"/>
    <w:charset w:val="0"/>
    <w:family w:val="modern"/>
    <w:pitch w:val="variable"/>
  </w:font>
  <w:font w:name="UnitPro">
    <w:altName w:val="UnitPro"/>
    <w:charset w:val="0"/>
    <w:family w:val="swiss"/>
    <w:pitch w:val="variable"/>
  </w:font>
  <w:font w:name="UnitPro-Medi">
    <w:altName w:val="UnitPro-Medi"/>
    <w:charset w:val="0"/>
    <w:family w:val="swiss"/>
    <w:pitch w:val="variable"/>
  </w:font>
  <w:font w:name="UnitPro-Bold">
    <w:altName w:val="UnitPro-Bold"/>
    <w:charset w:val="0"/>
    <w:family w:val="swiss"/>
    <w:pitch w:val="variable"/>
  </w:font>
  <w:font w:name="UnitPro-Light">
    <w:altName w:val="UnitPro-Light"/>
    <w:charset w:val="0"/>
    <w:family w:val="swiss"/>
    <w:pitch w:val="variable"/>
  </w:font>
  <w:font w:name="UnitSlabPro-Light">
    <w:altName w:val="UnitSlabPro-Light"/>
    <w:charset w:val="0"/>
    <w:family w:val="modern"/>
    <w:pitch w:val="variable"/>
  </w:font>
  <w:font w:name="UnitSlabPro-LightIta">
    <w:altName w:val="UnitSlabPro-LightIta"/>
    <w:charset w:val="0"/>
    <w:family w:val="modern"/>
    <w:pitch w:val="variable"/>
  </w:font>
  <w:font w:name="UnitPro-LightIta">
    <w:altName w:val="UnitPro-LightIta"/>
    <w:charset w:val="0"/>
    <w:family w:val="swiss"/>
    <w:pitch w:val="variable"/>
  </w:font>
  <w:font w:name="UnitSlabPro-Medi">
    <w:altName w:val="UnitSlabPro-Medi"/>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5.299198pt;margin-top:801.381226pt;width:6.6pt;height:12.3pt;mso-position-horizontal-relative:page;mso-position-vertical-relative:page;z-index:-63736" type="#_x0000_t202" filled="false" stroked="false">
          <v:textbox inset="0,0,0,0">
            <w:txbxContent>
              <w:p>
                <w:pPr>
                  <w:spacing w:before="24"/>
                  <w:ind w:left="20" w:right="0" w:firstLine="0"/>
                  <w:jc w:val="left"/>
                  <w:rPr>
                    <w:rFonts w:ascii="UnitSlabPro"/>
                    <w:sz w:val="16"/>
                  </w:rPr>
                </w:pPr>
                <w:r>
                  <w:rPr>
                    <w:rFonts w:ascii="UnitSlabPro"/>
                    <w:sz w:val="16"/>
                  </w:rPr>
                  <w:t>4</w:t>
                </w:r>
              </w:p>
            </w:txbxContent>
          </v:textbox>
          <w10:wrap type="none"/>
        </v:shape>
      </w:pict>
    </w:r>
    <w:r>
      <w:rPr/>
      <w:pict>
        <v:shape style="position:absolute;margin-left:1140.059204pt;margin-top:801.381226pt;width:6.15pt;height:12.3pt;mso-position-horizontal-relative:page;mso-position-vertical-relative:page;z-index:-63712" type="#_x0000_t202" filled="false" stroked="false">
          <v:textbox inset="0,0,0,0">
            <w:txbxContent>
              <w:p>
                <w:pPr>
                  <w:spacing w:before="24"/>
                  <w:ind w:left="20" w:right="0" w:firstLine="0"/>
                  <w:jc w:val="left"/>
                  <w:rPr>
                    <w:rFonts w:ascii="UnitSlabPro"/>
                    <w:sz w:val="16"/>
                  </w:rPr>
                </w:pPr>
                <w:r>
                  <w:rPr>
                    <w:rFonts w:ascii="UnitSlabPro"/>
                    <w:sz w:val="16"/>
                  </w:rPr>
                  <w:t>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050pt;height:12.3pt;mso-position-horizontal-relative:page;mso-position-vertical-relative:page;z-index:-63016" type="#_x0000_t202" filled="false" stroked="false">
          <v:textbox inset="0,0,0,0">
            <w:txbxContent>
              <w:p>
                <w:pPr>
                  <w:spacing w:before="24"/>
                  <w:ind w:left="20" w:right="0" w:firstLine="0"/>
                  <w:jc w:val="left"/>
                  <w:rPr>
                    <w:rFonts w:ascii="UnitSlabPro"/>
                    <w:sz w:val="16"/>
                  </w:rPr>
                </w:pPr>
                <w:r>
                  <w:rPr>
                    <w:rFonts w:ascii="UnitSlabPro"/>
                    <w:sz w:val="16"/>
                  </w:rPr>
                  <w:t>22</w:t>
                </w:r>
              </w:p>
            </w:txbxContent>
          </v:textbox>
          <w10:wrap type="none"/>
        </v:shape>
      </w:pict>
    </w:r>
    <w:r>
      <w:rPr/>
      <w:pict>
        <v:shape style="position:absolute;margin-left:1136.107178pt;margin-top:801.381226pt;width:10.1pt;height:12.3pt;mso-position-horizontal-relative:page;mso-position-vertical-relative:page;z-index:-62992" type="#_x0000_t202" filled="false" stroked="false">
          <v:textbox inset="0,0,0,0">
            <w:txbxContent>
              <w:p>
                <w:pPr>
                  <w:spacing w:before="24"/>
                  <w:ind w:left="20" w:right="0" w:firstLine="0"/>
                  <w:jc w:val="left"/>
                  <w:rPr>
                    <w:rFonts w:ascii="UnitSlabPro"/>
                    <w:sz w:val="16"/>
                  </w:rPr>
                </w:pPr>
                <w:r>
                  <w:rPr>
                    <w:rFonts w:ascii="UnitSlabPro"/>
                    <w:sz w:val="16"/>
                  </w:rPr>
                  <w:t>23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3pt;height:12.3pt;mso-position-horizontal-relative:page;mso-position-vertical-relative:page;z-index:-62968" type="#_x0000_t202" filled="false" stroked="false">
          <v:textbox inset="0,0,0,0">
            <w:txbxContent>
              <w:p>
                <w:pPr>
                  <w:spacing w:before="24"/>
                  <w:ind w:left="20" w:right="0" w:firstLine="0"/>
                  <w:jc w:val="left"/>
                  <w:rPr>
                    <w:rFonts w:ascii="UnitSlabPro"/>
                    <w:sz w:val="16"/>
                  </w:rPr>
                </w:pPr>
                <w:r>
                  <w:rPr>
                    <w:rFonts w:ascii="UnitSlabPro"/>
                    <w:sz w:val="16"/>
                  </w:rPr>
                  <w:t>24</w:t>
                </w:r>
              </w:p>
            </w:txbxContent>
          </v:textbox>
          <w10:wrap type="none"/>
        </v:shape>
      </w:pict>
    </w:r>
    <w:r>
      <w:rPr/>
      <w:pict>
        <v:shape style="position:absolute;margin-left:1136.035156pt;margin-top:801.381226pt;width:10.2pt;height:12.3pt;mso-position-horizontal-relative:page;mso-position-vertical-relative:page;z-index:-62944" type="#_x0000_t202" filled="false" stroked="false">
          <v:textbox inset="0,0,0,0">
            <w:txbxContent>
              <w:p>
                <w:pPr>
                  <w:spacing w:before="24"/>
                  <w:ind w:left="20" w:right="0" w:firstLine="0"/>
                  <w:jc w:val="left"/>
                  <w:rPr>
                    <w:rFonts w:ascii="UnitSlabPro"/>
                    <w:sz w:val="16"/>
                  </w:rPr>
                </w:pPr>
                <w:r>
                  <w:rPr>
                    <w:rFonts w:ascii="UnitSlabPro"/>
                    <w:sz w:val="16"/>
                  </w:rPr>
                  <w:t>25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299198pt;margin-top:801.381226pt;width:12.05pt;height:12.3pt;mso-position-horizontal-relative:page;mso-position-vertical-relative:page;z-index:-62920" type="#_x0000_t202" filled="false" stroked="false">
          <v:textbox inset="0,0,0,0">
            <w:txbxContent>
              <w:p>
                <w:pPr>
                  <w:spacing w:before="24"/>
                  <w:ind w:left="40" w:right="0" w:firstLine="0"/>
                  <w:jc w:val="left"/>
                  <w:rPr>
                    <w:rFonts w:ascii="UnitSlabPro"/>
                    <w:sz w:val="16"/>
                  </w:rPr>
                </w:pPr>
                <w:r>
                  <w:rPr/>
                  <w:fldChar w:fldCharType="begin"/>
                </w:r>
                <w:r>
                  <w:rPr>
                    <w:rFonts w:ascii="UnitSlabPro"/>
                    <w:sz w:val="16"/>
                  </w:rPr>
                  <w:instrText> PAGE </w:instrText>
                </w:r>
                <w:r>
                  <w:rPr/>
                  <w:fldChar w:fldCharType="separate"/>
                </w:r>
                <w:r>
                  <w:rPr/>
                  <w:t>3</w:t>
                </w:r>
                <w:r>
                  <w:rPr/>
                  <w:fldChar w:fldCharType="end"/>
                </w:r>
                <w:r>
                  <w:rPr>
                    <w:rFonts w:ascii="UnitSlabPro"/>
                    <w:sz w:val="16"/>
                  </w:rPr>
                  <w:t>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1pt;height:12.3pt;mso-position-horizontal-relative:page;mso-position-vertical-relative:page;z-index:-62896" type="#_x0000_t202" filled="false" stroked="false">
          <v:textbox inset="0,0,0,0">
            <w:txbxContent>
              <w:p>
                <w:pPr>
                  <w:spacing w:before="24"/>
                  <w:ind w:left="20" w:right="0" w:firstLine="0"/>
                  <w:jc w:val="left"/>
                  <w:rPr>
                    <w:rFonts w:ascii="UnitSlabPro"/>
                    <w:sz w:val="16"/>
                  </w:rPr>
                </w:pPr>
                <w:r>
                  <w:rPr>
                    <w:rFonts w:ascii="UnitSlabPro"/>
                    <w:sz w:val="16"/>
                  </w:rPr>
                  <w:t>32</w:t>
                </w:r>
              </w:p>
            </w:txbxContent>
          </v:textbox>
          <w10:wrap type="none"/>
        </v:shape>
      </w:pict>
    </w:r>
    <w:r>
      <w:rPr/>
      <w:pict>
        <v:shape style="position:absolute;margin-left:1136.067261pt;margin-top:801.381226pt;width:10.15pt;height:12.3pt;mso-position-horizontal-relative:page;mso-position-vertical-relative:page;z-index:-62872" type="#_x0000_t202" filled="false" stroked="false">
          <v:textbox inset="0,0,0,0">
            <w:txbxContent>
              <w:p>
                <w:pPr>
                  <w:spacing w:before="24"/>
                  <w:ind w:left="20" w:right="0" w:firstLine="0"/>
                  <w:jc w:val="left"/>
                  <w:rPr>
                    <w:rFonts w:ascii="UnitSlabPro"/>
                    <w:sz w:val="16"/>
                  </w:rPr>
                </w:pPr>
                <w:r>
                  <w:rPr>
                    <w:rFonts w:ascii="UnitSlabPro"/>
                    <w:sz w:val="16"/>
                  </w:rPr>
                  <w:t>33</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6.6pt;height:12.3pt;mso-position-horizontal-relative:page;mso-position-vertical-relative:page;z-index:-63688" type="#_x0000_t202" filled="false" stroked="false">
          <v:textbox inset="0,0,0,0">
            <w:txbxContent>
              <w:p>
                <w:pPr>
                  <w:spacing w:before="24"/>
                  <w:ind w:left="20" w:right="0" w:firstLine="0"/>
                  <w:jc w:val="left"/>
                  <w:rPr>
                    <w:rFonts w:ascii="UnitSlabPro"/>
                    <w:sz w:val="16"/>
                  </w:rPr>
                </w:pPr>
                <w:r>
                  <w:rPr>
                    <w:rFonts w:ascii="UnitSlabPro"/>
                    <w:sz w:val="16"/>
                  </w:rPr>
                  <w:t>6</w:t>
                </w:r>
              </w:p>
            </w:txbxContent>
          </v:textbox>
          <w10:wrap type="none"/>
        </v:shape>
      </w:pict>
    </w:r>
    <w:r>
      <w:rPr/>
      <w:pict>
        <v:shape style="position:absolute;margin-left:1139.251221pt;margin-top:801.381226pt;width:7.95pt;height:12.3pt;mso-position-horizontal-relative:page;mso-position-vertical-relative:page;z-index:-63664" type="#_x0000_t202" filled="false" stroked="false">
          <v:textbox inset="0,0,0,0">
            <w:txbxContent>
              <w:p>
                <w:pPr>
                  <w:spacing w:before="24"/>
                  <w:ind w:left="40" w:right="0" w:firstLine="0"/>
                  <w:jc w:val="left"/>
                  <w:rPr>
                    <w:rFonts w:ascii="UnitSlabPro"/>
                    <w:sz w:val="16"/>
                  </w:rPr>
                </w:pPr>
                <w:r>
                  <w:rPr/>
                  <w:fldChar w:fldCharType="begin"/>
                </w:r>
                <w:r>
                  <w:rPr>
                    <w:rFonts w:ascii="UnitSlabPro"/>
                    <w:sz w:val="16"/>
                  </w:rPr>
                  <w:instrText> PAGE </w:instrText>
                </w:r>
                <w:r>
                  <w:rPr/>
                  <w:fldChar w:fldCharType="separate"/>
                </w:r>
                <w:r>
                  <w:rPr/>
                  <w:t>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44.299198pt;margin-top:801.381226pt;width:8.550pt;height:12.3pt;mso-position-horizontal-relative:page;mso-position-vertical-relative:page;z-index:-63640" type="#_x0000_t202" filled="false" stroked="false">
          <v:textbox inset="0,0,0,0">
            <w:txbxContent>
              <w:p>
                <w:pPr>
                  <w:spacing w:before="24"/>
                  <w:ind w:left="40" w:right="0" w:firstLine="0"/>
                  <w:jc w:val="left"/>
                  <w:rPr>
                    <w:rFonts w:ascii="UnitSlabPro"/>
                    <w:sz w:val="16"/>
                  </w:rPr>
                </w:pPr>
                <w:r>
                  <w:rPr/>
                  <w:fldChar w:fldCharType="begin"/>
                </w:r>
                <w:r>
                  <w:rPr>
                    <w:rFonts w:ascii="UnitSlabPro"/>
                    <w:sz w:val="16"/>
                  </w:rPr>
                  <w:instrText> PAGE </w:instrText>
                </w:r>
                <w:r>
                  <w:rPr/>
                  <w:fldChar w:fldCharType="separate"/>
                </w:r>
                <w:r>
                  <w:rPr/>
                  <w:t>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0.6pt;height:12.3pt;mso-position-horizontal-relative:page;mso-position-vertical-relative:page;z-index:-63616" type="#_x0000_t202" filled="false" stroked="false">
          <v:textbox inset="0,0,0,0">
            <w:txbxContent>
              <w:p>
                <w:pPr>
                  <w:spacing w:before="24"/>
                  <w:ind w:left="20" w:right="0" w:firstLine="0"/>
                  <w:jc w:val="left"/>
                  <w:rPr>
                    <w:rFonts w:ascii="UnitSlabPro"/>
                    <w:sz w:val="16"/>
                  </w:rPr>
                </w:pPr>
                <w:r>
                  <w:rPr>
                    <w:rFonts w:ascii="UnitSlabPro"/>
                    <w:sz w:val="16"/>
                  </w:rPr>
                  <w:t>10</w:t>
                </w:r>
              </w:p>
            </w:txbxContent>
          </v:textbox>
          <w10:wrap type="none"/>
        </v:shape>
      </w:pict>
    </w:r>
    <w:r>
      <w:rPr/>
      <w:pict>
        <v:shape style="position:absolute;margin-left:1136.899170pt;margin-top:801.381226pt;width:9.3pt;height:12.3pt;mso-position-horizontal-relative:page;mso-position-vertical-relative:page;z-index:-63592" type="#_x0000_t202" filled="false" stroked="false">
          <v:textbox inset="0,0,0,0">
            <w:txbxContent>
              <w:p>
                <w:pPr>
                  <w:spacing w:before="24"/>
                  <w:ind w:left="20" w:right="0" w:firstLine="0"/>
                  <w:jc w:val="left"/>
                  <w:rPr>
                    <w:rFonts w:ascii="UnitSlabPro"/>
                    <w:sz w:val="16"/>
                  </w:rPr>
                </w:pPr>
                <w:r>
                  <w:rPr>
                    <w:rFonts w:ascii="UnitSlabPro"/>
                    <w:sz w:val="16"/>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59202pt;margin-top:781.785095pt;width:46pt;height:16.850pt;mso-position-horizontal-relative:page;mso-position-vertical-relative:page;z-index:-63568" type="#_x0000_t202" filled="false" stroked="false">
          <v:textbox inset="0,0,0,0">
            <w:txbxContent>
              <w:p>
                <w:pPr>
                  <w:spacing w:before="16"/>
                  <w:ind w:left="20" w:right="0" w:firstLine="0"/>
                  <w:jc w:val="left"/>
                  <w:rPr>
                    <w:rFonts w:ascii="UnitPro"/>
                    <w:sz w:val="24"/>
                  </w:rPr>
                </w:pPr>
                <w:r>
                  <w:rPr>
                    <w:rFonts w:ascii="UnitPro"/>
                    <w:sz w:val="24"/>
                  </w:rPr>
                  <w:t>05/2018</w:t>
                </w:r>
              </w:p>
            </w:txbxContent>
          </v:textbox>
          <w10:wrap type="none"/>
        </v:shape>
      </w:pict>
    </w:r>
    <w:r>
      <w:rPr/>
      <w:pict>
        <v:shape style="position:absolute;margin-left:243.283203pt;margin-top:781.785095pt;width:43.85pt;height:16.850pt;mso-position-horizontal-relative:page;mso-position-vertical-relative:page;z-index:-63544" type="#_x0000_t202" filled="false" stroked="false">
          <v:textbox inset="0,0,0,0">
            <w:txbxContent>
              <w:p>
                <w:pPr>
                  <w:spacing w:before="16"/>
                  <w:ind w:left="20" w:right="0" w:firstLine="0"/>
                  <w:jc w:val="left"/>
                  <w:rPr>
                    <w:rFonts w:ascii="UnitPro"/>
                    <w:sz w:val="24"/>
                  </w:rPr>
                </w:pPr>
                <w:r>
                  <w:rPr>
                    <w:rFonts w:ascii="UnitPro"/>
                    <w:sz w:val="24"/>
                  </w:rPr>
                  <w:t>12/2018</w:t>
                </w:r>
              </w:p>
            </w:txbxContent>
          </v:textbox>
          <w10:wrap type="none"/>
        </v:shape>
      </w:pict>
    </w:r>
    <w:r>
      <w:rPr/>
      <w:pict>
        <v:shape style="position:absolute;margin-left:476.407196pt;margin-top:781.785095pt;width:43.75pt;height:16.850pt;mso-position-horizontal-relative:page;mso-position-vertical-relative:page;z-index:-63520" type="#_x0000_t202" filled="false" stroked="false">
          <v:textbox inset="0,0,0,0">
            <w:txbxContent>
              <w:p>
                <w:pPr>
                  <w:spacing w:before="16"/>
                  <w:ind w:left="20" w:right="0" w:firstLine="0"/>
                  <w:jc w:val="left"/>
                  <w:rPr>
                    <w:rFonts w:ascii="UnitPro"/>
                    <w:sz w:val="24"/>
                  </w:rPr>
                </w:pPr>
                <w:r>
                  <w:rPr>
                    <w:rFonts w:ascii="UnitPro"/>
                    <w:sz w:val="24"/>
                  </w:rPr>
                  <w:t>12/2019</w:t>
                </w:r>
              </w:p>
            </w:txbxContent>
          </v:textbox>
          <w10:wrap type="none"/>
        </v:shape>
      </w:pict>
    </w:r>
    <w:r>
      <w:rPr/>
      <w:pict>
        <v:shape style="position:absolute;margin-left:708.835205pt;margin-top:781.785095pt;width:45.05pt;height:16.850pt;mso-position-horizontal-relative:page;mso-position-vertical-relative:page;z-index:-63496" type="#_x0000_t202" filled="false" stroked="false">
          <v:textbox inset="0,0,0,0">
            <w:txbxContent>
              <w:p>
                <w:pPr>
                  <w:spacing w:before="16"/>
                  <w:ind w:left="20" w:right="0" w:firstLine="0"/>
                  <w:jc w:val="left"/>
                  <w:rPr>
                    <w:rFonts w:ascii="UnitPro"/>
                    <w:sz w:val="24"/>
                  </w:rPr>
                </w:pPr>
                <w:r>
                  <w:rPr>
                    <w:rFonts w:ascii="UnitPro"/>
                    <w:sz w:val="24"/>
                  </w:rPr>
                  <w:t>12/2020</w:t>
                </w:r>
              </w:p>
            </w:txbxContent>
          </v:textbox>
          <w10:wrap type="none"/>
        </v:shape>
      </w:pict>
    </w:r>
    <w:r>
      <w:rPr/>
      <w:pict>
        <v:shape style="position:absolute;margin-left:905.407227pt;margin-top:781.785095pt;width:43.05pt;height:16.850pt;mso-position-horizontal-relative:page;mso-position-vertical-relative:page;z-index:-63472" type="#_x0000_t202" filled="false" stroked="false">
          <v:textbox inset="0,0,0,0">
            <w:txbxContent>
              <w:p>
                <w:pPr>
                  <w:spacing w:before="16"/>
                  <w:ind w:left="20" w:right="0" w:firstLine="0"/>
                  <w:jc w:val="left"/>
                  <w:rPr>
                    <w:rFonts w:ascii="UnitPro"/>
                    <w:sz w:val="24"/>
                  </w:rPr>
                </w:pPr>
                <w:r>
                  <w:rPr>
                    <w:rFonts w:ascii="UnitPro"/>
                    <w:sz w:val="24"/>
                  </w:rPr>
                  <w:t>12/2021</w:t>
                </w:r>
              </w:p>
            </w:txbxContent>
          </v:textbox>
          <w10:wrap type="none"/>
        </v:shape>
      </w:pict>
    </w:r>
    <w:r>
      <w:rPr/>
      <w:pict>
        <v:shape style="position:absolute;margin-left:1100.719238pt;margin-top:781.785095pt;width:45.5pt;height:31.9pt;mso-position-horizontal-relative:page;mso-position-vertical-relative:page;z-index:-63448" type="#_x0000_t202" filled="false" stroked="false">
          <v:textbox inset="0,0,0,0">
            <w:txbxContent>
              <w:p>
                <w:pPr>
                  <w:spacing w:before="16"/>
                  <w:ind w:left="0" w:right="55" w:firstLine="0"/>
                  <w:jc w:val="right"/>
                  <w:rPr>
                    <w:rFonts w:ascii="UnitPro"/>
                    <w:sz w:val="24"/>
                  </w:rPr>
                </w:pPr>
                <w:r>
                  <w:rPr>
                    <w:rFonts w:ascii="UnitPro"/>
                    <w:sz w:val="24"/>
                  </w:rPr>
                  <w:t>12/2022</w:t>
                </w:r>
              </w:p>
              <w:p>
                <w:pPr>
                  <w:spacing w:before="102"/>
                  <w:ind w:left="0" w:right="18" w:firstLine="0"/>
                  <w:jc w:val="right"/>
                  <w:rPr>
                    <w:rFonts w:ascii="UnitSlabPro"/>
                    <w:sz w:val="16"/>
                  </w:rPr>
                </w:pPr>
                <w:r>
                  <w:rPr>
                    <w:rFonts w:ascii="UnitSlabPro"/>
                    <w:sz w:val="16"/>
                  </w:rPr>
                  <w:t>15</w:t>
                </w:r>
              </w:p>
            </w:txbxContent>
          </v:textbox>
          <w10:wrap type="none"/>
        </v:shape>
      </w:pict>
    </w:r>
    <w:r>
      <w:rPr/>
      <w:pict>
        <v:shape style="position:absolute;margin-left:45.299198pt;margin-top:801.381226pt;width:10.050pt;height:12.3pt;mso-position-horizontal-relative:page;mso-position-vertical-relative:page;z-index:-63424" type="#_x0000_t202" filled="false" stroked="false">
          <v:textbox inset="0,0,0,0">
            <w:txbxContent>
              <w:p>
                <w:pPr>
                  <w:spacing w:before="24"/>
                  <w:ind w:left="20" w:right="0" w:firstLine="0"/>
                  <w:jc w:val="left"/>
                  <w:rPr>
                    <w:rFonts w:ascii="UnitSlabPro"/>
                    <w:sz w:val="16"/>
                  </w:rPr>
                </w:pPr>
                <w:r>
                  <w:rPr>
                    <w:rFonts w:ascii="UnitSlabPro"/>
                    <w:sz w:val="16"/>
                  </w:rPr>
                  <w:t>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59202pt;margin-top:781.785095pt;width:46pt;height:16.850pt;mso-position-horizontal-relative:page;mso-position-vertical-relative:page;z-index:-63400" type="#_x0000_t202" filled="false" stroked="false">
          <v:textbox inset="0,0,0,0">
            <w:txbxContent>
              <w:p>
                <w:pPr>
                  <w:spacing w:before="16"/>
                  <w:ind w:left="20" w:right="0" w:firstLine="0"/>
                  <w:jc w:val="left"/>
                  <w:rPr>
                    <w:rFonts w:ascii="UnitPro"/>
                    <w:sz w:val="24"/>
                  </w:rPr>
                </w:pPr>
                <w:r>
                  <w:rPr>
                    <w:rFonts w:ascii="UnitPro"/>
                    <w:sz w:val="24"/>
                  </w:rPr>
                  <w:t>05/2018</w:t>
                </w:r>
              </w:p>
            </w:txbxContent>
          </v:textbox>
          <w10:wrap type="none"/>
        </v:shape>
      </w:pict>
    </w:r>
    <w:r>
      <w:rPr/>
      <w:pict>
        <v:shape style="position:absolute;margin-left:243.283203pt;margin-top:781.785095pt;width:43.85pt;height:16.850pt;mso-position-horizontal-relative:page;mso-position-vertical-relative:page;z-index:-63376" type="#_x0000_t202" filled="false" stroked="false">
          <v:textbox inset="0,0,0,0">
            <w:txbxContent>
              <w:p>
                <w:pPr>
                  <w:spacing w:before="16"/>
                  <w:ind w:left="20" w:right="0" w:firstLine="0"/>
                  <w:jc w:val="left"/>
                  <w:rPr>
                    <w:rFonts w:ascii="UnitPro"/>
                    <w:sz w:val="24"/>
                  </w:rPr>
                </w:pPr>
                <w:r>
                  <w:rPr>
                    <w:rFonts w:ascii="UnitPro"/>
                    <w:sz w:val="24"/>
                  </w:rPr>
                  <w:t>12/2018</w:t>
                </w:r>
              </w:p>
            </w:txbxContent>
          </v:textbox>
          <w10:wrap type="none"/>
        </v:shape>
      </w:pict>
    </w:r>
    <w:r>
      <w:rPr/>
      <w:pict>
        <v:shape style="position:absolute;margin-left:476.407196pt;margin-top:781.785095pt;width:43.75pt;height:16.850pt;mso-position-horizontal-relative:page;mso-position-vertical-relative:page;z-index:-63352" type="#_x0000_t202" filled="false" stroked="false">
          <v:textbox inset="0,0,0,0">
            <w:txbxContent>
              <w:p>
                <w:pPr>
                  <w:spacing w:before="16"/>
                  <w:ind w:left="20" w:right="0" w:firstLine="0"/>
                  <w:jc w:val="left"/>
                  <w:rPr>
                    <w:rFonts w:ascii="UnitPro"/>
                    <w:sz w:val="24"/>
                  </w:rPr>
                </w:pPr>
                <w:r>
                  <w:rPr>
                    <w:rFonts w:ascii="UnitPro"/>
                    <w:sz w:val="24"/>
                  </w:rPr>
                  <w:t>12/2019</w:t>
                </w:r>
              </w:p>
            </w:txbxContent>
          </v:textbox>
          <w10:wrap type="none"/>
        </v:shape>
      </w:pict>
    </w:r>
    <w:r>
      <w:rPr/>
      <w:pict>
        <v:shape style="position:absolute;margin-left:708.835205pt;margin-top:781.785095pt;width:45.05pt;height:16.850pt;mso-position-horizontal-relative:page;mso-position-vertical-relative:page;z-index:-63328" type="#_x0000_t202" filled="false" stroked="false">
          <v:textbox inset="0,0,0,0">
            <w:txbxContent>
              <w:p>
                <w:pPr>
                  <w:spacing w:before="16"/>
                  <w:ind w:left="20" w:right="0" w:firstLine="0"/>
                  <w:jc w:val="left"/>
                  <w:rPr>
                    <w:rFonts w:ascii="UnitPro"/>
                    <w:sz w:val="24"/>
                  </w:rPr>
                </w:pPr>
                <w:r>
                  <w:rPr>
                    <w:rFonts w:ascii="UnitPro"/>
                    <w:sz w:val="24"/>
                  </w:rPr>
                  <w:t>12/2020</w:t>
                </w:r>
              </w:p>
            </w:txbxContent>
          </v:textbox>
          <w10:wrap type="none"/>
        </v:shape>
      </w:pict>
    </w:r>
    <w:r>
      <w:rPr/>
      <w:pict>
        <v:shape style="position:absolute;margin-left:905.407227pt;margin-top:781.785095pt;width:43.05pt;height:16.850pt;mso-position-horizontal-relative:page;mso-position-vertical-relative:page;z-index:-63304" type="#_x0000_t202" filled="false" stroked="false">
          <v:textbox inset="0,0,0,0">
            <w:txbxContent>
              <w:p>
                <w:pPr>
                  <w:spacing w:before="16"/>
                  <w:ind w:left="20" w:right="0" w:firstLine="0"/>
                  <w:jc w:val="left"/>
                  <w:rPr>
                    <w:rFonts w:ascii="UnitPro"/>
                    <w:sz w:val="24"/>
                  </w:rPr>
                </w:pPr>
                <w:r>
                  <w:rPr>
                    <w:rFonts w:ascii="UnitPro"/>
                    <w:sz w:val="24"/>
                  </w:rPr>
                  <w:t>12/2021</w:t>
                </w:r>
              </w:p>
            </w:txbxContent>
          </v:textbox>
          <w10:wrap type="none"/>
        </v:shape>
      </w:pict>
    </w:r>
    <w:r>
      <w:rPr/>
      <w:pict>
        <v:shape style="position:absolute;margin-left:1100.719238pt;margin-top:781.785095pt;width:45.5pt;height:31.9pt;mso-position-horizontal-relative:page;mso-position-vertical-relative:page;z-index:-63280" type="#_x0000_t202" filled="false" stroked="false">
          <v:textbox inset="0,0,0,0">
            <w:txbxContent>
              <w:p>
                <w:pPr>
                  <w:spacing w:before="16"/>
                  <w:ind w:left="0" w:right="55" w:firstLine="0"/>
                  <w:jc w:val="right"/>
                  <w:rPr>
                    <w:rFonts w:ascii="UnitPro"/>
                    <w:sz w:val="24"/>
                  </w:rPr>
                </w:pPr>
                <w:r>
                  <w:rPr>
                    <w:rFonts w:ascii="UnitPro"/>
                    <w:sz w:val="24"/>
                  </w:rPr>
                  <w:t>12/2022</w:t>
                </w:r>
              </w:p>
              <w:p>
                <w:pPr>
                  <w:spacing w:before="102"/>
                  <w:ind w:left="0" w:right="18" w:firstLine="0"/>
                  <w:jc w:val="right"/>
                  <w:rPr>
                    <w:rFonts w:ascii="UnitSlabPro"/>
                    <w:sz w:val="16"/>
                  </w:rPr>
                </w:pPr>
                <w:r>
                  <w:rPr>
                    <w:rFonts w:ascii="UnitSlabPro"/>
                    <w:sz w:val="16"/>
                  </w:rPr>
                  <w:t>17</w:t>
                </w:r>
              </w:p>
            </w:txbxContent>
          </v:textbox>
          <w10:wrap type="none"/>
        </v:shape>
      </w:pict>
    </w:r>
    <w:r>
      <w:rPr/>
      <w:pict>
        <v:shape style="position:absolute;margin-left:45.299198pt;margin-top:801.381226pt;width:10.25pt;height:12.3pt;mso-position-horizontal-relative:page;mso-position-vertical-relative:page;z-index:-63256" type="#_x0000_t202" filled="false" stroked="false">
          <v:textbox inset="0,0,0,0">
            <w:txbxContent>
              <w:p>
                <w:pPr>
                  <w:spacing w:before="24"/>
                  <w:ind w:left="20" w:right="0" w:firstLine="0"/>
                  <w:jc w:val="left"/>
                  <w:rPr>
                    <w:rFonts w:ascii="UnitSlabPro"/>
                    <w:sz w:val="16"/>
                  </w:rPr>
                </w:pPr>
                <w:r>
                  <w:rPr>
                    <w:rFonts w:ascii="UnitSlabPro"/>
                    <w:sz w:val="16"/>
                  </w:rPr>
                  <w:t>16</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59202pt;margin-top:781.785095pt;width:46pt;height:16.850pt;mso-position-horizontal-relative:page;mso-position-vertical-relative:page;z-index:-63232" type="#_x0000_t202" filled="false" stroked="false">
          <v:textbox inset="0,0,0,0">
            <w:txbxContent>
              <w:p>
                <w:pPr>
                  <w:spacing w:before="16"/>
                  <w:ind w:left="20" w:right="0" w:firstLine="0"/>
                  <w:jc w:val="left"/>
                  <w:rPr>
                    <w:rFonts w:ascii="UnitPro"/>
                    <w:sz w:val="24"/>
                  </w:rPr>
                </w:pPr>
                <w:r>
                  <w:rPr>
                    <w:rFonts w:ascii="UnitPro"/>
                    <w:sz w:val="24"/>
                  </w:rPr>
                  <w:t>05/2018</w:t>
                </w:r>
              </w:p>
            </w:txbxContent>
          </v:textbox>
          <w10:wrap type="none"/>
        </v:shape>
      </w:pict>
    </w:r>
    <w:r>
      <w:rPr/>
      <w:pict>
        <v:shape style="position:absolute;margin-left:243.283203pt;margin-top:781.785095pt;width:43.85pt;height:16.850pt;mso-position-horizontal-relative:page;mso-position-vertical-relative:page;z-index:-63208" type="#_x0000_t202" filled="false" stroked="false">
          <v:textbox inset="0,0,0,0">
            <w:txbxContent>
              <w:p>
                <w:pPr>
                  <w:spacing w:before="16"/>
                  <w:ind w:left="20" w:right="0" w:firstLine="0"/>
                  <w:jc w:val="left"/>
                  <w:rPr>
                    <w:rFonts w:ascii="UnitPro"/>
                    <w:sz w:val="24"/>
                  </w:rPr>
                </w:pPr>
                <w:r>
                  <w:rPr>
                    <w:rFonts w:ascii="UnitPro"/>
                    <w:sz w:val="24"/>
                  </w:rPr>
                  <w:t>12/2018</w:t>
                </w:r>
              </w:p>
            </w:txbxContent>
          </v:textbox>
          <w10:wrap type="none"/>
        </v:shape>
      </w:pict>
    </w:r>
    <w:r>
      <w:rPr/>
      <w:pict>
        <v:shape style="position:absolute;margin-left:476.407196pt;margin-top:781.785095pt;width:43.75pt;height:16.850pt;mso-position-horizontal-relative:page;mso-position-vertical-relative:page;z-index:-63184" type="#_x0000_t202" filled="false" stroked="false">
          <v:textbox inset="0,0,0,0">
            <w:txbxContent>
              <w:p>
                <w:pPr>
                  <w:spacing w:before="16"/>
                  <w:ind w:left="20" w:right="0" w:firstLine="0"/>
                  <w:jc w:val="left"/>
                  <w:rPr>
                    <w:rFonts w:ascii="UnitPro"/>
                    <w:sz w:val="24"/>
                  </w:rPr>
                </w:pPr>
                <w:r>
                  <w:rPr>
                    <w:rFonts w:ascii="UnitPro"/>
                    <w:sz w:val="24"/>
                  </w:rPr>
                  <w:t>12/2019</w:t>
                </w:r>
              </w:p>
            </w:txbxContent>
          </v:textbox>
          <w10:wrap type="none"/>
        </v:shape>
      </w:pict>
    </w:r>
    <w:r>
      <w:rPr/>
      <w:pict>
        <v:shape style="position:absolute;margin-left:708.835205pt;margin-top:781.785095pt;width:45.05pt;height:16.850pt;mso-position-horizontal-relative:page;mso-position-vertical-relative:page;z-index:-63160" type="#_x0000_t202" filled="false" stroked="false">
          <v:textbox inset="0,0,0,0">
            <w:txbxContent>
              <w:p>
                <w:pPr>
                  <w:spacing w:before="16"/>
                  <w:ind w:left="20" w:right="0" w:firstLine="0"/>
                  <w:jc w:val="left"/>
                  <w:rPr>
                    <w:rFonts w:ascii="UnitPro"/>
                    <w:sz w:val="24"/>
                  </w:rPr>
                </w:pPr>
                <w:r>
                  <w:rPr>
                    <w:rFonts w:ascii="UnitPro"/>
                    <w:sz w:val="24"/>
                  </w:rPr>
                  <w:t>12/2020</w:t>
                </w:r>
              </w:p>
            </w:txbxContent>
          </v:textbox>
          <w10:wrap type="none"/>
        </v:shape>
      </w:pict>
    </w:r>
    <w:r>
      <w:rPr/>
      <w:pict>
        <v:shape style="position:absolute;margin-left:905.407227pt;margin-top:781.785095pt;width:43.05pt;height:16.850pt;mso-position-horizontal-relative:page;mso-position-vertical-relative:page;z-index:-63136" type="#_x0000_t202" filled="false" stroked="false">
          <v:textbox inset="0,0,0,0">
            <w:txbxContent>
              <w:p>
                <w:pPr>
                  <w:spacing w:before="16"/>
                  <w:ind w:left="20" w:right="0" w:firstLine="0"/>
                  <w:jc w:val="left"/>
                  <w:rPr>
                    <w:rFonts w:ascii="UnitPro"/>
                    <w:sz w:val="24"/>
                  </w:rPr>
                </w:pPr>
                <w:r>
                  <w:rPr>
                    <w:rFonts w:ascii="UnitPro"/>
                    <w:sz w:val="24"/>
                  </w:rPr>
                  <w:t>12/2021</w:t>
                </w:r>
              </w:p>
            </w:txbxContent>
          </v:textbox>
          <w10:wrap type="none"/>
        </v:shape>
      </w:pict>
    </w:r>
    <w:r>
      <w:rPr/>
      <w:pict>
        <v:shape style="position:absolute;margin-left:1100.719238pt;margin-top:781.785095pt;width:45.5pt;height:31.9pt;mso-position-horizontal-relative:page;mso-position-vertical-relative:page;z-index:-63112" type="#_x0000_t202" filled="false" stroked="false">
          <v:textbox inset="0,0,0,0">
            <w:txbxContent>
              <w:p>
                <w:pPr>
                  <w:spacing w:before="16"/>
                  <w:ind w:left="0" w:right="55" w:firstLine="0"/>
                  <w:jc w:val="right"/>
                  <w:rPr>
                    <w:rFonts w:ascii="UnitPro"/>
                    <w:sz w:val="24"/>
                  </w:rPr>
                </w:pPr>
                <w:r>
                  <w:rPr>
                    <w:rFonts w:ascii="UnitPro"/>
                    <w:sz w:val="24"/>
                  </w:rPr>
                  <w:t>12/2022</w:t>
                </w:r>
              </w:p>
              <w:p>
                <w:pPr>
                  <w:spacing w:before="102"/>
                  <w:ind w:left="0" w:right="18" w:firstLine="0"/>
                  <w:jc w:val="right"/>
                  <w:rPr>
                    <w:rFonts w:ascii="UnitSlabPro"/>
                    <w:sz w:val="16"/>
                  </w:rPr>
                </w:pPr>
                <w:r>
                  <w:rPr>
                    <w:rFonts w:ascii="UnitSlabPro"/>
                    <w:sz w:val="16"/>
                  </w:rPr>
                  <w:t>19</w:t>
                </w:r>
              </w:p>
            </w:txbxContent>
          </v:textbox>
          <w10:wrap type="none"/>
        </v:shape>
      </w:pict>
    </w:r>
    <w:r>
      <w:rPr/>
      <w:pict>
        <v:shape style="position:absolute;margin-left:45.299198pt;margin-top:801.381226pt;width:10.2pt;height:12.3pt;mso-position-horizontal-relative:page;mso-position-vertical-relative:page;z-index:-63088" type="#_x0000_t202" filled="false" stroked="false">
          <v:textbox inset="0,0,0,0">
            <w:txbxContent>
              <w:p>
                <w:pPr>
                  <w:spacing w:before="24"/>
                  <w:ind w:left="20" w:right="0" w:firstLine="0"/>
                  <w:jc w:val="left"/>
                  <w:rPr>
                    <w:rFonts w:ascii="UnitSlabPro"/>
                    <w:sz w:val="16"/>
                  </w:rPr>
                </w:pPr>
                <w:r>
                  <w:rPr>
                    <w:rFonts w:ascii="UnitSlabPro"/>
                    <w:sz w:val="16"/>
                  </w:rPr>
                  <w:t>18</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299198pt;margin-top:801.381226pt;width:11pt;height:12.3pt;mso-position-horizontal-relative:page;mso-position-vertical-relative:page;z-index:-63064" type="#_x0000_t202" filled="false" stroked="false">
          <v:textbox inset="0,0,0,0">
            <w:txbxContent>
              <w:p>
                <w:pPr>
                  <w:spacing w:before="24"/>
                  <w:ind w:left="20" w:right="0" w:firstLine="0"/>
                  <w:jc w:val="left"/>
                  <w:rPr>
                    <w:rFonts w:ascii="UnitSlabPro"/>
                    <w:sz w:val="16"/>
                  </w:rPr>
                </w:pPr>
                <w:r>
                  <w:rPr>
                    <w:rFonts w:ascii="UnitSlabPro"/>
                    <w:sz w:val="16"/>
                  </w:rPr>
                  <w:t>20</w:t>
                </w:r>
              </w:p>
            </w:txbxContent>
          </v:textbox>
          <w10:wrap type="none"/>
        </v:shape>
      </w:pict>
    </w:r>
    <w:r>
      <w:rPr/>
      <w:pict>
        <v:shape style="position:absolute;margin-left:1136.523193pt;margin-top:801.381226pt;width:9.7pt;height:12.3pt;mso-position-horizontal-relative:page;mso-position-vertical-relative:page;z-index:-63040" type="#_x0000_t202" filled="false" stroked="false">
          <v:textbox inset="0,0,0,0">
            <w:txbxContent>
              <w:p>
                <w:pPr>
                  <w:spacing w:before="24"/>
                  <w:ind w:left="20" w:right="0" w:firstLine="0"/>
                  <w:jc w:val="left"/>
                  <w:rPr>
                    <w:rFonts w:ascii="UnitSlabPro"/>
                    <w:sz w:val="16"/>
                  </w:rPr>
                </w:pPr>
                <w:r>
                  <w:rPr>
                    <w:rFonts w:ascii="UnitSlabPro"/>
                    <w:sz w:val="16"/>
                  </w:rPr>
                  <w:t>21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lowerLetter"/>
      <w:lvlText w:val="%1)"/>
      <w:lvlJc w:val="left"/>
      <w:pPr>
        <w:ind w:left="335" w:hanging="229"/>
        <w:jc w:val="left"/>
      </w:pPr>
      <w:rPr>
        <w:rFonts w:hint="default" w:ascii="UnitSlabPro-Light" w:hAnsi="UnitSlabPro-Light" w:eastAsia="UnitSlabPro-Light" w:cs="UnitSlabPro-Light"/>
        <w:spacing w:val="0"/>
        <w:w w:val="100"/>
        <w:sz w:val="22"/>
        <w:szCs w:val="22"/>
      </w:rPr>
    </w:lvl>
    <w:lvl w:ilvl="1">
      <w:start w:val="0"/>
      <w:numFmt w:val="bullet"/>
      <w:lvlText w:val="•"/>
      <w:lvlJc w:val="left"/>
      <w:pPr>
        <w:ind w:left="1140" w:hanging="229"/>
      </w:pPr>
      <w:rPr>
        <w:rFonts w:hint="default"/>
      </w:rPr>
    </w:lvl>
    <w:lvl w:ilvl="2">
      <w:start w:val="0"/>
      <w:numFmt w:val="bullet"/>
      <w:lvlText w:val="•"/>
      <w:lvlJc w:val="left"/>
      <w:pPr>
        <w:ind w:left="1941" w:hanging="229"/>
      </w:pPr>
      <w:rPr>
        <w:rFonts w:hint="default"/>
      </w:rPr>
    </w:lvl>
    <w:lvl w:ilvl="3">
      <w:start w:val="0"/>
      <w:numFmt w:val="bullet"/>
      <w:lvlText w:val="•"/>
      <w:lvlJc w:val="left"/>
      <w:pPr>
        <w:ind w:left="2742" w:hanging="229"/>
      </w:pPr>
      <w:rPr>
        <w:rFonts w:hint="default"/>
      </w:rPr>
    </w:lvl>
    <w:lvl w:ilvl="4">
      <w:start w:val="0"/>
      <w:numFmt w:val="bullet"/>
      <w:lvlText w:val="•"/>
      <w:lvlJc w:val="left"/>
      <w:pPr>
        <w:ind w:left="3543" w:hanging="229"/>
      </w:pPr>
      <w:rPr>
        <w:rFonts w:hint="default"/>
      </w:rPr>
    </w:lvl>
    <w:lvl w:ilvl="5">
      <w:start w:val="0"/>
      <w:numFmt w:val="bullet"/>
      <w:lvlText w:val="•"/>
      <w:lvlJc w:val="left"/>
      <w:pPr>
        <w:ind w:left="4344" w:hanging="229"/>
      </w:pPr>
      <w:rPr>
        <w:rFonts w:hint="default"/>
      </w:rPr>
    </w:lvl>
    <w:lvl w:ilvl="6">
      <w:start w:val="0"/>
      <w:numFmt w:val="bullet"/>
      <w:lvlText w:val="•"/>
      <w:lvlJc w:val="left"/>
      <w:pPr>
        <w:ind w:left="5144" w:hanging="229"/>
      </w:pPr>
      <w:rPr>
        <w:rFonts w:hint="default"/>
      </w:rPr>
    </w:lvl>
    <w:lvl w:ilvl="7">
      <w:start w:val="0"/>
      <w:numFmt w:val="bullet"/>
      <w:lvlText w:val="•"/>
      <w:lvlJc w:val="left"/>
      <w:pPr>
        <w:ind w:left="5945" w:hanging="229"/>
      </w:pPr>
      <w:rPr>
        <w:rFonts w:hint="default"/>
      </w:rPr>
    </w:lvl>
    <w:lvl w:ilvl="8">
      <w:start w:val="0"/>
      <w:numFmt w:val="bullet"/>
      <w:lvlText w:val="•"/>
      <w:lvlJc w:val="left"/>
      <w:pPr>
        <w:ind w:left="6746" w:hanging="229"/>
      </w:pPr>
      <w:rPr>
        <w:rFonts w:hint="default"/>
      </w:rPr>
    </w:lvl>
  </w:abstractNum>
  <w:abstractNum w:abstractNumId="17">
    <w:multiLevelType w:val="hybridMultilevel"/>
    <w:lvl w:ilvl="0">
      <w:start w:val="38"/>
      <w:numFmt w:val="decimal"/>
      <w:lvlText w:val="%1"/>
      <w:lvlJc w:val="left"/>
      <w:pPr>
        <w:ind w:left="113" w:hanging="244"/>
        <w:jc w:val="left"/>
      </w:pPr>
      <w:rPr>
        <w:rFonts w:hint="default" w:ascii="UnitPro-Medi" w:hAnsi="UnitPro-Medi" w:eastAsia="UnitPro-Medi" w:cs="UnitPro-Medi"/>
        <w:w w:val="100"/>
        <w:sz w:val="18"/>
        <w:szCs w:val="18"/>
      </w:rPr>
    </w:lvl>
    <w:lvl w:ilvl="1">
      <w:start w:val="0"/>
      <w:numFmt w:val="bullet"/>
      <w:lvlText w:val="•"/>
      <w:lvlJc w:val="left"/>
      <w:pPr>
        <w:ind w:left="2409" w:hanging="244"/>
      </w:pPr>
      <w:rPr>
        <w:rFonts w:hint="default"/>
      </w:rPr>
    </w:lvl>
    <w:lvl w:ilvl="2">
      <w:start w:val="0"/>
      <w:numFmt w:val="bullet"/>
      <w:lvlText w:val="•"/>
      <w:lvlJc w:val="left"/>
      <w:pPr>
        <w:ind w:left="4698" w:hanging="244"/>
      </w:pPr>
      <w:rPr>
        <w:rFonts w:hint="default"/>
      </w:rPr>
    </w:lvl>
    <w:lvl w:ilvl="3">
      <w:start w:val="0"/>
      <w:numFmt w:val="bullet"/>
      <w:lvlText w:val="•"/>
      <w:lvlJc w:val="left"/>
      <w:pPr>
        <w:ind w:left="6987" w:hanging="244"/>
      </w:pPr>
      <w:rPr>
        <w:rFonts w:hint="default"/>
      </w:rPr>
    </w:lvl>
    <w:lvl w:ilvl="4">
      <w:start w:val="0"/>
      <w:numFmt w:val="bullet"/>
      <w:lvlText w:val="•"/>
      <w:lvlJc w:val="left"/>
      <w:pPr>
        <w:ind w:left="9276" w:hanging="244"/>
      </w:pPr>
      <w:rPr>
        <w:rFonts w:hint="default"/>
      </w:rPr>
    </w:lvl>
    <w:lvl w:ilvl="5">
      <w:start w:val="0"/>
      <w:numFmt w:val="bullet"/>
      <w:lvlText w:val="•"/>
      <w:lvlJc w:val="left"/>
      <w:pPr>
        <w:ind w:left="11565" w:hanging="244"/>
      </w:pPr>
      <w:rPr>
        <w:rFonts w:hint="default"/>
      </w:rPr>
    </w:lvl>
    <w:lvl w:ilvl="6">
      <w:start w:val="0"/>
      <w:numFmt w:val="bullet"/>
      <w:lvlText w:val="•"/>
      <w:lvlJc w:val="left"/>
      <w:pPr>
        <w:ind w:left="13854" w:hanging="244"/>
      </w:pPr>
      <w:rPr>
        <w:rFonts w:hint="default"/>
      </w:rPr>
    </w:lvl>
    <w:lvl w:ilvl="7">
      <w:start w:val="0"/>
      <w:numFmt w:val="bullet"/>
      <w:lvlText w:val="•"/>
      <w:lvlJc w:val="left"/>
      <w:pPr>
        <w:ind w:left="16143" w:hanging="244"/>
      </w:pPr>
      <w:rPr>
        <w:rFonts w:hint="default"/>
      </w:rPr>
    </w:lvl>
    <w:lvl w:ilvl="8">
      <w:start w:val="0"/>
      <w:numFmt w:val="bullet"/>
      <w:lvlText w:val="•"/>
      <w:lvlJc w:val="left"/>
      <w:pPr>
        <w:ind w:left="18432" w:hanging="244"/>
      </w:pPr>
      <w:rPr>
        <w:rFonts w:hint="default"/>
      </w:rPr>
    </w:lvl>
  </w:abstractNum>
  <w:abstractNum w:abstractNumId="16">
    <w:multiLevelType w:val="hybridMultilevel"/>
    <w:lvl w:ilvl="0">
      <w:start w:val="32"/>
      <w:numFmt w:val="decimal"/>
      <w:lvlText w:val="%1"/>
      <w:lvlJc w:val="left"/>
      <w:pPr>
        <w:ind w:left="113" w:hanging="232"/>
        <w:jc w:val="left"/>
      </w:pPr>
      <w:rPr>
        <w:rFonts w:hint="default" w:ascii="UnitPro-Medi" w:hAnsi="UnitPro-Medi" w:eastAsia="UnitPro-Medi" w:cs="UnitPro-Medi"/>
        <w:w w:val="100"/>
        <w:sz w:val="18"/>
        <w:szCs w:val="18"/>
      </w:rPr>
    </w:lvl>
    <w:lvl w:ilvl="1">
      <w:start w:val="0"/>
      <w:numFmt w:val="bullet"/>
      <w:lvlText w:val="•"/>
      <w:lvlJc w:val="left"/>
      <w:pPr>
        <w:ind w:left="2409" w:hanging="232"/>
      </w:pPr>
      <w:rPr>
        <w:rFonts w:hint="default"/>
      </w:rPr>
    </w:lvl>
    <w:lvl w:ilvl="2">
      <w:start w:val="0"/>
      <w:numFmt w:val="bullet"/>
      <w:lvlText w:val="•"/>
      <w:lvlJc w:val="left"/>
      <w:pPr>
        <w:ind w:left="4698" w:hanging="232"/>
      </w:pPr>
      <w:rPr>
        <w:rFonts w:hint="default"/>
      </w:rPr>
    </w:lvl>
    <w:lvl w:ilvl="3">
      <w:start w:val="0"/>
      <w:numFmt w:val="bullet"/>
      <w:lvlText w:val="•"/>
      <w:lvlJc w:val="left"/>
      <w:pPr>
        <w:ind w:left="6987" w:hanging="232"/>
      </w:pPr>
      <w:rPr>
        <w:rFonts w:hint="default"/>
      </w:rPr>
    </w:lvl>
    <w:lvl w:ilvl="4">
      <w:start w:val="0"/>
      <w:numFmt w:val="bullet"/>
      <w:lvlText w:val="•"/>
      <w:lvlJc w:val="left"/>
      <w:pPr>
        <w:ind w:left="9276" w:hanging="232"/>
      </w:pPr>
      <w:rPr>
        <w:rFonts w:hint="default"/>
      </w:rPr>
    </w:lvl>
    <w:lvl w:ilvl="5">
      <w:start w:val="0"/>
      <w:numFmt w:val="bullet"/>
      <w:lvlText w:val="•"/>
      <w:lvlJc w:val="left"/>
      <w:pPr>
        <w:ind w:left="11565" w:hanging="232"/>
      </w:pPr>
      <w:rPr>
        <w:rFonts w:hint="default"/>
      </w:rPr>
    </w:lvl>
    <w:lvl w:ilvl="6">
      <w:start w:val="0"/>
      <w:numFmt w:val="bullet"/>
      <w:lvlText w:val="•"/>
      <w:lvlJc w:val="left"/>
      <w:pPr>
        <w:ind w:left="13854" w:hanging="232"/>
      </w:pPr>
      <w:rPr>
        <w:rFonts w:hint="default"/>
      </w:rPr>
    </w:lvl>
    <w:lvl w:ilvl="7">
      <w:start w:val="0"/>
      <w:numFmt w:val="bullet"/>
      <w:lvlText w:val="•"/>
      <w:lvlJc w:val="left"/>
      <w:pPr>
        <w:ind w:left="16143" w:hanging="232"/>
      </w:pPr>
      <w:rPr>
        <w:rFonts w:hint="default"/>
      </w:rPr>
    </w:lvl>
    <w:lvl w:ilvl="8">
      <w:start w:val="0"/>
      <w:numFmt w:val="bullet"/>
      <w:lvlText w:val="•"/>
      <w:lvlJc w:val="left"/>
      <w:pPr>
        <w:ind w:left="18432" w:hanging="232"/>
      </w:pPr>
      <w:rPr>
        <w:rFonts w:hint="default"/>
      </w:rPr>
    </w:lvl>
  </w:abstractNum>
  <w:abstractNum w:abstractNumId="15">
    <w:multiLevelType w:val="hybridMultilevel"/>
    <w:lvl w:ilvl="0">
      <w:start w:val="24"/>
      <w:numFmt w:val="decimal"/>
      <w:lvlText w:val="%1"/>
      <w:lvlJc w:val="left"/>
      <w:pPr>
        <w:ind w:left="113" w:hanging="245"/>
        <w:jc w:val="left"/>
      </w:pPr>
      <w:rPr>
        <w:rFonts w:hint="default" w:ascii="UnitPro-Medi" w:hAnsi="UnitPro-Medi" w:eastAsia="UnitPro-Medi" w:cs="UnitPro-Medi"/>
        <w:w w:val="100"/>
        <w:sz w:val="18"/>
        <w:szCs w:val="18"/>
      </w:rPr>
    </w:lvl>
    <w:lvl w:ilvl="1">
      <w:start w:val="0"/>
      <w:numFmt w:val="bullet"/>
      <w:lvlText w:val="•"/>
      <w:lvlJc w:val="left"/>
      <w:pPr>
        <w:ind w:left="2409" w:hanging="245"/>
      </w:pPr>
      <w:rPr>
        <w:rFonts w:hint="default"/>
      </w:rPr>
    </w:lvl>
    <w:lvl w:ilvl="2">
      <w:start w:val="0"/>
      <w:numFmt w:val="bullet"/>
      <w:lvlText w:val="•"/>
      <w:lvlJc w:val="left"/>
      <w:pPr>
        <w:ind w:left="4698" w:hanging="245"/>
      </w:pPr>
      <w:rPr>
        <w:rFonts w:hint="default"/>
      </w:rPr>
    </w:lvl>
    <w:lvl w:ilvl="3">
      <w:start w:val="0"/>
      <w:numFmt w:val="bullet"/>
      <w:lvlText w:val="•"/>
      <w:lvlJc w:val="left"/>
      <w:pPr>
        <w:ind w:left="6987" w:hanging="245"/>
      </w:pPr>
      <w:rPr>
        <w:rFonts w:hint="default"/>
      </w:rPr>
    </w:lvl>
    <w:lvl w:ilvl="4">
      <w:start w:val="0"/>
      <w:numFmt w:val="bullet"/>
      <w:lvlText w:val="•"/>
      <w:lvlJc w:val="left"/>
      <w:pPr>
        <w:ind w:left="9276" w:hanging="245"/>
      </w:pPr>
      <w:rPr>
        <w:rFonts w:hint="default"/>
      </w:rPr>
    </w:lvl>
    <w:lvl w:ilvl="5">
      <w:start w:val="0"/>
      <w:numFmt w:val="bullet"/>
      <w:lvlText w:val="•"/>
      <w:lvlJc w:val="left"/>
      <w:pPr>
        <w:ind w:left="11565" w:hanging="245"/>
      </w:pPr>
      <w:rPr>
        <w:rFonts w:hint="default"/>
      </w:rPr>
    </w:lvl>
    <w:lvl w:ilvl="6">
      <w:start w:val="0"/>
      <w:numFmt w:val="bullet"/>
      <w:lvlText w:val="•"/>
      <w:lvlJc w:val="left"/>
      <w:pPr>
        <w:ind w:left="13854" w:hanging="245"/>
      </w:pPr>
      <w:rPr>
        <w:rFonts w:hint="default"/>
      </w:rPr>
    </w:lvl>
    <w:lvl w:ilvl="7">
      <w:start w:val="0"/>
      <w:numFmt w:val="bullet"/>
      <w:lvlText w:val="•"/>
      <w:lvlJc w:val="left"/>
      <w:pPr>
        <w:ind w:left="16143" w:hanging="245"/>
      </w:pPr>
      <w:rPr>
        <w:rFonts w:hint="default"/>
      </w:rPr>
    </w:lvl>
    <w:lvl w:ilvl="8">
      <w:start w:val="0"/>
      <w:numFmt w:val="bullet"/>
      <w:lvlText w:val="•"/>
      <w:lvlJc w:val="left"/>
      <w:pPr>
        <w:ind w:left="18432" w:hanging="245"/>
      </w:pPr>
      <w:rPr>
        <w:rFonts w:hint="default"/>
      </w:rPr>
    </w:lvl>
  </w:abstractNum>
  <w:abstractNum w:abstractNumId="14">
    <w:multiLevelType w:val="hybridMultilevel"/>
    <w:lvl w:ilvl="0">
      <w:start w:val="19"/>
      <w:numFmt w:val="decimal"/>
      <w:lvlText w:val="%1"/>
      <w:lvlJc w:val="left"/>
      <w:pPr>
        <w:ind w:left="113" w:hanging="234"/>
        <w:jc w:val="left"/>
      </w:pPr>
      <w:rPr>
        <w:rFonts w:hint="default" w:ascii="UnitPro-Medi" w:hAnsi="UnitPro-Medi" w:eastAsia="UnitPro-Medi" w:cs="UnitPro-Medi"/>
        <w:spacing w:val="-1"/>
        <w:w w:val="100"/>
        <w:sz w:val="18"/>
        <w:szCs w:val="18"/>
      </w:rPr>
    </w:lvl>
    <w:lvl w:ilvl="1">
      <w:start w:val="0"/>
      <w:numFmt w:val="bullet"/>
      <w:lvlText w:val="•"/>
      <w:lvlJc w:val="left"/>
      <w:pPr>
        <w:ind w:left="2409" w:hanging="234"/>
      </w:pPr>
      <w:rPr>
        <w:rFonts w:hint="default"/>
      </w:rPr>
    </w:lvl>
    <w:lvl w:ilvl="2">
      <w:start w:val="0"/>
      <w:numFmt w:val="bullet"/>
      <w:lvlText w:val="•"/>
      <w:lvlJc w:val="left"/>
      <w:pPr>
        <w:ind w:left="4698" w:hanging="234"/>
      </w:pPr>
      <w:rPr>
        <w:rFonts w:hint="default"/>
      </w:rPr>
    </w:lvl>
    <w:lvl w:ilvl="3">
      <w:start w:val="0"/>
      <w:numFmt w:val="bullet"/>
      <w:lvlText w:val="•"/>
      <w:lvlJc w:val="left"/>
      <w:pPr>
        <w:ind w:left="6987" w:hanging="234"/>
      </w:pPr>
      <w:rPr>
        <w:rFonts w:hint="default"/>
      </w:rPr>
    </w:lvl>
    <w:lvl w:ilvl="4">
      <w:start w:val="0"/>
      <w:numFmt w:val="bullet"/>
      <w:lvlText w:val="•"/>
      <w:lvlJc w:val="left"/>
      <w:pPr>
        <w:ind w:left="9276" w:hanging="234"/>
      </w:pPr>
      <w:rPr>
        <w:rFonts w:hint="default"/>
      </w:rPr>
    </w:lvl>
    <w:lvl w:ilvl="5">
      <w:start w:val="0"/>
      <w:numFmt w:val="bullet"/>
      <w:lvlText w:val="•"/>
      <w:lvlJc w:val="left"/>
      <w:pPr>
        <w:ind w:left="11565" w:hanging="234"/>
      </w:pPr>
      <w:rPr>
        <w:rFonts w:hint="default"/>
      </w:rPr>
    </w:lvl>
    <w:lvl w:ilvl="6">
      <w:start w:val="0"/>
      <w:numFmt w:val="bullet"/>
      <w:lvlText w:val="•"/>
      <w:lvlJc w:val="left"/>
      <w:pPr>
        <w:ind w:left="13854" w:hanging="234"/>
      </w:pPr>
      <w:rPr>
        <w:rFonts w:hint="default"/>
      </w:rPr>
    </w:lvl>
    <w:lvl w:ilvl="7">
      <w:start w:val="0"/>
      <w:numFmt w:val="bullet"/>
      <w:lvlText w:val="•"/>
      <w:lvlJc w:val="left"/>
      <w:pPr>
        <w:ind w:left="16143" w:hanging="234"/>
      </w:pPr>
      <w:rPr>
        <w:rFonts w:hint="default"/>
      </w:rPr>
    </w:lvl>
    <w:lvl w:ilvl="8">
      <w:start w:val="0"/>
      <w:numFmt w:val="bullet"/>
      <w:lvlText w:val="•"/>
      <w:lvlJc w:val="left"/>
      <w:pPr>
        <w:ind w:left="18432" w:hanging="234"/>
      </w:pPr>
      <w:rPr>
        <w:rFonts w:hint="default"/>
      </w:rPr>
    </w:lvl>
  </w:abstractNum>
  <w:abstractNum w:abstractNumId="13">
    <w:multiLevelType w:val="hybridMultilevel"/>
    <w:lvl w:ilvl="0">
      <w:start w:val="15"/>
      <w:numFmt w:val="decimal"/>
      <w:lvlText w:val="%1"/>
      <w:lvlJc w:val="left"/>
      <w:pPr>
        <w:ind w:left="113" w:hanging="226"/>
        <w:jc w:val="left"/>
      </w:pPr>
      <w:rPr>
        <w:rFonts w:hint="default" w:ascii="UnitPro-Medi" w:hAnsi="UnitPro-Medi" w:eastAsia="UnitPro-Medi" w:cs="UnitPro-Medi"/>
        <w:w w:val="100"/>
        <w:sz w:val="18"/>
        <w:szCs w:val="18"/>
      </w:rPr>
    </w:lvl>
    <w:lvl w:ilvl="1">
      <w:start w:val="0"/>
      <w:numFmt w:val="bullet"/>
      <w:lvlText w:val="•"/>
      <w:lvlJc w:val="left"/>
      <w:pPr>
        <w:ind w:left="2409" w:hanging="226"/>
      </w:pPr>
      <w:rPr>
        <w:rFonts w:hint="default"/>
      </w:rPr>
    </w:lvl>
    <w:lvl w:ilvl="2">
      <w:start w:val="0"/>
      <w:numFmt w:val="bullet"/>
      <w:lvlText w:val="•"/>
      <w:lvlJc w:val="left"/>
      <w:pPr>
        <w:ind w:left="4698" w:hanging="226"/>
      </w:pPr>
      <w:rPr>
        <w:rFonts w:hint="default"/>
      </w:rPr>
    </w:lvl>
    <w:lvl w:ilvl="3">
      <w:start w:val="0"/>
      <w:numFmt w:val="bullet"/>
      <w:lvlText w:val="•"/>
      <w:lvlJc w:val="left"/>
      <w:pPr>
        <w:ind w:left="6987" w:hanging="226"/>
      </w:pPr>
      <w:rPr>
        <w:rFonts w:hint="default"/>
      </w:rPr>
    </w:lvl>
    <w:lvl w:ilvl="4">
      <w:start w:val="0"/>
      <w:numFmt w:val="bullet"/>
      <w:lvlText w:val="•"/>
      <w:lvlJc w:val="left"/>
      <w:pPr>
        <w:ind w:left="9276" w:hanging="226"/>
      </w:pPr>
      <w:rPr>
        <w:rFonts w:hint="default"/>
      </w:rPr>
    </w:lvl>
    <w:lvl w:ilvl="5">
      <w:start w:val="0"/>
      <w:numFmt w:val="bullet"/>
      <w:lvlText w:val="•"/>
      <w:lvlJc w:val="left"/>
      <w:pPr>
        <w:ind w:left="11565" w:hanging="226"/>
      </w:pPr>
      <w:rPr>
        <w:rFonts w:hint="default"/>
      </w:rPr>
    </w:lvl>
    <w:lvl w:ilvl="6">
      <w:start w:val="0"/>
      <w:numFmt w:val="bullet"/>
      <w:lvlText w:val="•"/>
      <w:lvlJc w:val="left"/>
      <w:pPr>
        <w:ind w:left="13854" w:hanging="226"/>
      </w:pPr>
      <w:rPr>
        <w:rFonts w:hint="default"/>
      </w:rPr>
    </w:lvl>
    <w:lvl w:ilvl="7">
      <w:start w:val="0"/>
      <w:numFmt w:val="bullet"/>
      <w:lvlText w:val="•"/>
      <w:lvlJc w:val="left"/>
      <w:pPr>
        <w:ind w:left="16143" w:hanging="226"/>
      </w:pPr>
      <w:rPr>
        <w:rFonts w:hint="default"/>
      </w:rPr>
    </w:lvl>
    <w:lvl w:ilvl="8">
      <w:start w:val="0"/>
      <w:numFmt w:val="bullet"/>
      <w:lvlText w:val="•"/>
      <w:lvlJc w:val="left"/>
      <w:pPr>
        <w:ind w:left="18432" w:hanging="226"/>
      </w:pPr>
      <w:rPr>
        <w:rFonts w:hint="default"/>
      </w:rPr>
    </w:lvl>
  </w:abstractNum>
  <w:abstractNum w:abstractNumId="12">
    <w:multiLevelType w:val="hybridMultilevel"/>
    <w:lvl w:ilvl="0">
      <w:start w:val="11"/>
      <w:numFmt w:val="decimal"/>
      <w:lvlText w:val="%1"/>
      <w:lvlJc w:val="left"/>
      <w:pPr>
        <w:ind w:left="113" w:hanging="216"/>
        <w:jc w:val="left"/>
      </w:pPr>
      <w:rPr>
        <w:rFonts w:hint="default" w:ascii="UnitPro-Medi" w:hAnsi="UnitPro-Medi" w:eastAsia="UnitPro-Medi" w:cs="UnitPro-Medi"/>
        <w:w w:val="100"/>
        <w:sz w:val="18"/>
        <w:szCs w:val="18"/>
      </w:rPr>
    </w:lvl>
    <w:lvl w:ilvl="1">
      <w:start w:val="0"/>
      <w:numFmt w:val="bullet"/>
      <w:lvlText w:val="•"/>
      <w:lvlJc w:val="left"/>
      <w:pPr>
        <w:ind w:left="2409" w:hanging="216"/>
      </w:pPr>
      <w:rPr>
        <w:rFonts w:hint="default"/>
      </w:rPr>
    </w:lvl>
    <w:lvl w:ilvl="2">
      <w:start w:val="0"/>
      <w:numFmt w:val="bullet"/>
      <w:lvlText w:val="•"/>
      <w:lvlJc w:val="left"/>
      <w:pPr>
        <w:ind w:left="4698" w:hanging="216"/>
      </w:pPr>
      <w:rPr>
        <w:rFonts w:hint="default"/>
      </w:rPr>
    </w:lvl>
    <w:lvl w:ilvl="3">
      <w:start w:val="0"/>
      <w:numFmt w:val="bullet"/>
      <w:lvlText w:val="•"/>
      <w:lvlJc w:val="left"/>
      <w:pPr>
        <w:ind w:left="6987" w:hanging="216"/>
      </w:pPr>
      <w:rPr>
        <w:rFonts w:hint="default"/>
      </w:rPr>
    </w:lvl>
    <w:lvl w:ilvl="4">
      <w:start w:val="0"/>
      <w:numFmt w:val="bullet"/>
      <w:lvlText w:val="•"/>
      <w:lvlJc w:val="left"/>
      <w:pPr>
        <w:ind w:left="9276" w:hanging="216"/>
      </w:pPr>
      <w:rPr>
        <w:rFonts w:hint="default"/>
      </w:rPr>
    </w:lvl>
    <w:lvl w:ilvl="5">
      <w:start w:val="0"/>
      <w:numFmt w:val="bullet"/>
      <w:lvlText w:val="•"/>
      <w:lvlJc w:val="left"/>
      <w:pPr>
        <w:ind w:left="11565" w:hanging="216"/>
      </w:pPr>
      <w:rPr>
        <w:rFonts w:hint="default"/>
      </w:rPr>
    </w:lvl>
    <w:lvl w:ilvl="6">
      <w:start w:val="0"/>
      <w:numFmt w:val="bullet"/>
      <w:lvlText w:val="•"/>
      <w:lvlJc w:val="left"/>
      <w:pPr>
        <w:ind w:left="13854" w:hanging="216"/>
      </w:pPr>
      <w:rPr>
        <w:rFonts w:hint="default"/>
      </w:rPr>
    </w:lvl>
    <w:lvl w:ilvl="7">
      <w:start w:val="0"/>
      <w:numFmt w:val="bullet"/>
      <w:lvlText w:val="•"/>
      <w:lvlJc w:val="left"/>
      <w:pPr>
        <w:ind w:left="16143" w:hanging="216"/>
      </w:pPr>
      <w:rPr>
        <w:rFonts w:hint="default"/>
      </w:rPr>
    </w:lvl>
    <w:lvl w:ilvl="8">
      <w:start w:val="0"/>
      <w:numFmt w:val="bullet"/>
      <w:lvlText w:val="•"/>
      <w:lvlJc w:val="left"/>
      <w:pPr>
        <w:ind w:left="18432" w:hanging="216"/>
      </w:pPr>
      <w:rPr>
        <w:rFonts w:hint="default"/>
      </w:rPr>
    </w:lvl>
  </w:abstractNum>
  <w:abstractNum w:abstractNumId="11">
    <w:multiLevelType w:val="hybridMultilevel"/>
    <w:lvl w:ilvl="0">
      <w:start w:val="4"/>
      <w:numFmt w:val="decimal"/>
      <w:lvlText w:val="%1"/>
      <w:lvlJc w:val="left"/>
      <w:pPr>
        <w:ind w:left="113" w:hanging="266"/>
        <w:jc w:val="left"/>
      </w:pPr>
      <w:rPr>
        <w:rFonts w:hint="default" w:ascii="UnitPro-Medi" w:hAnsi="UnitPro-Medi" w:eastAsia="UnitPro-Medi" w:cs="UnitPro-Medi"/>
        <w:w w:val="100"/>
        <w:sz w:val="18"/>
        <w:szCs w:val="18"/>
      </w:rPr>
    </w:lvl>
    <w:lvl w:ilvl="1">
      <w:start w:val="0"/>
      <w:numFmt w:val="bullet"/>
      <w:lvlText w:val="•"/>
      <w:lvlJc w:val="left"/>
      <w:pPr>
        <w:ind w:left="2409" w:hanging="266"/>
      </w:pPr>
      <w:rPr>
        <w:rFonts w:hint="default"/>
      </w:rPr>
    </w:lvl>
    <w:lvl w:ilvl="2">
      <w:start w:val="0"/>
      <w:numFmt w:val="bullet"/>
      <w:lvlText w:val="•"/>
      <w:lvlJc w:val="left"/>
      <w:pPr>
        <w:ind w:left="4698" w:hanging="266"/>
      </w:pPr>
      <w:rPr>
        <w:rFonts w:hint="default"/>
      </w:rPr>
    </w:lvl>
    <w:lvl w:ilvl="3">
      <w:start w:val="0"/>
      <w:numFmt w:val="bullet"/>
      <w:lvlText w:val="•"/>
      <w:lvlJc w:val="left"/>
      <w:pPr>
        <w:ind w:left="6987" w:hanging="266"/>
      </w:pPr>
      <w:rPr>
        <w:rFonts w:hint="default"/>
      </w:rPr>
    </w:lvl>
    <w:lvl w:ilvl="4">
      <w:start w:val="0"/>
      <w:numFmt w:val="bullet"/>
      <w:lvlText w:val="•"/>
      <w:lvlJc w:val="left"/>
      <w:pPr>
        <w:ind w:left="9276" w:hanging="266"/>
      </w:pPr>
      <w:rPr>
        <w:rFonts w:hint="default"/>
      </w:rPr>
    </w:lvl>
    <w:lvl w:ilvl="5">
      <w:start w:val="0"/>
      <w:numFmt w:val="bullet"/>
      <w:lvlText w:val="•"/>
      <w:lvlJc w:val="left"/>
      <w:pPr>
        <w:ind w:left="11565" w:hanging="266"/>
      </w:pPr>
      <w:rPr>
        <w:rFonts w:hint="default"/>
      </w:rPr>
    </w:lvl>
    <w:lvl w:ilvl="6">
      <w:start w:val="0"/>
      <w:numFmt w:val="bullet"/>
      <w:lvlText w:val="•"/>
      <w:lvlJc w:val="left"/>
      <w:pPr>
        <w:ind w:left="13854" w:hanging="266"/>
      </w:pPr>
      <w:rPr>
        <w:rFonts w:hint="default"/>
      </w:rPr>
    </w:lvl>
    <w:lvl w:ilvl="7">
      <w:start w:val="0"/>
      <w:numFmt w:val="bullet"/>
      <w:lvlText w:val="•"/>
      <w:lvlJc w:val="left"/>
      <w:pPr>
        <w:ind w:left="16143" w:hanging="266"/>
      </w:pPr>
      <w:rPr>
        <w:rFonts w:hint="default"/>
      </w:rPr>
    </w:lvl>
    <w:lvl w:ilvl="8">
      <w:start w:val="0"/>
      <w:numFmt w:val="bullet"/>
      <w:lvlText w:val="•"/>
      <w:lvlJc w:val="left"/>
      <w:pPr>
        <w:ind w:left="18432" w:hanging="266"/>
      </w:pPr>
      <w:rPr>
        <w:rFonts w:hint="default"/>
      </w:rPr>
    </w:lvl>
  </w:abstractNum>
  <w:abstractNum w:abstractNumId="10">
    <w:multiLevelType w:val="hybridMultilevel"/>
    <w:lvl w:ilvl="0">
      <w:start w:val="1"/>
      <w:numFmt w:val="decimal"/>
      <w:lvlText w:val="%1."/>
      <w:lvlJc w:val="left"/>
      <w:pPr>
        <w:ind w:left="827" w:hanging="720"/>
        <w:jc w:val="left"/>
      </w:pPr>
      <w:rPr>
        <w:rFonts w:hint="default" w:ascii="UnitPro-Medi" w:hAnsi="UnitPro-Medi" w:eastAsia="UnitPro-Medi" w:cs="UnitPro-Medi"/>
        <w:w w:val="100"/>
        <w:sz w:val="18"/>
        <w:szCs w:val="18"/>
      </w:rPr>
    </w:lvl>
    <w:lvl w:ilvl="1">
      <w:start w:val="0"/>
      <w:numFmt w:val="bullet"/>
      <w:lvlText w:val="•"/>
      <w:lvlJc w:val="left"/>
      <w:pPr>
        <w:ind w:left="3039" w:hanging="720"/>
      </w:pPr>
      <w:rPr>
        <w:rFonts w:hint="default"/>
      </w:rPr>
    </w:lvl>
    <w:lvl w:ilvl="2">
      <w:start w:val="0"/>
      <w:numFmt w:val="bullet"/>
      <w:lvlText w:val="•"/>
      <w:lvlJc w:val="left"/>
      <w:pPr>
        <w:ind w:left="5258" w:hanging="720"/>
      </w:pPr>
      <w:rPr>
        <w:rFonts w:hint="default"/>
      </w:rPr>
    </w:lvl>
    <w:lvl w:ilvl="3">
      <w:start w:val="0"/>
      <w:numFmt w:val="bullet"/>
      <w:lvlText w:val="•"/>
      <w:lvlJc w:val="left"/>
      <w:pPr>
        <w:ind w:left="7477" w:hanging="720"/>
      </w:pPr>
      <w:rPr>
        <w:rFonts w:hint="default"/>
      </w:rPr>
    </w:lvl>
    <w:lvl w:ilvl="4">
      <w:start w:val="0"/>
      <w:numFmt w:val="bullet"/>
      <w:lvlText w:val="•"/>
      <w:lvlJc w:val="left"/>
      <w:pPr>
        <w:ind w:left="9696" w:hanging="720"/>
      </w:pPr>
      <w:rPr>
        <w:rFonts w:hint="default"/>
      </w:rPr>
    </w:lvl>
    <w:lvl w:ilvl="5">
      <w:start w:val="0"/>
      <w:numFmt w:val="bullet"/>
      <w:lvlText w:val="•"/>
      <w:lvlJc w:val="left"/>
      <w:pPr>
        <w:ind w:left="11915" w:hanging="720"/>
      </w:pPr>
      <w:rPr>
        <w:rFonts w:hint="default"/>
      </w:rPr>
    </w:lvl>
    <w:lvl w:ilvl="6">
      <w:start w:val="0"/>
      <w:numFmt w:val="bullet"/>
      <w:lvlText w:val="•"/>
      <w:lvlJc w:val="left"/>
      <w:pPr>
        <w:ind w:left="14134" w:hanging="720"/>
      </w:pPr>
      <w:rPr>
        <w:rFonts w:hint="default"/>
      </w:rPr>
    </w:lvl>
    <w:lvl w:ilvl="7">
      <w:start w:val="0"/>
      <w:numFmt w:val="bullet"/>
      <w:lvlText w:val="•"/>
      <w:lvlJc w:val="left"/>
      <w:pPr>
        <w:ind w:left="16353" w:hanging="720"/>
      </w:pPr>
      <w:rPr>
        <w:rFonts w:hint="default"/>
      </w:rPr>
    </w:lvl>
    <w:lvl w:ilvl="8">
      <w:start w:val="0"/>
      <w:numFmt w:val="bullet"/>
      <w:lvlText w:val="•"/>
      <w:lvlJc w:val="left"/>
      <w:pPr>
        <w:ind w:left="18572" w:hanging="720"/>
      </w:pPr>
      <w:rPr>
        <w:rFonts w:hint="default"/>
      </w:rPr>
    </w:lvl>
  </w:abstractNum>
  <w:abstractNum w:abstractNumId="9">
    <w:multiLevelType w:val="hybridMultilevel"/>
    <w:lvl w:ilvl="0">
      <w:start w:val="1"/>
      <w:numFmt w:val="decimal"/>
      <w:lvlText w:val="%1."/>
      <w:lvlJc w:val="left"/>
      <w:pPr>
        <w:ind w:left="467" w:hanging="360"/>
        <w:jc w:val="left"/>
      </w:pPr>
      <w:rPr>
        <w:rFonts w:hint="default" w:ascii="UnitSlabPro-Light" w:hAnsi="UnitSlabPro-Light" w:eastAsia="UnitSlabPro-Light" w:cs="UnitSlabPro-Light"/>
        <w:spacing w:val="-2"/>
        <w:w w:val="100"/>
        <w:sz w:val="22"/>
        <w:szCs w:val="22"/>
      </w:rPr>
    </w:lvl>
    <w:lvl w:ilvl="1">
      <w:start w:val="0"/>
      <w:numFmt w:val="bullet"/>
      <w:lvlText w:val="•"/>
      <w:lvlJc w:val="left"/>
      <w:pPr>
        <w:ind w:left="884" w:hanging="360"/>
      </w:pPr>
      <w:rPr>
        <w:rFonts w:hint="default"/>
      </w:rPr>
    </w:lvl>
    <w:lvl w:ilvl="2">
      <w:start w:val="0"/>
      <w:numFmt w:val="bullet"/>
      <w:lvlText w:val="•"/>
      <w:lvlJc w:val="left"/>
      <w:pPr>
        <w:ind w:left="1309" w:hanging="360"/>
      </w:pPr>
      <w:rPr>
        <w:rFonts w:hint="default"/>
      </w:rPr>
    </w:lvl>
    <w:lvl w:ilvl="3">
      <w:start w:val="0"/>
      <w:numFmt w:val="bullet"/>
      <w:lvlText w:val="•"/>
      <w:lvlJc w:val="left"/>
      <w:pPr>
        <w:ind w:left="1733" w:hanging="360"/>
      </w:pPr>
      <w:rPr>
        <w:rFonts w:hint="default"/>
      </w:rPr>
    </w:lvl>
    <w:lvl w:ilvl="4">
      <w:start w:val="0"/>
      <w:numFmt w:val="bullet"/>
      <w:lvlText w:val="•"/>
      <w:lvlJc w:val="left"/>
      <w:pPr>
        <w:ind w:left="2158" w:hanging="360"/>
      </w:pPr>
      <w:rPr>
        <w:rFonts w:hint="default"/>
      </w:rPr>
    </w:lvl>
    <w:lvl w:ilvl="5">
      <w:start w:val="0"/>
      <w:numFmt w:val="bullet"/>
      <w:lvlText w:val="•"/>
      <w:lvlJc w:val="left"/>
      <w:pPr>
        <w:ind w:left="2582" w:hanging="360"/>
      </w:pPr>
      <w:rPr>
        <w:rFonts w:hint="default"/>
      </w:rPr>
    </w:lvl>
    <w:lvl w:ilvl="6">
      <w:start w:val="0"/>
      <w:numFmt w:val="bullet"/>
      <w:lvlText w:val="•"/>
      <w:lvlJc w:val="left"/>
      <w:pPr>
        <w:ind w:left="3007" w:hanging="360"/>
      </w:pPr>
      <w:rPr>
        <w:rFonts w:hint="default"/>
      </w:rPr>
    </w:lvl>
    <w:lvl w:ilvl="7">
      <w:start w:val="0"/>
      <w:numFmt w:val="bullet"/>
      <w:lvlText w:val="•"/>
      <w:lvlJc w:val="left"/>
      <w:pPr>
        <w:ind w:left="3431" w:hanging="360"/>
      </w:pPr>
      <w:rPr>
        <w:rFonts w:hint="default"/>
      </w:rPr>
    </w:lvl>
    <w:lvl w:ilvl="8">
      <w:start w:val="0"/>
      <w:numFmt w:val="bullet"/>
      <w:lvlText w:val="•"/>
      <w:lvlJc w:val="left"/>
      <w:pPr>
        <w:ind w:left="3856" w:hanging="360"/>
      </w:pPr>
      <w:rPr>
        <w:rFonts w:hint="default"/>
      </w:rPr>
    </w:lvl>
  </w:abstractNum>
  <w:abstractNum w:abstractNumId="8">
    <w:multiLevelType w:val="hybridMultilevel"/>
    <w:lvl w:ilvl="0">
      <w:start w:val="2"/>
      <w:numFmt w:val="upperLetter"/>
      <w:lvlText w:val="%1."/>
      <w:lvlJc w:val="left"/>
      <w:pPr>
        <w:ind w:left="238" w:hanging="220"/>
        <w:jc w:val="left"/>
      </w:pPr>
      <w:rPr>
        <w:rFonts w:hint="default" w:ascii="UnitPro-LightIta" w:hAnsi="UnitPro-LightIta" w:eastAsia="UnitPro-LightIta" w:cs="UnitPro-LightIta"/>
        <w:i/>
        <w:spacing w:val="0"/>
        <w:w w:val="100"/>
        <w:sz w:val="22"/>
        <w:szCs w:val="22"/>
      </w:rPr>
    </w:lvl>
    <w:lvl w:ilvl="1">
      <w:start w:val="1"/>
      <w:numFmt w:val="decimal"/>
      <w:lvlText w:val="%2."/>
      <w:lvlJc w:val="left"/>
      <w:pPr>
        <w:ind w:left="12020" w:hanging="183"/>
        <w:jc w:val="left"/>
      </w:pPr>
      <w:rPr>
        <w:rFonts w:hint="default" w:ascii="UnitPro-Medi" w:hAnsi="UnitPro-Medi" w:eastAsia="UnitPro-Medi" w:cs="UnitPro-Medi"/>
        <w:spacing w:val="0"/>
        <w:w w:val="100"/>
        <w:sz w:val="18"/>
        <w:szCs w:val="18"/>
      </w:rPr>
    </w:lvl>
    <w:lvl w:ilvl="2">
      <w:start w:val="0"/>
      <w:numFmt w:val="bullet"/>
      <w:lvlText w:val="•"/>
      <w:lvlJc w:val="left"/>
      <w:pPr>
        <w:ind w:left="16820" w:hanging="183"/>
      </w:pPr>
      <w:rPr>
        <w:rFonts w:hint="default"/>
      </w:rPr>
    </w:lvl>
    <w:lvl w:ilvl="3">
      <w:start w:val="0"/>
      <w:numFmt w:val="bullet"/>
      <w:lvlText w:val="•"/>
      <w:lvlJc w:val="left"/>
      <w:pPr>
        <w:ind w:left="17060" w:hanging="183"/>
      </w:pPr>
      <w:rPr>
        <w:rFonts w:hint="default"/>
      </w:rPr>
    </w:lvl>
    <w:lvl w:ilvl="4">
      <w:start w:val="0"/>
      <w:numFmt w:val="bullet"/>
      <w:lvlText w:val="•"/>
      <w:lvlJc w:val="left"/>
      <w:pPr>
        <w:ind w:left="15308" w:hanging="183"/>
      </w:pPr>
      <w:rPr>
        <w:rFonts w:hint="default"/>
      </w:rPr>
    </w:lvl>
    <w:lvl w:ilvl="5">
      <w:start w:val="0"/>
      <w:numFmt w:val="bullet"/>
      <w:lvlText w:val="•"/>
      <w:lvlJc w:val="left"/>
      <w:pPr>
        <w:ind w:left="13557" w:hanging="183"/>
      </w:pPr>
      <w:rPr>
        <w:rFonts w:hint="default"/>
      </w:rPr>
    </w:lvl>
    <w:lvl w:ilvl="6">
      <w:start w:val="0"/>
      <w:numFmt w:val="bullet"/>
      <w:lvlText w:val="•"/>
      <w:lvlJc w:val="left"/>
      <w:pPr>
        <w:ind w:left="11805" w:hanging="183"/>
      </w:pPr>
      <w:rPr>
        <w:rFonts w:hint="default"/>
      </w:rPr>
    </w:lvl>
    <w:lvl w:ilvl="7">
      <w:start w:val="0"/>
      <w:numFmt w:val="bullet"/>
      <w:lvlText w:val="•"/>
      <w:lvlJc w:val="left"/>
      <w:pPr>
        <w:ind w:left="10054" w:hanging="183"/>
      </w:pPr>
      <w:rPr>
        <w:rFonts w:hint="default"/>
      </w:rPr>
    </w:lvl>
    <w:lvl w:ilvl="8">
      <w:start w:val="0"/>
      <w:numFmt w:val="bullet"/>
      <w:lvlText w:val="•"/>
      <w:lvlJc w:val="left"/>
      <w:pPr>
        <w:ind w:left="8302" w:hanging="183"/>
      </w:pPr>
      <w:rPr>
        <w:rFonts w:hint="default"/>
      </w:rPr>
    </w:lvl>
  </w:abstractNum>
  <w:abstractNum w:abstractNumId="7">
    <w:multiLevelType w:val="hybridMultilevel"/>
    <w:lvl w:ilvl="0">
      <w:start w:val="1"/>
      <w:numFmt w:val="upperRoman"/>
      <w:lvlText w:val="%1."/>
      <w:lvlJc w:val="left"/>
      <w:pPr>
        <w:ind w:left="270" w:hanging="164"/>
        <w:jc w:val="left"/>
      </w:pPr>
      <w:rPr>
        <w:rFonts w:hint="default" w:ascii="UnitPro-Bold" w:hAnsi="UnitPro-Bold" w:eastAsia="UnitPro-Bold" w:cs="UnitPro-Bold"/>
        <w:b/>
        <w:bCs/>
        <w:w w:val="100"/>
        <w:sz w:val="18"/>
        <w:szCs w:val="18"/>
      </w:rPr>
    </w:lvl>
    <w:lvl w:ilvl="1">
      <w:start w:val="1"/>
      <w:numFmt w:val="decimal"/>
      <w:lvlText w:val="%2."/>
      <w:lvlJc w:val="left"/>
      <w:pPr>
        <w:ind w:left="297" w:hanging="183"/>
        <w:jc w:val="left"/>
      </w:pPr>
      <w:rPr>
        <w:rFonts w:hint="default" w:ascii="UnitPro-Medi" w:hAnsi="UnitPro-Medi" w:eastAsia="UnitPro-Medi" w:cs="UnitPro-Medi"/>
        <w:spacing w:val="0"/>
        <w:w w:val="100"/>
        <w:sz w:val="18"/>
        <w:szCs w:val="18"/>
      </w:rPr>
    </w:lvl>
    <w:lvl w:ilvl="2">
      <w:start w:val="0"/>
      <w:numFmt w:val="bullet"/>
      <w:lvlText w:val="•"/>
      <w:lvlJc w:val="left"/>
      <w:pPr>
        <w:ind w:left="320" w:hanging="183"/>
      </w:pPr>
      <w:rPr>
        <w:rFonts w:hint="default"/>
      </w:rPr>
    </w:lvl>
    <w:lvl w:ilvl="3">
      <w:start w:val="0"/>
      <w:numFmt w:val="bullet"/>
      <w:lvlText w:val="•"/>
      <w:lvlJc w:val="left"/>
      <w:pPr>
        <w:ind w:left="1000" w:hanging="183"/>
      </w:pPr>
      <w:rPr>
        <w:rFonts w:hint="default"/>
      </w:rPr>
    </w:lvl>
    <w:lvl w:ilvl="4">
      <w:start w:val="0"/>
      <w:numFmt w:val="bullet"/>
      <w:lvlText w:val="•"/>
      <w:lvlJc w:val="left"/>
      <w:pPr>
        <w:ind w:left="2222" w:hanging="183"/>
      </w:pPr>
      <w:rPr>
        <w:rFonts w:hint="default"/>
      </w:rPr>
    </w:lvl>
    <w:lvl w:ilvl="5">
      <w:start w:val="0"/>
      <w:numFmt w:val="bullet"/>
      <w:lvlText w:val="•"/>
      <w:lvlJc w:val="left"/>
      <w:pPr>
        <w:ind w:left="3444" w:hanging="183"/>
      </w:pPr>
      <w:rPr>
        <w:rFonts w:hint="default"/>
      </w:rPr>
    </w:lvl>
    <w:lvl w:ilvl="6">
      <w:start w:val="0"/>
      <w:numFmt w:val="bullet"/>
      <w:lvlText w:val="•"/>
      <w:lvlJc w:val="left"/>
      <w:pPr>
        <w:ind w:left="4666" w:hanging="183"/>
      </w:pPr>
      <w:rPr>
        <w:rFonts w:hint="default"/>
      </w:rPr>
    </w:lvl>
    <w:lvl w:ilvl="7">
      <w:start w:val="0"/>
      <w:numFmt w:val="bullet"/>
      <w:lvlText w:val="•"/>
      <w:lvlJc w:val="left"/>
      <w:pPr>
        <w:ind w:left="5889" w:hanging="183"/>
      </w:pPr>
      <w:rPr>
        <w:rFonts w:hint="default"/>
      </w:rPr>
    </w:lvl>
    <w:lvl w:ilvl="8">
      <w:start w:val="0"/>
      <w:numFmt w:val="bullet"/>
      <w:lvlText w:val="•"/>
      <w:lvlJc w:val="left"/>
      <w:pPr>
        <w:ind w:left="7111" w:hanging="183"/>
      </w:pPr>
      <w:rPr>
        <w:rFonts w:hint="default"/>
      </w:rPr>
    </w:lvl>
  </w:abstractNum>
  <w:abstractNum w:abstractNumId="6">
    <w:multiLevelType w:val="hybridMultilevel"/>
    <w:lvl w:ilvl="0">
      <w:start w:val="6"/>
      <w:numFmt w:val="decimal"/>
      <w:lvlText w:val="%1"/>
      <w:lvlJc w:val="left"/>
      <w:pPr>
        <w:ind w:left="107" w:hanging="720"/>
        <w:jc w:val="left"/>
      </w:pPr>
      <w:rPr>
        <w:rFonts w:hint="default" w:ascii="UnitSlabPro-Bold" w:hAnsi="UnitSlabPro-Bold" w:eastAsia="UnitSlabPro-Bold" w:cs="UnitSlabPro-Bold"/>
        <w:b/>
        <w:bCs/>
        <w:spacing w:val="-14"/>
        <w:w w:val="100"/>
        <w:sz w:val="54"/>
        <w:szCs w:val="54"/>
      </w:rPr>
    </w:lvl>
    <w:lvl w:ilvl="1">
      <w:start w:val="0"/>
      <w:numFmt w:val="bullet"/>
      <w:lvlText w:val="•"/>
      <w:lvlJc w:val="left"/>
      <w:pPr>
        <w:ind w:left="2311" w:hanging="720"/>
      </w:pPr>
      <w:rPr>
        <w:rFonts w:hint="default"/>
      </w:rPr>
    </w:lvl>
    <w:lvl w:ilvl="2">
      <w:start w:val="0"/>
      <w:numFmt w:val="bullet"/>
      <w:lvlText w:val="•"/>
      <w:lvlJc w:val="left"/>
      <w:pPr>
        <w:ind w:left="4522" w:hanging="720"/>
      </w:pPr>
      <w:rPr>
        <w:rFonts w:hint="default"/>
      </w:rPr>
    </w:lvl>
    <w:lvl w:ilvl="3">
      <w:start w:val="0"/>
      <w:numFmt w:val="bullet"/>
      <w:lvlText w:val="•"/>
      <w:lvlJc w:val="left"/>
      <w:pPr>
        <w:ind w:left="6733" w:hanging="720"/>
      </w:pPr>
      <w:rPr>
        <w:rFonts w:hint="default"/>
      </w:rPr>
    </w:lvl>
    <w:lvl w:ilvl="4">
      <w:start w:val="0"/>
      <w:numFmt w:val="bullet"/>
      <w:lvlText w:val="•"/>
      <w:lvlJc w:val="left"/>
      <w:pPr>
        <w:ind w:left="8944" w:hanging="720"/>
      </w:pPr>
      <w:rPr>
        <w:rFonts w:hint="default"/>
      </w:rPr>
    </w:lvl>
    <w:lvl w:ilvl="5">
      <w:start w:val="0"/>
      <w:numFmt w:val="bullet"/>
      <w:lvlText w:val="•"/>
      <w:lvlJc w:val="left"/>
      <w:pPr>
        <w:ind w:left="11155" w:hanging="720"/>
      </w:pPr>
      <w:rPr>
        <w:rFonts w:hint="default"/>
      </w:rPr>
    </w:lvl>
    <w:lvl w:ilvl="6">
      <w:start w:val="0"/>
      <w:numFmt w:val="bullet"/>
      <w:lvlText w:val="•"/>
      <w:lvlJc w:val="left"/>
      <w:pPr>
        <w:ind w:left="13366" w:hanging="720"/>
      </w:pPr>
      <w:rPr>
        <w:rFonts w:hint="default"/>
      </w:rPr>
    </w:lvl>
    <w:lvl w:ilvl="7">
      <w:start w:val="0"/>
      <w:numFmt w:val="bullet"/>
      <w:lvlText w:val="•"/>
      <w:lvlJc w:val="left"/>
      <w:pPr>
        <w:ind w:left="15577" w:hanging="720"/>
      </w:pPr>
      <w:rPr>
        <w:rFonts w:hint="default"/>
      </w:rPr>
    </w:lvl>
    <w:lvl w:ilvl="8">
      <w:start w:val="0"/>
      <w:numFmt w:val="bullet"/>
      <w:lvlText w:val="•"/>
      <w:lvlJc w:val="left"/>
      <w:pPr>
        <w:ind w:left="17788" w:hanging="720"/>
      </w:pPr>
      <w:rPr>
        <w:rFonts w:hint="default"/>
      </w:rPr>
    </w:lvl>
  </w:abstractNum>
  <w:abstractNum w:abstractNumId="5">
    <w:multiLevelType w:val="hybridMultilevel"/>
    <w:lvl w:ilvl="0">
      <w:start w:val="3"/>
      <w:numFmt w:val="decimal"/>
      <w:lvlText w:val="%1"/>
      <w:lvlJc w:val="left"/>
      <w:pPr>
        <w:ind w:left="515" w:hanging="366"/>
        <w:jc w:val="left"/>
      </w:pPr>
      <w:rPr>
        <w:rFonts w:hint="default"/>
      </w:rPr>
    </w:lvl>
    <w:lvl w:ilvl="1">
      <w:start w:val="1"/>
      <w:numFmt w:val="decimal"/>
      <w:lvlText w:val="%1.%2"/>
      <w:lvlJc w:val="left"/>
      <w:pPr>
        <w:ind w:left="515" w:hanging="366"/>
        <w:jc w:val="left"/>
      </w:pPr>
      <w:rPr>
        <w:rFonts w:hint="default" w:ascii="UnitPro-Bold" w:hAnsi="UnitPro-Bold" w:eastAsia="UnitPro-Bold" w:cs="UnitPro-Bold"/>
        <w:b/>
        <w:bCs/>
        <w:spacing w:val="0"/>
        <w:w w:val="100"/>
        <w:sz w:val="24"/>
        <w:szCs w:val="24"/>
      </w:rPr>
    </w:lvl>
    <w:lvl w:ilvl="2">
      <w:start w:val="0"/>
      <w:numFmt w:val="bullet"/>
      <w:lvlText w:val="•"/>
      <w:lvlJc w:val="left"/>
      <w:pPr>
        <w:ind w:left="1370" w:hanging="366"/>
      </w:pPr>
      <w:rPr>
        <w:rFonts w:hint="default"/>
      </w:rPr>
    </w:lvl>
    <w:lvl w:ilvl="3">
      <w:start w:val="0"/>
      <w:numFmt w:val="bullet"/>
      <w:lvlText w:val="•"/>
      <w:lvlJc w:val="left"/>
      <w:pPr>
        <w:ind w:left="1795" w:hanging="366"/>
      </w:pPr>
      <w:rPr>
        <w:rFonts w:hint="default"/>
      </w:rPr>
    </w:lvl>
    <w:lvl w:ilvl="4">
      <w:start w:val="0"/>
      <w:numFmt w:val="bullet"/>
      <w:lvlText w:val="•"/>
      <w:lvlJc w:val="left"/>
      <w:pPr>
        <w:ind w:left="2220" w:hanging="366"/>
      </w:pPr>
      <w:rPr>
        <w:rFonts w:hint="default"/>
      </w:rPr>
    </w:lvl>
    <w:lvl w:ilvl="5">
      <w:start w:val="0"/>
      <w:numFmt w:val="bullet"/>
      <w:lvlText w:val="•"/>
      <w:lvlJc w:val="left"/>
      <w:pPr>
        <w:ind w:left="2645" w:hanging="366"/>
      </w:pPr>
      <w:rPr>
        <w:rFonts w:hint="default"/>
      </w:rPr>
    </w:lvl>
    <w:lvl w:ilvl="6">
      <w:start w:val="0"/>
      <w:numFmt w:val="bullet"/>
      <w:lvlText w:val="•"/>
      <w:lvlJc w:val="left"/>
      <w:pPr>
        <w:ind w:left="3071" w:hanging="366"/>
      </w:pPr>
      <w:rPr>
        <w:rFonts w:hint="default"/>
      </w:rPr>
    </w:lvl>
    <w:lvl w:ilvl="7">
      <w:start w:val="0"/>
      <w:numFmt w:val="bullet"/>
      <w:lvlText w:val="•"/>
      <w:lvlJc w:val="left"/>
      <w:pPr>
        <w:ind w:left="3496" w:hanging="366"/>
      </w:pPr>
      <w:rPr>
        <w:rFonts w:hint="default"/>
      </w:rPr>
    </w:lvl>
    <w:lvl w:ilvl="8">
      <w:start w:val="0"/>
      <w:numFmt w:val="bullet"/>
      <w:lvlText w:val="•"/>
      <w:lvlJc w:val="left"/>
      <w:pPr>
        <w:ind w:left="3921" w:hanging="366"/>
      </w:pPr>
      <w:rPr>
        <w:rFonts w:hint="default"/>
      </w:rPr>
    </w:lvl>
  </w:abstractNum>
  <w:abstractNum w:abstractNumId="4">
    <w:multiLevelType w:val="hybridMultilevel"/>
    <w:lvl w:ilvl="0">
      <w:start w:val="2"/>
      <w:numFmt w:val="decimal"/>
      <w:lvlText w:val="%1"/>
      <w:lvlJc w:val="left"/>
      <w:pPr>
        <w:ind w:left="502" w:hanging="366"/>
        <w:jc w:val="left"/>
      </w:pPr>
      <w:rPr>
        <w:rFonts w:hint="default"/>
      </w:rPr>
    </w:lvl>
    <w:lvl w:ilvl="1">
      <w:start w:val="1"/>
      <w:numFmt w:val="decimal"/>
      <w:lvlText w:val="%1.%2"/>
      <w:lvlJc w:val="left"/>
      <w:pPr>
        <w:ind w:left="502" w:hanging="366"/>
        <w:jc w:val="left"/>
      </w:pPr>
      <w:rPr>
        <w:rFonts w:hint="default" w:ascii="UnitPro-Bold" w:hAnsi="UnitPro-Bold" w:eastAsia="UnitPro-Bold" w:cs="UnitPro-Bold"/>
        <w:b/>
        <w:bCs/>
        <w:spacing w:val="0"/>
        <w:w w:val="100"/>
        <w:sz w:val="24"/>
        <w:szCs w:val="24"/>
      </w:rPr>
    </w:lvl>
    <w:lvl w:ilvl="2">
      <w:start w:val="0"/>
      <w:numFmt w:val="bullet"/>
      <w:lvlText w:val="•"/>
      <w:lvlJc w:val="left"/>
      <w:pPr>
        <w:ind w:left="1353" w:hanging="366"/>
      </w:pPr>
      <w:rPr>
        <w:rFonts w:hint="default"/>
      </w:rPr>
    </w:lvl>
    <w:lvl w:ilvl="3">
      <w:start w:val="0"/>
      <w:numFmt w:val="bullet"/>
      <w:lvlText w:val="•"/>
      <w:lvlJc w:val="left"/>
      <w:pPr>
        <w:ind w:left="1779" w:hanging="366"/>
      </w:pPr>
      <w:rPr>
        <w:rFonts w:hint="default"/>
      </w:rPr>
    </w:lvl>
    <w:lvl w:ilvl="4">
      <w:start w:val="0"/>
      <w:numFmt w:val="bullet"/>
      <w:lvlText w:val="•"/>
      <w:lvlJc w:val="left"/>
      <w:pPr>
        <w:ind w:left="2206" w:hanging="366"/>
      </w:pPr>
      <w:rPr>
        <w:rFonts w:hint="default"/>
      </w:rPr>
    </w:lvl>
    <w:lvl w:ilvl="5">
      <w:start w:val="0"/>
      <w:numFmt w:val="bullet"/>
      <w:lvlText w:val="•"/>
      <w:lvlJc w:val="left"/>
      <w:pPr>
        <w:ind w:left="2632" w:hanging="366"/>
      </w:pPr>
      <w:rPr>
        <w:rFonts w:hint="default"/>
      </w:rPr>
    </w:lvl>
    <w:lvl w:ilvl="6">
      <w:start w:val="0"/>
      <w:numFmt w:val="bullet"/>
      <w:lvlText w:val="•"/>
      <w:lvlJc w:val="left"/>
      <w:pPr>
        <w:ind w:left="3059" w:hanging="366"/>
      </w:pPr>
      <w:rPr>
        <w:rFonts w:hint="default"/>
      </w:rPr>
    </w:lvl>
    <w:lvl w:ilvl="7">
      <w:start w:val="0"/>
      <w:numFmt w:val="bullet"/>
      <w:lvlText w:val="•"/>
      <w:lvlJc w:val="left"/>
      <w:pPr>
        <w:ind w:left="3486" w:hanging="366"/>
      </w:pPr>
      <w:rPr>
        <w:rFonts w:hint="default"/>
      </w:rPr>
    </w:lvl>
    <w:lvl w:ilvl="8">
      <w:start w:val="0"/>
      <w:numFmt w:val="bullet"/>
      <w:lvlText w:val="•"/>
      <w:lvlJc w:val="left"/>
      <w:pPr>
        <w:ind w:left="3912" w:hanging="366"/>
      </w:pPr>
      <w:rPr>
        <w:rFonts w:hint="default"/>
      </w:rPr>
    </w:lvl>
  </w:abstractNum>
  <w:abstractNum w:abstractNumId="3">
    <w:multiLevelType w:val="hybridMultilevel"/>
    <w:lvl w:ilvl="0">
      <w:start w:val="1"/>
      <w:numFmt w:val="decimal"/>
      <w:lvlText w:val="%1"/>
      <w:lvlJc w:val="left"/>
      <w:pPr>
        <w:ind w:left="127" w:hanging="358"/>
        <w:jc w:val="left"/>
      </w:pPr>
      <w:rPr>
        <w:rFonts w:hint="default"/>
      </w:rPr>
    </w:lvl>
    <w:lvl w:ilvl="1">
      <w:start w:val="1"/>
      <w:numFmt w:val="decimal"/>
      <w:lvlText w:val="%1.%2"/>
      <w:lvlJc w:val="left"/>
      <w:pPr>
        <w:ind w:left="127" w:hanging="358"/>
        <w:jc w:val="left"/>
      </w:pPr>
      <w:rPr>
        <w:rFonts w:hint="default" w:ascii="UnitPro-Bold" w:hAnsi="UnitPro-Bold" w:eastAsia="UnitPro-Bold" w:cs="UnitPro-Bold"/>
        <w:b/>
        <w:bCs/>
        <w:spacing w:val="0"/>
        <w:w w:val="100"/>
        <w:sz w:val="24"/>
        <w:szCs w:val="24"/>
      </w:rPr>
    </w:lvl>
    <w:lvl w:ilvl="2">
      <w:start w:val="0"/>
      <w:numFmt w:val="bullet"/>
      <w:lvlText w:val="•"/>
      <w:lvlJc w:val="left"/>
      <w:pPr>
        <w:ind w:left="1021" w:hanging="358"/>
      </w:pPr>
      <w:rPr>
        <w:rFonts w:hint="default"/>
      </w:rPr>
    </w:lvl>
    <w:lvl w:ilvl="3">
      <w:start w:val="0"/>
      <w:numFmt w:val="bullet"/>
      <w:lvlText w:val="•"/>
      <w:lvlJc w:val="left"/>
      <w:pPr>
        <w:ind w:left="1472" w:hanging="358"/>
      </w:pPr>
      <w:rPr>
        <w:rFonts w:hint="default"/>
      </w:rPr>
    </w:lvl>
    <w:lvl w:ilvl="4">
      <w:start w:val="0"/>
      <w:numFmt w:val="bullet"/>
      <w:lvlText w:val="•"/>
      <w:lvlJc w:val="left"/>
      <w:pPr>
        <w:ind w:left="1922" w:hanging="358"/>
      </w:pPr>
      <w:rPr>
        <w:rFonts w:hint="default"/>
      </w:rPr>
    </w:lvl>
    <w:lvl w:ilvl="5">
      <w:start w:val="0"/>
      <w:numFmt w:val="bullet"/>
      <w:lvlText w:val="•"/>
      <w:lvlJc w:val="left"/>
      <w:pPr>
        <w:ind w:left="2373" w:hanging="358"/>
      </w:pPr>
      <w:rPr>
        <w:rFonts w:hint="default"/>
      </w:rPr>
    </w:lvl>
    <w:lvl w:ilvl="6">
      <w:start w:val="0"/>
      <w:numFmt w:val="bullet"/>
      <w:lvlText w:val="•"/>
      <w:lvlJc w:val="left"/>
      <w:pPr>
        <w:ind w:left="2824" w:hanging="358"/>
      </w:pPr>
      <w:rPr>
        <w:rFonts w:hint="default"/>
      </w:rPr>
    </w:lvl>
    <w:lvl w:ilvl="7">
      <w:start w:val="0"/>
      <w:numFmt w:val="bullet"/>
      <w:lvlText w:val="•"/>
      <w:lvlJc w:val="left"/>
      <w:pPr>
        <w:ind w:left="3275" w:hanging="358"/>
      </w:pPr>
      <w:rPr>
        <w:rFonts w:hint="default"/>
      </w:rPr>
    </w:lvl>
    <w:lvl w:ilvl="8">
      <w:start w:val="0"/>
      <w:numFmt w:val="bullet"/>
      <w:lvlText w:val="•"/>
      <w:lvlJc w:val="left"/>
      <w:pPr>
        <w:ind w:left="3725" w:hanging="358"/>
      </w:pPr>
      <w:rPr>
        <w:rFonts w:hint="default"/>
      </w:rPr>
    </w:lvl>
  </w:abstractNum>
  <w:abstractNum w:abstractNumId="2">
    <w:multiLevelType w:val="hybridMultilevel"/>
    <w:lvl w:ilvl="0">
      <w:start w:val="0"/>
      <w:numFmt w:val="bullet"/>
      <w:lvlText w:val="•"/>
      <w:lvlJc w:val="left"/>
      <w:pPr>
        <w:ind w:left="474" w:hanging="360"/>
      </w:pPr>
      <w:rPr>
        <w:rFonts w:hint="default" w:ascii="UnitSlabPro-Bold" w:hAnsi="UnitSlabPro-Bold" w:eastAsia="UnitSlabPro-Bold" w:cs="UnitSlabPro-Bold"/>
        <w:b/>
        <w:bCs/>
        <w:spacing w:val="-5"/>
        <w:w w:val="100"/>
        <w:sz w:val="22"/>
        <w:szCs w:val="22"/>
      </w:rPr>
    </w:lvl>
    <w:lvl w:ilvl="1">
      <w:start w:val="0"/>
      <w:numFmt w:val="bullet"/>
      <w:lvlText w:val="•"/>
      <w:lvlJc w:val="left"/>
      <w:pPr>
        <w:ind w:left="909" w:hanging="360"/>
      </w:pPr>
      <w:rPr>
        <w:rFonts w:hint="default"/>
      </w:rPr>
    </w:lvl>
    <w:lvl w:ilvl="2">
      <w:start w:val="0"/>
      <w:numFmt w:val="bullet"/>
      <w:lvlText w:val="•"/>
      <w:lvlJc w:val="left"/>
      <w:pPr>
        <w:ind w:left="1338" w:hanging="360"/>
      </w:pPr>
      <w:rPr>
        <w:rFonts w:hint="default"/>
      </w:rPr>
    </w:lvl>
    <w:lvl w:ilvl="3">
      <w:start w:val="0"/>
      <w:numFmt w:val="bullet"/>
      <w:lvlText w:val="•"/>
      <w:lvlJc w:val="left"/>
      <w:pPr>
        <w:ind w:left="1767" w:hanging="360"/>
      </w:pPr>
      <w:rPr>
        <w:rFonts w:hint="default"/>
      </w:rPr>
    </w:lvl>
    <w:lvl w:ilvl="4">
      <w:start w:val="0"/>
      <w:numFmt w:val="bullet"/>
      <w:lvlText w:val="•"/>
      <w:lvlJc w:val="left"/>
      <w:pPr>
        <w:ind w:left="2196" w:hanging="360"/>
      </w:pPr>
      <w:rPr>
        <w:rFonts w:hint="default"/>
      </w:rPr>
    </w:lvl>
    <w:lvl w:ilvl="5">
      <w:start w:val="0"/>
      <w:numFmt w:val="bullet"/>
      <w:lvlText w:val="•"/>
      <w:lvlJc w:val="left"/>
      <w:pPr>
        <w:ind w:left="2625" w:hanging="360"/>
      </w:pPr>
      <w:rPr>
        <w:rFonts w:hint="default"/>
      </w:rPr>
    </w:lvl>
    <w:lvl w:ilvl="6">
      <w:start w:val="0"/>
      <w:numFmt w:val="bullet"/>
      <w:lvlText w:val="•"/>
      <w:lvlJc w:val="left"/>
      <w:pPr>
        <w:ind w:left="3055" w:hanging="360"/>
      </w:pPr>
      <w:rPr>
        <w:rFonts w:hint="default"/>
      </w:rPr>
    </w:lvl>
    <w:lvl w:ilvl="7">
      <w:start w:val="0"/>
      <w:numFmt w:val="bullet"/>
      <w:lvlText w:val="•"/>
      <w:lvlJc w:val="left"/>
      <w:pPr>
        <w:ind w:left="3484" w:hanging="360"/>
      </w:pPr>
      <w:rPr>
        <w:rFonts w:hint="default"/>
      </w:rPr>
    </w:lvl>
    <w:lvl w:ilvl="8">
      <w:start w:val="0"/>
      <w:numFmt w:val="bullet"/>
      <w:lvlText w:val="•"/>
      <w:lvlJc w:val="left"/>
      <w:pPr>
        <w:ind w:left="3913" w:hanging="360"/>
      </w:pPr>
      <w:rPr>
        <w:rFonts w:hint="default"/>
      </w:rPr>
    </w:lvl>
  </w:abstractNum>
  <w:abstractNum w:abstractNumId="1">
    <w:multiLevelType w:val="hybridMultilevel"/>
    <w:lvl w:ilvl="0">
      <w:start w:val="1"/>
      <w:numFmt w:val="decimal"/>
      <w:lvlText w:val="%1"/>
      <w:lvlJc w:val="left"/>
      <w:pPr>
        <w:ind w:left="826" w:hanging="720"/>
        <w:jc w:val="right"/>
      </w:pPr>
      <w:rPr>
        <w:rFonts w:hint="default" w:ascii="UnitSlabPro-Bold" w:hAnsi="UnitSlabPro-Bold" w:eastAsia="UnitSlabPro-Bold" w:cs="UnitSlabPro-Bold"/>
        <w:b/>
        <w:bCs/>
        <w:spacing w:val="-11"/>
        <w:w w:val="100"/>
        <w:sz w:val="54"/>
        <w:szCs w:val="54"/>
      </w:rPr>
    </w:lvl>
    <w:lvl w:ilvl="1">
      <w:start w:val="0"/>
      <w:numFmt w:val="bullet"/>
      <w:lvlText w:val="•"/>
      <w:lvlJc w:val="left"/>
      <w:pPr>
        <w:ind w:left="1283" w:hanging="720"/>
      </w:pPr>
      <w:rPr>
        <w:rFonts w:hint="default"/>
      </w:rPr>
    </w:lvl>
    <w:lvl w:ilvl="2">
      <w:start w:val="0"/>
      <w:numFmt w:val="bullet"/>
      <w:lvlText w:val="•"/>
      <w:lvlJc w:val="left"/>
      <w:pPr>
        <w:ind w:left="1747" w:hanging="720"/>
      </w:pPr>
      <w:rPr>
        <w:rFonts w:hint="default"/>
      </w:rPr>
    </w:lvl>
    <w:lvl w:ilvl="3">
      <w:start w:val="0"/>
      <w:numFmt w:val="bullet"/>
      <w:lvlText w:val="•"/>
      <w:lvlJc w:val="left"/>
      <w:pPr>
        <w:ind w:left="2211" w:hanging="720"/>
      </w:pPr>
      <w:rPr>
        <w:rFonts w:hint="default"/>
      </w:rPr>
    </w:lvl>
    <w:lvl w:ilvl="4">
      <w:start w:val="0"/>
      <w:numFmt w:val="bullet"/>
      <w:lvlText w:val="•"/>
      <w:lvlJc w:val="left"/>
      <w:pPr>
        <w:ind w:left="2675" w:hanging="720"/>
      </w:pPr>
      <w:rPr>
        <w:rFonts w:hint="default"/>
      </w:rPr>
    </w:lvl>
    <w:lvl w:ilvl="5">
      <w:start w:val="0"/>
      <w:numFmt w:val="bullet"/>
      <w:lvlText w:val="•"/>
      <w:lvlJc w:val="left"/>
      <w:pPr>
        <w:ind w:left="3139" w:hanging="720"/>
      </w:pPr>
      <w:rPr>
        <w:rFonts w:hint="default"/>
      </w:rPr>
    </w:lvl>
    <w:lvl w:ilvl="6">
      <w:start w:val="0"/>
      <w:numFmt w:val="bullet"/>
      <w:lvlText w:val="•"/>
      <w:lvlJc w:val="left"/>
      <w:pPr>
        <w:ind w:left="3603" w:hanging="720"/>
      </w:pPr>
      <w:rPr>
        <w:rFonts w:hint="default"/>
      </w:rPr>
    </w:lvl>
    <w:lvl w:ilvl="7">
      <w:start w:val="0"/>
      <w:numFmt w:val="bullet"/>
      <w:lvlText w:val="•"/>
      <w:lvlJc w:val="left"/>
      <w:pPr>
        <w:ind w:left="4066" w:hanging="720"/>
      </w:pPr>
      <w:rPr>
        <w:rFonts w:hint="default"/>
      </w:rPr>
    </w:lvl>
    <w:lvl w:ilvl="8">
      <w:start w:val="0"/>
      <w:numFmt w:val="bullet"/>
      <w:lvlText w:val="•"/>
      <w:lvlJc w:val="left"/>
      <w:pPr>
        <w:ind w:left="4530" w:hanging="720"/>
      </w:pPr>
      <w:rPr>
        <w:rFonts w:hint="default"/>
      </w:rPr>
    </w:lvl>
  </w:abstractNum>
  <w:abstractNum w:abstractNumId="0">
    <w:multiLevelType w:val="hybridMultilevel"/>
    <w:lvl w:ilvl="0">
      <w:start w:val="1"/>
      <w:numFmt w:val="decimal"/>
      <w:lvlText w:val="%1"/>
      <w:lvlJc w:val="left"/>
      <w:pPr>
        <w:ind w:left="343" w:hanging="237"/>
        <w:jc w:val="left"/>
      </w:pPr>
      <w:rPr>
        <w:rFonts w:hint="default" w:ascii="UnitSlabPro" w:hAnsi="UnitSlabPro" w:eastAsia="UnitSlabPro" w:cs="UnitSlabPro"/>
        <w:w w:val="100"/>
        <w:sz w:val="32"/>
        <w:szCs w:val="32"/>
      </w:rPr>
    </w:lvl>
    <w:lvl w:ilvl="1">
      <w:start w:val="0"/>
      <w:numFmt w:val="bullet"/>
      <w:lvlText w:val="•"/>
      <w:lvlJc w:val="left"/>
      <w:pPr>
        <w:ind w:left="1300" w:hanging="237"/>
      </w:pPr>
      <w:rPr>
        <w:rFonts w:hint="default"/>
      </w:rPr>
    </w:lvl>
    <w:lvl w:ilvl="2">
      <w:start w:val="0"/>
      <w:numFmt w:val="bullet"/>
      <w:lvlText w:val="•"/>
      <w:lvlJc w:val="left"/>
      <w:pPr>
        <w:ind w:left="2260" w:hanging="237"/>
      </w:pPr>
      <w:rPr>
        <w:rFonts w:hint="default"/>
      </w:rPr>
    </w:lvl>
    <w:lvl w:ilvl="3">
      <w:start w:val="0"/>
      <w:numFmt w:val="bullet"/>
      <w:lvlText w:val="•"/>
      <w:lvlJc w:val="left"/>
      <w:pPr>
        <w:ind w:left="3220" w:hanging="237"/>
      </w:pPr>
      <w:rPr>
        <w:rFonts w:hint="default"/>
      </w:rPr>
    </w:lvl>
    <w:lvl w:ilvl="4">
      <w:start w:val="0"/>
      <w:numFmt w:val="bullet"/>
      <w:lvlText w:val="•"/>
      <w:lvlJc w:val="left"/>
      <w:pPr>
        <w:ind w:left="4180" w:hanging="237"/>
      </w:pPr>
      <w:rPr>
        <w:rFonts w:hint="default"/>
      </w:rPr>
    </w:lvl>
    <w:lvl w:ilvl="5">
      <w:start w:val="0"/>
      <w:numFmt w:val="bullet"/>
      <w:lvlText w:val="•"/>
      <w:lvlJc w:val="left"/>
      <w:pPr>
        <w:ind w:left="5140" w:hanging="237"/>
      </w:pPr>
      <w:rPr>
        <w:rFonts w:hint="default"/>
      </w:rPr>
    </w:lvl>
    <w:lvl w:ilvl="6">
      <w:start w:val="0"/>
      <w:numFmt w:val="bullet"/>
      <w:lvlText w:val="•"/>
      <w:lvlJc w:val="left"/>
      <w:pPr>
        <w:ind w:left="6100" w:hanging="237"/>
      </w:pPr>
      <w:rPr>
        <w:rFonts w:hint="default"/>
      </w:rPr>
    </w:lvl>
    <w:lvl w:ilvl="7">
      <w:start w:val="0"/>
      <w:numFmt w:val="bullet"/>
      <w:lvlText w:val="•"/>
      <w:lvlJc w:val="left"/>
      <w:pPr>
        <w:ind w:left="7060" w:hanging="237"/>
      </w:pPr>
      <w:rPr>
        <w:rFonts w:hint="default"/>
      </w:rPr>
    </w:lvl>
    <w:lvl w:ilvl="8">
      <w:start w:val="0"/>
      <w:numFmt w:val="bullet"/>
      <w:lvlText w:val="•"/>
      <w:lvlJc w:val="left"/>
      <w:pPr>
        <w:ind w:left="8020" w:hanging="237"/>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UnitSlabPro-Light" w:hAnsi="UnitSlabPro-Light" w:eastAsia="UnitSlabPro-Light" w:cs="UnitSlabPro-Light"/>
    </w:rPr>
  </w:style>
  <w:style w:styleId="TOC1" w:type="paragraph">
    <w:name w:val="TOC 1"/>
    <w:basedOn w:val="Normal"/>
    <w:uiPriority w:val="1"/>
    <w:qFormat/>
    <w:pPr>
      <w:spacing w:before="264"/>
      <w:ind w:left="107"/>
    </w:pPr>
    <w:rPr>
      <w:rFonts w:ascii="UnitSlabPro" w:hAnsi="UnitSlabPro" w:eastAsia="UnitSlabPro" w:cs="UnitSlabPro"/>
      <w:sz w:val="32"/>
      <w:szCs w:val="32"/>
    </w:rPr>
  </w:style>
  <w:style w:styleId="TOC2" w:type="paragraph">
    <w:name w:val="TOC 2"/>
    <w:basedOn w:val="Normal"/>
    <w:uiPriority w:val="1"/>
    <w:qFormat/>
    <w:pPr>
      <w:spacing w:before="274"/>
      <w:ind w:left="107"/>
    </w:pPr>
    <w:rPr>
      <w:rFonts w:ascii="UnitSlabPro" w:hAnsi="UnitSlabPro" w:eastAsia="UnitSlabPro" w:cs="UnitSlabPro"/>
      <w:sz w:val="31"/>
      <w:szCs w:val="31"/>
    </w:rPr>
  </w:style>
  <w:style w:styleId="TOC3" w:type="paragraph">
    <w:name w:val="TOC 3"/>
    <w:basedOn w:val="Normal"/>
    <w:uiPriority w:val="1"/>
    <w:qFormat/>
    <w:pPr>
      <w:spacing w:before="244"/>
      <w:ind w:left="107"/>
    </w:pPr>
    <w:rPr>
      <w:rFonts w:ascii="UnitSlabPro" w:hAnsi="UnitSlabPro" w:eastAsia="UnitSlabPro" w:cs="UnitSlabPro"/>
      <w:b/>
      <w:bCs/>
      <w:i/>
    </w:rPr>
  </w:style>
  <w:style w:styleId="BodyText" w:type="paragraph">
    <w:name w:val="Body Text"/>
    <w:basedOn w:val="Normal"/>
    <w:uiPriority w:val="1"/>
    <w:qFormat/>
    <w:pPr/>
    <w:rPr>
      <w:rFonts w:ascii="UnitSlabPro-Light" w:hAnsi="UnitSlabPro-Light" w:eastAsia="UnitSlabPro-Light" w:cs="UnitSlabPro-Light"/>
      <w:sz w:val="22"/>
      <w:szCs w:val="22"/>
    </w:rPr>
  </w:style>
  <w:style w:styleId="Heading1" w:type="paragraph">
    <w:name w:val="Heading 1"/>
    <w:basedOn w:val="Normal"/>
    <w:uiPriority w:val="1"/>
    <w:qFormat/>
    <w:pPr>
      <w:spacing w:before="121"/>
      <w:ind w:left="107"/>
      <w:outlineLvl w:val="1"/>
    </w:pPr>
    <w:rPr>
      <w:rFonts w:ascii="UnitSlabPro-Bold" w:hAnsi="UnitSlabPro-Bold" w:eastAsia="UnitSlabPro-Bold" w:cs="UnitSlabPro-Bold"/>
      <w:b/>
      <w:bCs/>
      <w:sz w:val="54"/>
      <w:szCs w:val="54"/>
    </w:rPr>
  </w:style>
  <w:style w:styleId="Heading2" w:type="paragraph">
    <w:name w:val="Heading 2"/>
    <w:basedOn w:val="Normal"/>
    <w:uiPriority w:val="1"/>
    <w:qFormat/>
    <w:pPr>
      <w:spacing w:line="527" w:lineRule="exact"/>
      <w:outlineLvl w:val="2"/>
    </w:pPr>
    <w:rPr>
      <w:rFonts w:ascii="UnitPro-Medi" w:hAnsi="UnitPro-Medi" w:eastAsia="UnitPro-Medi" w:cs="UnitPro-Medi"/>
      <w:sz w:val="52"/>
      <w:szCs w:val="52"/>
    </w:rPr>
  </w:style>
  <w:style w:styleId="Heading3" w:type="paragraph">
    <w:name w:val="Heading 3"/>
    <w:basedOn w:val="Normal"/>
    <w:uiPriority w:val="1"/>
    <w:qFormat/>
    <w:pPr>
      <w:spacing w:before="166"/>
      <w:ind w:left="107"/>
      <w:outlineLvl w:val="3"/>
    </w:pPr>
    <w:rPr>
      <w:rFonts w:ascii="UnitSlabPro-Bold" w:hAnsi="UnitSlabPro-Bold" w:eastAsia="UnitSlabPro-Bold" w:cs="UnitSlabPro-Bold"/>
      <w:b/>
      <w:bCs/>
      <w:sz w:val="34"/>
      <w:szCs w:val="34"/>
    </w:rPr>
  </w:style>
  <w:style w:styleId="Heading4" w:type="paragraph">
    <w:name w:val="Heading 4"/>
    <w:basedOn w:val="Normal"/>
    <w:uiPriority w:val="1"/>
    <w:qFormat/>
    <w:pPr>
      <w:ind w:left="107"/>
      <w:outlineLvl w:val="4"/>
    </w:pPr>
    <w:rPr>
      <w:rFonts w:ascii="UnitPro-Bold" w:hAnsi="UnitPro-Bold" w:eastAsia="UnitPro-Bold" w:cs="UnitPro-Bold"/>
      <w:b/>
      <w:bCs/>
      <w:sz w:val="24"/>
      <w:szCs w:val="24"/>
    </w:rPr>
  </w:style>
  <w:style w:styleId="Heading5" w:type="paragraph">
    <w:name w:val="Heading 5"/>
    <w:basedOn w:val="Normal"/>
    <w:uiPriority w:val="1"/>
    <w:qFormat/>
    <w:pPr>
      <w:spacing w:before="16"/>
      <w:ind w:left="20"/>
      <w:outlineLvl w:val="5"/>
    </w:pPr>
    <w:rPr>
      <w:rFonts w:ascii="UnitSlabPro-Light" w:hAnsi="UnitSlabPro-Light" w:eastAsia="UnitSlabPro-Light" w:cs="UnitSlabPro-Light"/>
      <w:sz w:val="24"/>
      <w:szCs w:val="24"/>
    </w:rPr>
  </w:style>
  <w:style w:styleId="ListParagraph" w:type="paragraph">
    <w:name w:val="List Paragraph"/>
    <w:basedOn w:val="Normal"/>
    <w:uiPriority w:val="1"/>
    <w:qFormat/>
    <w:pPr>
      <w:spacing w:before="106"/>
      <w:ind w:left="827" w:hanging="720"/>
    </w:pPr>
    <w:rPr>
      <w:rFonts w:ascii="UnitPro-Medi" w:hAnsi="UnitPro-Medi" w:eastAsia="UnitPro-Medi" w:cs="UnitPro-Medi"/>
    </w:rPr>
  </w:style>
  <w:style w:styleId="TableParagraph" w:type="paragraph">
    <w:name w:val="Table Paragraph"/>
    <w:basedOn w:val="Normal"/>
    <w:uiPriority w:val="1"/>
    <w:qFormat/>
    <w:pPr>
      <w:spacing w:before="51"/>
      <w:ind w:left="69"/>
    </w:pPr>
    <w:rPr>
      <w:rFonts w:ascii="UnitSlabPro-Light" w:hAnsi="UnitSlabPro-Light" w:eastAsia="UnitSlabPro-Light" w:cs="UnitSlabPro-Ligh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iprpraha.cz/soutok" TargetMode="External"/><Relationship Id="rId8" Type="http://schemas.openxmlformats.org/officeDocument/2006/relationships/hyperlink" Target="mailto:ent@ipr.praha.eu" TargetMode="Externa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2.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3.xml"/><Relationship Id="rId17" Type="http://schemas.openxmlformats.org/officeDocument/2006/relationships/image" Target="media/image8.jpeg"/><Relationship Id="rId18" Type="http://schemas.openxmlformats.org/officeDocument/2006/relationships/footer" Target="footer4.xml"/><Relationship Id="rId19" Type="http://schemas.openxmlformats.org/officeDocument/2006/relationships/image" Target="media/image9.png"/><Relationship Id="rId20" Type="http://schemas.openxmlformats.org/officeDocument/2006/relationships/footer" Target="footer5.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footer" Target="footer6.xml"/><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footer" Target="footer10.xml"/><Relationship Id="rId50" Type="http://schemas.openxmlformats.org/officeDocument/2006/relationships/image" Target="media/image34.jpe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footer" Target="footer13.xml"/><Relationship Id="rId90" Type="http://schemas.openxmlformats.org/officeDocument/2006/relationships/image" Target="media/image71.jpeg"/><Relationship Id="rId91" Type="http://schemas.openxmlformats.org/officeDocument/2006/relationships/image" Target="media/image72.jpeg"/><Relationship Id="rId92" Type="http://schemas.openxmlformats.org/officeDocument/2006/relationships/footer" Target="footer14.xml"/><Relationship Id="rId93" Type="http://schemas.openxmlformats.org/officeDocument/2006/relationships/footer" Target="footer15.xml"/><Relationship Id="rId94" Type="http://schemas.openxmlformats.org/officeDocument/2006/relationships/image" Target="media/image73.jpeg"/><Relationship Id="rId95" Type="http://schemas.openxmlformats.org/officeDocument/2006/relationships/footer" Target="footer16.xml"/><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2019-09-23T11:15:28Z</dcterms:created>
  <dcterms:modified xsi:type="dcterms:W3CDTF">2019-09-23T11:15:28Z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CS6 (Windows)</vt:lpwstr>
  </property>
  <property fmtid="{D5CDD505-2E9C-101B-9397-08002B2CF9AE}" pid="4" name="LastSaved">
    <vt:filetime>2019-09-23T00:00:00Z</vt:filetime>
  </property>
</Properties>
</file>