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1F" w:rsidRDefault="0079146B">
      <w:pPr>
        <w:pStyle w:val="Nadpis20"/>
        <w:keepNext/>
        <w:keepLines/>
        <w:shd w:val="clear" w:color="auto" w:fill="auto"/>
        <w:spacing w:after="170" w:line="320" w:lineRule="exact"/>
      </w:pPr>
      <w:bookmarkStart w:id="0" w:name="bookmark0"/>
      <w:r>
        <w:t>DODATEK č. 1 KE SMLOUVĚ O DÍLO</w:t>
      </w:r>
      <w:bookmarkEnd w:id="0"/>
    </w:p>
    <w:p w:rsidR="00F3661F" w:rsidRDefault="0079146B">
      <w:pPr>
        <w:pStyle w:val="Zkladntext30"/>
        <w:shd w:val="clear" w:color="auto" w:fill="auto"/>
        <w:spacing w:before="0" w:line="210" w:lineRule="exact"/>
      </w:pPr>
      <w:r>
        <w:t xml:space="preserve">uzavřené ve smyslu </w:t>
      </w:r>
      <w:proofErr w:type="spellStart"/>
      <w:r>
        <w:t>ust</w:t>
      </w:r>
      <w:proofErr w:type="spellEnd"/>
      <w:r>
        <w:t xml:space="preserve">. § 2586 a </w:t>
      </w:r>
      <w:proofErr w:type="spellStart"/>
      <w:r>
        <w:t>násl</w:t>
      </w:r>
      <w:proofErr w:type="spellEnd"/>
      <w:r>
        <w:t>. zák. č. 89/2012 Sb., občanského zákoníku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76"/>
        <w:gridCol w:w="6430"/>
      </w:tblGrid>
      <w:tr w:rsidR="00F3661F">
        <w:trPr>
          <w:trHeight w:hRule="exact" w:val="760"/>
          <w:jc w:val="center"/>
        </w:trPr>
        <w:tc>
          <w:tcPr>
            <w:tcW w:w="2776" w:type="dxa"/>
            <w:shd w:val="clear" w:color="auto" w:fill="FFFFFF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52" w:lineRule="exact"/>
              <w:ind w:firstLine="0"/>
              <w:jc w:val="both"/>
            </w:pPr>
            <w:r>
              <w:rPr>
                <w:rStyle w:val="Zkladntext21"/>
              </w:rPr>
              <w:t>Evidována u Objednatele pod a u Zhotovitele pod č. 4/2019</w:t>
            </w:r>
          </w:p>
        </w:tc>
        <w:tc>
          <w:tcPr>
            <w:tcW w:w="6430" w:type="dxa"/>
            <w:shd w:val="clear" w:color="auto" w:fill="FFFFFF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č. 1/2019</w:t>
            </w:r>
          </w:p>
        </w:tc>
      </w:tr>
      <w:tr w:rsidR="00F3661F">
        <w:trPr>
          <w:trHeight w:hRule="exact" w:val="1109"/>
          <w:jc w:val="center"/>
        </w:trPr>
        <w:tc>
          <w:tcPr>
            <w:tcW w:w="2776" w:type="dxa"/>
            <w:tcBorders>
              <w:bottom w:val="single" w:sz="4" w:space="0" w:color="auto"/>
            </w:tcBorders>
            <w:shd w:val="clear" w:color="auto" w:fill="FFFFFF"/>
          </w:tcPr>
          <w:p w:rsidR="00F3661F" w:rsidRDefault="00F3661F">
            <w:pPr>
              <w:framePr w:w="9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0" w:type="dxa"/>
            <w:tcBorders>
              <w:bottom w:val="single" w:sz="4" w:space="0" w:color="auto"/>
            </w:tcBorders>
            <w:shd w:val="clear" w:color="auto" w:fill="FFFFFF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left="1060" w:firstLine="0"/>
            </w:pPr>
            <w:r>
              <w:rPr>
                <w:rStyle w:val="Zkladntext2Tun"/>
              </w:rPr>
              <w:t>Smluvní strany</w:t>
            </w:r>
          </w:p>
        </w:tc>
      </w:tr>
    </w:tbl>
    <w:p w:rsidR="00F3661F" w:rsidRDefault="0079146B">
      <w:pPr>
        <w:pStyle w:val="Titulektabulky0"/>
        <w:framePr w:w="9205" w:wrap="notBeside" w:vAnchor="text" w:hAnchor="text" w:xAlign="center" w:y="1"/>
        <w:shd w:val="clear" w:color="auto" w:fill="auto"/>
        <w:spacing w:line="480" w:lineRule="exact"/>
      </w:pPr>
      <w:r>
        <w:t>1. Odborné učiliště a praktická škola Brno</w:t>
      </w:r>
      <w:r>
        <w:rPr>
          <w:rStyle w:val="Titulektabulky24ptNekurzva"/>
          <w:b/>
          <w:bCs/>
        </w:rPr>
        <w:t xml:space="preserve">, </w:t>
      </w:r>
      <w:r>
        <w:t>příspěvková organizace</w:t>
      </w:r>
    </w:p>
    <w:p w:rsidR="00F3661F" w:rsidRDefault="00F3661F">
      <w:pPr>
        <w:framePr w:w="9205" w:wrap="notBeside" w:vAnchor="text" w:hAnchor="text" w:xAlign="center" w:y="1"/>
        <w:rPr>
          <w:sz w:val="2"/>
          <w:szCs w:val="2"/>
        </w:rPr>
      </w:pPr>
    </w:p>
    <w:p w:rsidR="00F3661F" w:rsidRDefault="00F366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76"/>
        <w:gridCol w:w="6430"/>
      </w:tblGrid>
      <w:tr w:rsidR="00F3661F">
        <w:trPr>
          <w:trHeight w:hRule="exact" w:val="349"/>
          <w:jc w:val="center"/>
        </w:trPr>
        <w:tc>
          <w:tcPr>
            <w:tcW w:w="2776" w:type="dxa"/>
            <w:shd w:val="clear" w:color="auto" w:fill="FFFFFF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6430" w:type="dxa"/>
            <w:shd w:val="clear" w:color="auto" w:fill="FFFFFF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Lomená 530/44, 617 00 Brno - </w:t>
            </w:r>
            <w:proofErr w:type="spellStart"/>
            <w:r>
              <w:rPr>
                <w:rStyle w:val="Zkladntext21"/>
              </w:rPr>
              <w:t>Komárov</w:t>
            </w:r>
            <w:proofErr w:type="spellEnd"/>
          </w:p>
        </w:tc>
      </w:tr>
      <w:tr w:rsidR="00F3661F">
        <w:trPr>
          <w:trHeight w:hRule="exact" w:val="518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Statutární zástupce: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Mgr. Soňa </w:t>
            </w:r>
            <w:proofErr w:type="spellStart"/>
            <w:r>
              <w:rPr>
                <w:rStyle w:val="Zkladntext21"/>
              </w:rPr>
              <w:t>Rehůřková</w:t>
            </w:r>
            <w:proofErr w:type="spellEnd"/>
            <w:r>
              <w:rPr>
                <w:rStyle w:val="Zkladntext21"/>
              </w:rPr>
              <w:t>, ředitelka</w:t>
            </w:r>
          </w:p>
        </w:tc>
      </w:tr>
      <w:tr w:rsidR="00F3661F">
        <w:trPr>
          <w:trHeight w:hRule="exact" w:val="468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IČO: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00567213</w:t>
            </w:r>
          </w:p>
        </w:tc>
      </w:tr>
      <w:tr w:rsidR="00F3661F">
        <w:trPr>
          <w:trHeight w:hRule="exact" w:val="518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Bankovní spojení, </w:t>
            </w:r>
            <w:proofErr w:type="spellStart"/>
            <w:proofErr w:type="gramStart"/>
            <w:r>
              <w:rPr>
                <w:rStyle w:val="Zkladntext21"/>
              </w:rPr>
              <w:t>č.ú</w:t>
            </w:r>
            <w:proofErr w:type="spellEnd"/>
            <w:r>
              <w:rPr>
                <w:rStyle w:val="Zkladntext21"/>
              </w:rPr>
              <w:t>.:</w:t>
            </w:r>
            <w:proofErr w:type="gramEnd"/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Pr="00532FD3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color w:val="000000" w:themeColor="text1"/>
              </w:rPr>
            </w:pPr>
            <w:r w:rsidRPr="00532FD3">
              <w:rPr>
                <w:rStyle w:val="Zkladntext21"/>
                <w:color w:val="000000" w:themeColor="text1"/>
                <w:highlight w:val="black"/>
              </w:rPr>
              <w:t>KB a.s., 115-5623770207/0100</w:t>
            </w:r>
          </w:p>
        </w:tc>
      </w:tr>
      <w:tr w:rsidR="00F3661F">
        <w:trPr>
          <w:trHeight w:hRule="exact" w:val="486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Datová schránka: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24x2rgu</w:t>
            </w:r>
          </w:p>
        </w:tc>
      </w:tr>
      <w:tr w:rsidR="00F3661F">
        <w:trPr>
          <w:trHeight w:hRule="exact" w:val="630"/>
          <w:jc w:val="center"/>
        </w:trPr>
        <w:tc>
          <w:tcPr>
            <w:tcW w:w="2776" w:type="dxa"/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52" w:lineRule="exact"/>
              <w:ind w:firstLine="0"/>
            </w:pPr>
            <w:r>
              <w:rPr>
                <w:rStyle w:val="Zkladntext21"/>
              </w:rPr>
              <w:t>Osoba oprávněná jednat: Ve věcech technických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Karel Kříž</w:t>
            </w:r>
          </w:p>
        </w:tc>
      </w:tr>
    </w:tbl>
    <w:p w:rsidR="00F3661F" w:rsidRDefault="00F3661F">
      <w:pPr>
        <w:framePr w:w="9205" w:wrap="notBeside" w:vAnchor="text" w:hAnchor="text" w:xAlign="center" w:y="1"/>
        <w:rPr>
          <w:sz w:val="2"/>
          <w:szCs w:val="2"/>
        </w:rPr>
      </w:pPr>
    </w:p>
    <w:p w:rsidR="00F3661F" w:rsidRDefault="00F3661F">
      <w:pPr>
        <w:rPr>
          <w:sz w:val="2"/>
          <w:szCs w:val="2"/>
        </w:rPr>
      </w:pPr>
    </w:p>
    <w:p w:rsidR="00F3661F" w:rsidRDefault="0079146B">
      <w:pPr>
        <w:pStyle w:val="Zkladntext20"/>
        <w:shd w:val="clear" w:color="auto" w:fill="auto"/>
        <w:spacing w:before="0"/>
        <w:ind w:left="420" w:right="5700"/>
      </w:pPr>
      <w:r>
        <w:t xml:space="preserve">(dále jen „Zadavatel nebo Objednatel“) </w:t>
      </w:r>
      <w:r>
        <w:rPr>
          <w:rStyle w:val="Zkladntext212ptTunKurzva"/>
        </w:rPr>
        <w:t xml:space="preserve">2. </w:t>
      </w:r>
      <w:r>
        <w:rPr>
          <w:rStyle w:val="Zkladntext212ptTunKurzva"/>
          <w:lang w:val="es-ES" w:eastAsia="es-ES" w:bidi="es-ES"/>
        </w:rPr>
        <w:t>CANDELA</w:t>
      </w:r>
      <w:r>
        <w:rPr>
          <w:rStyle w:val="Zkladntext212ptTunKurzva"/>
        </w:rPr>
        <w:t>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76"/>
        <w:gridCol w:w="6430"/>
      </w:tblGrid>
      <w:tr w:rsidR="00F3661F">
        <w:trPr>
          <w:trHeight w:hRule="exact" w:val="418"/>
          <w:jc w:val="center"/>
        </w:trPr>
        <w:tc>
          <w:tcPr>
            <w:tcW w:w="2776" w:type="dxa"/>
            <w:shd w:val="clear" w:color="auto" w:fill="FFFFFF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6430" w:type="dxa"/>
            <w:shd w:val="clear" w:color="auto" w:fill="FFFFFF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Čechova 797/53, 664 51 </w:t>
            </w:r>
            <w:proofErr w:type="spellStart"/>
            <w:r>
              <w:rPr>
                <w:rStyle w:val="Zkladntext21"/>
              </w:rPr>
              <w:t>Šlapanice</w:t>
            </w:r>
            <w:proofErr w:type="spellEnd"/>
          </w:p>
        </w:tc>
      </w:tr>
      <w:tr w:rsidR="00F3661F">
        <w:trPr>
          <w:trHeight w:hRule="exact" w:val="493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Statutární zástupce: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Tomáš Vychodil, jednatel</w:t>
            </w:r>
          </w:p>
        </w:tc>
      </w:tr>
      <w:tr w:rsidR="00F3661F">
        <w:trPr>
          <w:trHeight w:hRule="exact" w:val="493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C150E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hyperlink r:id="rId7" w:history="1">
              <w:r w:rsidR="0079146B">
                <w:rPr>
                  <w:rStyle w:val="Hypertextovodkaz"/>
                  <w:lang w:val="en-US" w:eastAsia="en-US" w:bidi="en-US"/>
                </w:rPr>
                <w:t>candela@candela.cz</w:t>
              </w:r>
            </w:hyperlink>
          </w:p>
        </w:tc>
      </w:tr>
      <w:tr w:rsidR="00F3661F">
        <w:trPr>
          <w:trHeight w:hRule="exact" w:val="468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547243497</w:t>
            </w:r>
          </w:p>
        </w:tc>
      </w:tr>
      <w:tr w:rsidR="00F3661F">
        <w:trPr>
          <w:trHeight w:hRule="exact" w:val="490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IČO: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45476021</w:t>
            </w:r>
          </w:p>
        </w:tc>
      </w:tr>
      <w:tr w:rsidR="00F3661F">
        <w:trPr>
          <w:trHeight w:hRule="exact" w:val="493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DIČ: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CZ45476021</w:t>
            </w:r>
          </w:p>
        </w:tc>
      </w:tr>
      <w:tr w:rsidR="00F3661F">
        <w:trPr>
          <w:trHeight w:hRule="exact" w:val="511"/>
          <w:jc w:val="center"/>
        </w:trPr>
        <w:tc>
          <w:tcPr>
            <w:tcW w:w="2776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Bankovní spojení, </w:t>
            </w:r>
            <w:proofErr w:type="spellStart"/>
            <w:proofErr w:type="gramStart"/>
            <w:r>
              <w:rPr>
                <w:rStyle w:val="Zkladntext21"/>
              </w:rPr>
              <w:t>č.ú</w:t>
            </w:r>
            <w:proofErr w:type="spellEnd"/>
            <w:r>
              <w:rPr>
                <w:rStyle w:val="Zkladntext21"/>
              </w:rPr>
              <w:t>.:</w:t>
            </w:r>
            <w:proofErr w:type="gramEnd"/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proofErr w:type="gramStart"/>
            <w:r w:rsidRPr="00532FD3">
              <w:rPr>
                <w:rStyle w:val="Zkladntext21"/>
                <w:highlight w:val="black"/>
              </w:rPr>
              <w:t>KB,a.</w:t>
            </w:r>
            <w:proofErr w:type="gramEnd"/>
            <w:r w:rsidRPr="00532FD3">
              <w:rPr>
                <w:rStyle w:val="Zkladntext21"/>
                <w:highlight w:val="black"/>
              </w:rPr>
              <w:t>s. 801449641/0100</w:t>
            </w:r>
          </w:p>
        </w:tc>
      </w:tr>
      <w:tr w:rsidR="00F3661F">
        <w:trPr>
          <w:trHeight w:hRule="exact" w:val="634"/>
          <w:jc w:val="center"/>
        </w:trPr>
        <w:tc>
          <w:tcPr>
            <w:tcW w:w="2776" w:type="dxa"/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56" w:lineRule="exact"/>
              <w:ind w:firstLine="0"/>
            </w:pPr>
            <w:r>
              <w:rPr>
                <w:rStyle w:val="Zkladntext21"/>
              </w:rPr>
              <w:t>Osoba oprávněná jednat: ve věcech technických</w:t>
            </w:r>
          </w:p>
        </w:tc>
        <w:tc>
          <w:tcPr>
            <w:tcW w:w="6430" w:type="dxa"/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20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Jan </w:t>
            </w:r>
            <w:proofErr w:type="spellStart"/>
            <w:r>
              <w:rPr>
                <w:rStyle w:val="Zkladntext21"/>
              </w:rPr>
              <w:t>Auda</w:t>
            </w:r>
            <w:proofErr w:type="spellEnd"/>
            <w:r>
              <w:rPr>
                <w:rStyle w:val="Zkladntext21"/>
              </w:rPr>
              <w:t>, Pavel Florian, Miroslav Kozel, Petr Mareš</w:t>
            </w:r>
          </w:p>
        </w:tc>
      </w:tr>
    </w:tbl>
    <w:p w:rsidR="00F3661F" w:rsidRDefault="00F3661F">
      <w:pPr>
        <w:framePr w:w="9205" w:wrap="notBeside" w:vAnchor="text" w:hAnchor="text" w:xAlign="center" w:y="1"/>
        <w:rPr>
          <w:sz w:val="2"/>
          <w:szCs w:val="2"/>
        </w:rPr>
      </w:pPr>
    </w:p>
    <w:p w:rsidR="00F3661F" w:rsidRDefault="00F3661F">
      <w:pPr>
        <w:rPr>
          <w:sz w:val="2"/>
          <w:szCs w:val="2"/>
        </w:rPr>
      </w:pPr>
    </w:p>
    <w:p w:rsidR="00F3661F" w:rsidRDefault="0079146B">
      <w:pPr>
        <w:pStyle w:val="Zkladntext20"/>
        <w:shd w:val="clear" w:color="auto" w:fill="auto"/>
        <w:spacing w:before="10" w:line="490" w:lineRule="exact"/>
        <w:ind w:right="1480" w:firstLine="0"/>
      </w:pPr>
      <w:r>
        <w:t xml:space="preserve">Zapsán v obchodním rejstříku vedeném Krajským soudem v Brně, </w:t>
      </w:r>
      <w:proofErr w:type="spellStart"/>
      <w:r>
        <w:t>sp</w:t>
      </w:r>
      <w:proofErr w:type="spellEnd"/>
      <w:r>
        <w:t xml:space="preserve">. </w:t>
      </w:r>
      <w:proofErr w:type="spellStart"/>
      <w:proofErr w:type="gramStart"/>
      <w:r>
        <w:t>zn.C</w:t>
      </w:r>
      <w:proofErr w:type="spellEnd"/>
      <w:r>
        <w:t>, oddíl</w:t>
      </w:r>
      <w:proofErr w:type="gramEnd"/>
      <w:r>
        <w:t xml:space="preserve"> 4956 (dále jen „Dodavatel nebo Zhotovitel“)</w:t>
      </w:r>
      <w:r>
        <w:br w:type="page"/>
      </w:r>
    </w:p>
    <w:p w:rsidR="00F3661F" w:rsidRDefault="0079146B">
      <w:pPr>
        <w:pStyle w:val="Nadpis40"/>
        <w:keepNext/>
        <w:keepLines/>
        <w:shd w:val="clear" w:color="auto" w:fill="auto"/>
        <w:spacing w:after="212" w:line="220" w:lineRule="exact"/>
      </w:pPr>
      <w:bookmarkStart w:id="1" w:name="bookmark1"/>
      <w:r>
        <w:lastRenderedPageBreak/>
        <w:t>Předmět dodatku</w:t>
      </w:r>
      <w:bookmarkEnd w:id="1"/>
    </w:p>
    <w:p w:rsidR="00F3661F" w:rsidRDefault="00C150EB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before="0" w:after="240" w:line="252" w:lineRule="exact"/>
        <w:ind w:left="800" w:hanging="3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.55pt;margin-top:-26.45pt;width:10.1pt;height:13.9pt;z-index:-125829376;mso-wrap-distance-left:5pt;mso-wrap-distance-right:27.35pt;mso-position-horizontal-relative:margin" filled="f" stroked="f">
            <v:textbox style="mso-fit-shape-to-text:t" inset="0,0,0,0">
              <w:txbxContent>
                <w:p w:rsidR="00F3661F" w:rsidRDefault="0079146B">
                  <w:pPr>
                    <w:pStyle w:val="Zkladntext5"/>
                    <w:shd w:val="clear" w:color="auto" w:fill="auto"/>
                    <w:spacing w:line="220" w:lineRule="exact"/>
                  </w:pPr>
                  <w:r>
                    <w:t>I.</w:t>
                  </w:r>
                </w:p>
              </w:txbxContent>
            </v:textbox>
            <w10:wrap type="square" side="right" anchorx="margin"/>
          </v:shape>
        </w:pict>
      </w:r>
      <w:r w:rsidR="0079146B">
        <w:t xml:space="preserve">Předmětem tohoto dodatku je změna smlouvy o dílo ze dne </w:t>
      </w:r>
      <w:proofErr w:type="gramStart"/>
      <w:r w:rsidR="0079146B">
        <w:t>24.6.2019</w:t>
      </w:r>
      <w:proofErr w:type="gramEnd"/>
      <w:r w:rsidR="0079146B">
        <w:t>, a to úprava předmětu smlouvy o vícepráce a s tím související změna ceny díla a některé související otázky.</w:t>
      </w:r>
    </w:p>
    <w:p w:rsidR="00F3661F" w:rsidRDefault="0079146B">
      <w:pPr>
        <w:pStyle w:val="Zkladntext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266" w:line="252" w:lineRule="exact"/>
        <w:ind w:left="800" w:hanging="360"/>
        <w:jc w:val="both"/>
      </w:pPr>
      <w:r>
        <w:t>Předmětem tohoto dodatku (dále jen „Dodatek“) je dodání stavebního materiálu a práce nad rozsah stanovený smlouvou o dílo a prací, které nebyly obsaženy v původních zadávacích podmínkách (dále jen „vícepráce“) v rámci plnění veřejné zakázky malého rozsahu na stavební práce s názvem „Stavební úpravy pro změnu využití stavby výukové dílny na mateřskou školu (dočasná stavba - do tří let)“.</w:t>
      </w:r>
    </w:p>
    <w:p w:rsidR="00F3661F" w:rsidRDefault="0079146B">
      <w:pPr>
        <w:pStyle w:val="Zkladntext2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489" w:line="220" w:lineRule="exact"/>
        <w:ind w:left="800" w:hanging="360"/>
        <w:jc w:val="both"/>
      </w:pPr>
      <w:r>
        <w:t>Úprava předmětu smlouvy o dílo se týká dodatečně dodaného materiálu a prací.</w:t>
      </w:r>
    </w:p>
    <w:p w:rsidR="00F3661F" w:rsidRDefault="0079146B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660"/>
        </w:tabs>
        <w:spacing w:after="216" w:line="220" w:lineRule="exact"/>
        <w:ind w:left="3940"/>
        <w:jc w:val="both"/>
      </w:pPr>
      <w:bookmarkStart w:id="2" w:name="bookmark2"/>
      <w:r>
        <w:t>Vícepráce</w:t>
      </w:r>
      <w:bookmarkEnd w:id="2"/>
    </w:p>
    <w:p w:rsidR="00F3661F" w:rsidRDefault="0079146B">
      <w:pPr>
        <w:pStyle w:val="Zkladn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240" w:line="252" w:lineRule="exact"/>
        <w:ind w:left="800" w:hanging="360"/>
        <w:jc w:val="both"/>
      </w:pPr>
      <w:r>
        <w:t xml:space="preserve">Vícepráce </w:t>
      </w:r>
      <w:proofErr w:type="gramStart"/>
      <w:r>
        <w:t>vznikly</w:t>
      </w:r>
      <w:proofErr w:type="gramEnd"/>
      <w:r>
        <w:t xml:space="preserve"> v důsledku okolností, které zadavatel jednající s náležitou péčí nemohl předvídat, a tyto dodatečné práce a dodávka materiálu jsou zcela nezbytné pro provedení původního předmětu plnění a jejich celková cena nepřesahuje 20% ceny původního předmětu plnění.</w:t>
      </w:r>
    </w:p>
    <w:p w:rsidR="00F3661F" w:rsidRDefault="0079146B">
      <w:pPr>
        <w:pStyle w:val="Zkladn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240" w:line="252" w:lineRule="exact"/>
        <w:ind w:left="800" w:hanging="360"/>
        <w:jc w:val="both"/>
      </w:pPr>
      <w:r>
        <w:t xml:space="preserve">Dodatečné dodání materiálu podle předchozích odstavců nemůže být technicky nebo ekonomicky odděleno od původní veřejné zakázky, pokud by toto oddělení způsobilo závažnou újmu zadavateli, nebo ačkoliv je toto oddělení technicky </w:t>
      </w:r>
      <w:proofErr w:type="spellStart"/>
      <w:r>
        <w:t>ěi</w:t>
      </w:r>
      <w:proofErr w:type="spellEnd"/>
      <w:r>
        <w:t xml:space="preserve"> ekonomicky možné, jsou tyto dodatečné stavební práce zcela nezbytné pro dokončení předmětu původní veřejné zakázky. S ohledem na výše uvedené budou vícepráce provedeny původním zhotovitelem dle smlouvy.</w:t>
      </w:r>
    </w:p>
    <w:p w:rsidR="00F3661F" w:rsidRDefault="0079146B">
      <w:pPr>
        <w:pStyle w:val="Zkladn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237" w:line="252" w:lineRule="exact"/>
        <w:ind w:left="800" w:hanging="360"/>
        <w:jc w:val="both"/>
      </w:pPr>
      <w:r>
        <w:t>Vícepráce budou provedeny dle požadavků a dle přiloženého soupisu prací s výkazem výměr, a to po odsouhlasení oběma smluvními stranami.</w:t>
      </w:r>
    </w:p>
    <w:p w:rsidR="00F3661F" w:rsidRDefault="0079146B">
      <w:pPr>
        <w:pStyle w:val="Zkladn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243" w:line="256" w:lineRule="exact"/>
        <w:ind w:left="800" w:hanging="360"/>
        <w:jc w:val="both"/>
      </w:pPr>
      <w:r>
        <w:t xml:space="preserve">Cena za vícepráce je sjednána jako cena smluvní a je stanovena soupisem prací s výkazem výměr, který tvoří přílohu </w:t>
      </w:r>
      <w:proofErr w:type="spellStart"/>
      <w:r>
        <w:t>ě</w:t>
      </w:r>
      <w:proofErr w:type="spellEnd"/>
      <w:r>
        <w:t>. 1 tohoto dodatku.</w:t>
      </w:r>
    </w:p>
    <w:p w:rsidR="00F3661F" w:rsidRDefault="0079146B">
      <w:pPr>
        <w:pStyle w:val="Zkladn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506" w:line="252" w:lineRule="exact"/>
        <w:ind w:left="800" w:hanging="360"/>
        <w:jc w:val="both"/>
      </w:pPr>
      <w:r>
        <w:t xml:space="preserve">Cena za původní dílo se upravuje pouze a jedině s ohledem na úpravu předmětu plnění dle </w:t>
      </w:r>
      <w:proofErr w:type="spellStart"/>
      <w:r>
        <w:t>ěl</w:t>
      </w:r>
      <w:proofErr w:type="spellEnd"/>
      <w:r>
        <w:t>. II tohoto dodatku. Cena za dílo bude odpovídat soupisu prací s výkazem výměr předloženému zhotovitelem v nabídce na realizaci plnění ze smlouvy o dílo ve znění změn a úprav dle výše uvedených článků tohoto dodatku. Podrobná specifikace víceprací je barevně vyznačená v soupisu prací s výkazem výměr, který tvoří přílohu č. 1 tohoto dodatku.</w:t>
      </w:r>
    </w:p>
    <w:p w:rsidR="00F3661F" w:rsidRDefault="0079146B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516"/>
        </w:tabs>
        <w:spacing w:after="396" w:line="220" w:lineRule="exact"/>
        <w:ind w:left="3800"/>
        <w:jc w:val="both"/>
      </w:pPr>
      <w:bookmarkStart w:id="3" w:name="bookmark3"/>
      <w:r>
        <w:t>Cena za dílo</w:t>
      </w:r>
      <w:bookmarkEnd w:id="3"/>
    </w:p>
    <w:p w:rsidR="00F3661F" w:rsidRDefault="0079146B">
      <w:pPr>
        <w:pStyle w:val="Zkladntext40"/>
        <w:numPr>
          <w:ilvl w:val="0"/>
          <w:numId w:val="4"/>
        </w:numPr>
        <w:shd w:val="clear" w:color="auto" w:fill="auto"/>
        <w:tabs>
          <w:tab w:val="left" w:pos="832"/>
        </w:tabs>
        <w:spacing w:before="0"/>
        <w:ind w:left="800"/>
      </w:pPr>
      <w:r>
        <w:t>Původní cena za dílo:</w:t>
      </w:r>
    </w:p>
    <w:p w:rsidR="00F3661F" w:rsidRDefault="0079146B">
      <w:pPr>
        <w:pStyle w:val="Zkladntext20"/>
        <w:numPr>
          <w:ilvl w:val="0"/>
          <w:numId w:val="5"/>
        </w:numPr>
        <w:shd w:val="clear" w:color="auto" w:fill="auto"/>
        <w:tabs>
          <w:tab w:val="left" w:pos="1030"/>
        </w:tabs>
        <w:spacing w:before="0" w:line="252" w:lineRule="exact"/>
        <w:ind w:left="800" w:right="6240" w:firstLine="0"/>
      </w:pPr>
      <w:r>
        <w:t xml:space="preserve">767 949,- </w:t>
      </w:r>
      <w:proofErr w:type="spellStart"/>
      <w:r>
        <w:t>Kě</w:t>
      </w:r>
      <w:proofErr w:type="spellEnd"/>
      <w:r>
        <w:t xml:space="preserve"> bez DPH 21% DPH</w:t>
      </w:r>
    </w:p>
    <w:p w:rsidR="00F3661F" w:rsidRDefault="0079146B">
      <w:pPr>
        <w:pStyle w:val="Zkladntext20"/>
        <w:shd w:val="clear" w:color="auto" w:fill="auto"/>
        <w:spacing w:before="0" w:line="252" w:lineRule="exact"/>
        <w:ind w:left="800" w:firstLine="0"/>
        <w:jc w:val="both"/>
      </w:pPr>
      <w:r>
        <w:t xml:space="preserve">371 269,- </w:t>
      </w:r>
      <w:proofErr w:type="spellStart"/>
      <w:r>
        <w:t>Kě</w:t>
      </w:r>
      <w:proofErr w:type="spellEnd"/>
      <w:r>
        <w:t xml:space="preserve"> DPH</w:t>
      </w:r>
    </w:p>
    <w:p w:rsidR="00F3661F" w:rsidRDefault="0079146B">
      <w:pPr>
        <w:pStyle w:val="Zkladntext20"/>
        <w:numPr>
          <w:ilvl w:val="0"/>
          <w:numId w:val="5"/>
        </w:numPr>
        <w:shd w:val="clear" w:color="auto" w:fill="auto"/>
        <w:tabs>
          <w:tab w:val="left" w:pos="1037"/>
        </w:tabs>
        <w:spacing w:before="0" w:line="252" w:lineRule="exact"/>
        <w:ind w:left="800" w:firstLine="0"/>
        <w:jc w:val="both"/>
      </w:pPr>
      <w:r>
        <w:t>139 218,- Kč včetně DPH</w:t>
      </w:r>
      <w:r>
        <w:br w:type="page"/>
      </w:r>
    </w:p>
    <w:p w:rsidR="00F3661F" w:rsidRDefault="0079146B">
      <w:pPr>
        <w:pStyle w:val="Zkladntext40"/>
        <w:numPr>
          <w:ilvl w:val="0"/>
          <w:numId w:val="4"/>
        </w:numPr>
        <w:shd w:val="clear" w:color="auto" w:fill="auto"/>
        <w:tabs>
          <w:tab w:val="left" w:pos="863"/>
        </w:tabs>
        <w:spacing w:before="0" w:line="248" w:lineRule="exact"/>
        <w:ind w:left="400" w:firstLine="0"/>
      </w:pPr>
      <w:r>
        <w:lastRenderedPageBreak/>
        <w:t>Nová cena za dílo:</w:t>
      </w:r>
    </w:p>
    <w:p w:rsidR="00F3661F" w:rsidRDefault="0079146B">
      <w:pPr>
        <w:pStyle w:val="Zkladntext40"/>
        <w:numPr>
          <w:ilvl w:val="0"/>
          <w:numId w:val="6"/>
        </w:numPr>
        <w:shd w:val="clear" w:color="auto" w:fill="auto"/>
        <w:tabs>
          <w:tab w:val="left" w:pos="1043"/>
        </w:tabs>
        <w:spacing w:before="0" w:line="248" w:lineRule="exact"/>
        <w:ind w:left="760" w:right="6440" w:firstLine="0"/>
        <w:jc w:val="left"/>
      </w:pPr>
      <w:r>
        <w:t>819 616 Kč bez DPH 21% DPH</w:t>
      </w:r>
    </w:p>
    <w:p w:rsidR="00F3661F" w:rsidRDefault="0079146B">
      <w:pPr>
        <w:pStyle w:val="Zkladntext40"/>
        <w:shd w:val="clear" w:color="auto" w:fill="auto"/>
        <w:spacing w:before="0" w:line="248" w:lineRule="exact"/>
        <w:ind w:left="760" w:firstLine="0"/>
      </w:pPr>
      <w:r>
        <w:t>382 119,36 Kč DPH</w:t>
      </w:r>
    </w:p>
    <w:p w:rsidR="00F3661F" w:rsidRDefault="0079146B">
      <w:pPr>
        <w:pStyle w:val="Zkladntext40"/>
        <w:numPr>
          <w:ilvl w:val="0"/>
          <w:numId w:val="6"/>
        </w:numPr>
        <w:shd w:val="clear" w:color="auto" w:fill="auto"/>
        <w:tabs>
          <w:tab w:val="left" w:pos="1057"/>
        </w:tabs>
        <w:spacing w:before="0" w:after="563" w:line="248" w:lineRule="exact"/>
        <w:ind w:left="760" w:firstLine="0"/>
      </w:pPr>
      <w:r>
        <w:t>201 735,36 Kč včetně DPH</w:t>
      </w:r>
    </w:p>
    <w:p w:rsidR="00F3661F" w:rsidRDefault="0079146B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500"/>
        </w:tabs>
        <w:spacing w:after="478" w:line="220" w:lineRule="exact"/>
        <w:ind w:left="3780"/>
        <w:jc w:val="both"/>
      </w:pPr>
      <w:bookmarkStart w:id="4" w:name="bookmark4"/>
      <w:r>
        <w:t>Doba plnění</w:t>
      </w:r>
      <w:bookmarkEnd w:id="4"/>
    </w:p>
    <w:p w:rsidR="00F3661F" w:rsidRDefault="0079146B">
      <w:pPr>
        <w:pStyle w:val="Zkladntext20"/>
        <w:numPr>
          <w:ilvl w:val="0"/>
          <w:numId w:val="7"/>
        </w:numPr>
        <w:shd w:val="clear" w:color="auto" w:fill="auto"/>
        <w:tabs>
          <w:tab w:val="left" w:pos="838"/>
        </w:tabs>
        <w:spacing w:before="0" w:after="238" w:line="220" w:lineRule="exact"/>
        <w:ind w:left="400" w:firstLine="0"/>
        <w:jc w:val="both"/>
      </w:pPr>
      <w:r>
        <w:t xml:space="preserve">Termín sjednání víceprací: </w:t>
      </w:r>
      <w:proofErr w:type="gramStart"/>
      <w:r>
        <w:t>5.9.2019</w:t>
      </w:r>
      <w:proofErr w:type="gramEnd"/>
    </w:p>
    <w:p w:rsidR="00F3661F" w:rsidRDefault="0079146B">
      <w:pPr>
        <w:pStyle w:val="Zkladntext20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1029" w:line="220" w:lineRule="exact"/>
        <w:ind w:left="400" w:firstLine="0"/>
        <w:jc w:val="both"/>
      </w:pPr>
      <w:r>
        <w:t xml:space="preserve">Termín ukončení všech prací: </w:t>
      </w:r>
      <w:proofErr w:type="gramStart"/>
      <w:r>
        <w:t>6.9.2019</w:t>
      </w:r>
      <w:proofErr w:type="gramEnd"/>
    </w:p>
    <w:p w:rsidR="00F3661F" w:rsidRDefault="0079146B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000"/>
        </w:tabs>
        <w:spacing w:after="482" w:line="220" w:lineRule="exact"/>
        <w:ind w:left="3280"/>
        <w:jc w:val="both"/>
      </w:pPr>
      <w:bookmarkStart w:id="5" w:name="bookmark5"/>
      <w:r>
        <w:t>Závěrečná ustanovení</w:t>
      </w:r>
      <w:bookmarkEnd w:id="5"/>
    </w:p>
    <w:p w:rsidR="00F3661F" w:rsidRDefault="0079146B">
      <w:pPr>
        <w:pStyle w:val="Zkladntext20"/>
        <w:numPr>
          <w:ilvl w:val="0"/>
          <w:numId w:val="8"/>
        </w:numPr>
        <w:shd w:val="clear" w:color="auto" w:fill="auto"/>
        <w:tabs>
          <w:tab w:val="left" w:pos="834"/>
        </w:tabs>
        <w:spacing w:before="0" w:after="216" w:line="220" w:lineRule="exact"/>
        <w:ind w:left="400" w:firstLine="0"/>
        <w:jc w:val="both"/>
      </w:pPr>
      <w:r>
        <w:t xml:space="preserve">Ostatní ujednání sjednaná ve smlouvě o dílo ze dne </w:t>
      </w:r>
      <w:proofErr w:type="gramStart"/>
      <w:r>
        <w:t>24.6.2019</w:t>
      </w:r>
      <w:proofErr w:type="gramEnd"/>
      <w:r>
        <w:t xml:space="preserve"> zůstávají beze změny.</w:t>
      </w:r>
    </w:p>
    <w:p w:rsidR="00F3661F" w:rsidRDefault="0079146B">
      <w:pPr>
        <w:pStyle w:val="Zkladntext20"/>
        <w:numPr>
          <w:ilvl w:val="0"/>
          <w:numId w:val="8"/>
        </w:numPr>
        <w:shd w:val="clear" w:color="auto" w:fill="auto"/>
        <w:tabs>
          <w:tab w:val="left" w:pos="859"/>
        </w:tabs>
        <w:spacing w:before="0" w:after="180" w:line="252" w:lineRule="exact"/>
        <w:ind w:left="760" w:hanging="360"/>
      </w:pPr>
      <w:r>
        <w:t>Smluvní strany souhlasí se zveřejněním tohoto Dodatku č. 1 v Registru smluv a na profilu zadavatele v detailu výše uvedené veřejné zakázky.</w:t>
      </w:r>
    </w:p>
    <w:p w:rsidR="00F3661F" w:rsidRDefault="0079146B">
      <w:pPr>
        <w:pStyle w:val="Zkladntext20"/>
        <w:numPr>
          <w:ilvl w:val="0"/>
          <w:numId w:val="8"/>
        </w:numPr>
        <w:shd w:val="clear" w:color="auto" w:fill="auto"/>
        <w:tabs>
          <w:tab w:val="left" w:pos="859"/>
        </w:tabs>
        <w:spacing w:before="0" w:after="177" w:line="252" w:lineRule="exact"/>
        <w:ind w:left="760" w:hanging="360"/>
      </w:pPr>
      <w:r>
        <w:t>Tento Dodatek č. 1 je vyhotoven ve 4 stejnopisech s platností originálu, z nichž 2 obdrží zhotovitel a 2 objednatel.</w:t>
      </w:r>
    </w:p>
    <w:p w:rsidR="00F3661F" w:rsidRDefault="0079146B">
      <w:pPr>
        <w:pStyle w:val="Zkladntext20"/>
        <w:numPr>
          <w:ilvl w:val="0"/>
          <w:numId w:val="8"/>
        </w:numPr>
        <w:shd w:val="clear" w:color="auto" w:fill="auto"/>
        <w:tabs>
          <w:tab w:val="left" w:pos="859"/>
        </w:tabs>
        <w:spacing w:before="0" w:after="749" w:line="256" w:lineRule="exact"/>
        <w:ind w:left="760" w:hanging="360"/>
      </w:pPr>
      <w:r>
        <w:t>Tento Dodatek č. 1 nabývá platnosti a účinnosti dnem jeho podpisu oběma smluvními stranami.</w:t>
      </w:r>
    </w:p>
    <w:p w:rsidR="00F3661F" w:rsidRDefault="0079146B">
      <w:pPr>
        <w:pStyle w:val="Zkladntext20"/>
        <w:shd w:val="clear" w:color="auto" w:fill="auto"/>
        <w:spacing w:before="0" w:after="242" w:line="220" w:lineRule="exact"/>
        <w:ind w:firstLine="0"/>
        <w:jc w:val="both"/>
      </w:pPr>
      <w:r>
        <w:t>Příloha č. 1: Soupis prací s výkazem výměr</w:t>
      </w:r>
    </w:p>
    <w:p w:rsidR="00F3661F" w:rsidRDefault="0079146B">
      <w:pPr>
        <w:pStyle w:val="Zkladntext20"/>
        <w:shd w:val="clear" w:color="auto" w:fill="auto"/>
        <w:spacing w:before="0" w:after="248" w:line="220" w:lineRule="exact"/>
        <w:ind w:firstLine="0"/>
        <w:jc w:val="both"/>
      </w:pPr>
      <w:r>
        <w:t xml:space="preserve">Příloha č. 2 Soupis dodatečných stavebních prací a doplňků předložený zhotovitelem dne </w:t>
      </w:r>
      <w:proofErr w:type="gramStart"/>
      <w:r>
        <w:t>5.9.2019</w:t>
      </w:r>
      <w:proofErr w:type="gramEnd"/>
    </w:p>
    <w:p w:rsidR="00F3661F" w:rsidRDefault="00C150EB">
      <w:pPr>
        <w:pStyle w:val="Zkladntext20"/>
        <w:shd w:val="clear" w:color="auto" w:fill="auto"/>
        <w:spacing w:before="0" w:line="508" w:lineRule="exact"/>
        <w:ind w:firstLine="0"/>
      </w:pPr>
      <w:r>
        <w:pict>
          <v:shape id="_x0000_s1027" type="#_x0000_t202" style="position:absolute;margin-left:250.9pt;margin-top:-.9pt;width:132.5pt;height:39.3pt;z-index:-125829375;mso-wrap-distance-left:58.15pt;mso-wrap-distance-right:72.35pt;mso-wrap-distance-bottom:126.3pt;mso-position-horizontal-relative:margin" filled="f" stroked="f">
            <v:textbox style="mso-fit-shape-to-text:t" inset="0,0,0,0">
              <w:txbxContent>
                <w:p w:rsidR="00F3661F" w:rsidRDefault="0079146B">
                  <w:pPr>
                    <w:pStyle w:val="Zkladntext20"/>
                    <w:shd w:val="clear" w:color="auto" w:fill="auto"/>
                    <w:spacing w:before="0" w:after="225" w:line="220" w:lineRule="exact"/>
                    <w:ind w:firstLine="0"/>
                  </w:pPr>
                  <w:r>
                    <w:rPr>
                      <w:rStyle w:val="Zkladntext2Exact"/>
                    </w:rPr>
                    <w:t>Zhotovitel</w:t>
                  </w:r>
                </w:p>
                <w:p w:rsidR="00F3661F" w:rsidRDefault="0079146B">
                  <w:pPr>
                    <w:pStyle w:val="Zkladntext20"/>
                    <w:shd w:val="clear" w:color="auto" w:fill="auto"/>
                    <w:spacing w:before="0" w:line="22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Ve </w:t>
                  </w:r>
                  <w:proofErr w:type="spellStart"/>
                  <w:r>
                    <w:rPr>
                      <w:rStyle w:val="Zkladntext2Exact"/>
                    </w:rPr>
                    <w:t>Šlapanicích</w:t>
                  </w:r>
                  <w:proofErr w:type="spellEnd"/>
                  <w:r>
                    <w:rPr>
                      <w:rStyle w:val="Zkladntext2Exact"/>
                    </w:rPr>
                    <w:t xml:space="preserve">, dne </w:t>
                  </w:r>
                  <w:proofErr w:type="gramStart"/>
                  <w:r>
                    <w:rPr>
                      <w:rStyle w:val="Zkladntext2Exact"/>
                    </w:rPr>
                    <w:t>5.9.2019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 w:rsidR="0079146B">
        <w:t xml:space="preserve">Objednatel V Brně, dne </w:t>
      </w:r>
      <w:proofErr w:type="gramStart"/>
      <w:r w:rsidR="0079146B">
        <w:t>5.9.2019</w:t>
      </w:r>
      <w:proofErr w:type="gramEnd"/>
    </w:p>
    <w:p w:rsidR="00F3661F" w:rsidRDefault="0079146B">
      <w:pPr>
        <w:pStyle w:val="Zkladntext40"/>
        <w:shd w:val="clear" w:color="auto" w:fill="auto"/>
        <w:spacing w:before="0" w:line="248" w:lineRule="exact"/>
        <w:ind w:firstLine="0"/>
        <w:jc w:val="left"/>
      </w:pPr>
      <w:r>
        <w:t>Odborné učiliště a praktická škola Brno příspěvková organizace</w:t>
      </w:r>
    </w:p>
    <w:p w:rsidR="00F3661F" w:rsidRDefault="0079146B">
      <w:pPr>
        <w:pStyle w:val="Zkladntext20"/>
        <w:shd w:val="clear" w:color="auto" w:fill="auto"/>
        <w:spacing w:before="0" w:line="248" w:lineRule="exact"/>
        <w:ind w:firstLine="0"/>
      </w:pPr>
      <w:r>
        <w:t xml:space="preserve">Mgr. Soňa </w:t>
      </w:r>
      <w:proofErr w:type="spellStart"/>
      <w:r>
        <w:t>Rehůřková</w:t>
      </w:r>
      <w:proofErr w:type="spellEnd"/>
      <w:r>
        <w:t>, ředitelka</w:t>
      </w:r>
      <w:r>
        <w:br w:type="page"/>
      </w:r>
    </w:p>
    <w:p w:rsidR="00F3661F" w:rsidRDefault="00C150EB">
      <w:pPr>
        <w:pStyle w:val="Nadpis30"/>
        <w:keepNext/>
        <w:keepLines/>
        <w:shd w:val="clear" w:color="auto" w:fill="auto"/>
        <w:spacing w:after="288" w:line="280" w:lineRule="exact"/>
        <w:ind w:left="260"/>
      </w:pPr>
      <w:r>
        <w:lastRenderedPageBreak/>
        <w:pict>
          <v:shape id="_x0000_s1028" type="#_x0000_t202" style="position:absolute;left:0;text-align:left;margin-left:2.5pt;margin-top:-31.15pt;width:51.5pt;height:12.4pt;z-index:-125829374;mso-wrap-distance-left:5pt;mso-wrap-distance-right:5pt;mso-position-horizontal-relative:margin" filled="f" stroked="f">
            <v:textbox style="mso-fit-shape-to-text:t" inset="0,0,0,0">
              <w:txbxContent>
                <w:p w:rsidR="00F3661F" w:rsidRDefault="0079146B">
                  <w:pPr>
                    <w:pStyle w:val="Zkladntext80"/>
                    <w:shd w:val="clear" w:color="auto" w:fill="auto"/>
                    <w:spacing w:line="160" w:lineRule="exact"/>
                  </w:pPr>
                  <w:r>
                    <w:rPr>
                      <w:rStyle w:val="Zkladntext8Exact"/>
                    </w:rPr>
                    <w:t>Příloha č. 1</w:t>
                  </w:r>
                </w:p>
              </w:txbxContent>
            </v:textbox>
            <w10:wrap type="topAndBottom" anchorx="margin"/>
          </v:shape>
        </w:pict>
      </w:r>
      <w:bookmarkStart w:id="6" w:name="bookmark6"/>
      <w:r w:rsidR="0079146B">
        <w:t>Soupis prací - vícepráce</w:t>
      </w:r>
      <w:bookmarkEnd w:id="6"/>
    </w:p>
    <w:p w:rsidR="00F3661F" w:rsidRDefault="0079146B">
      <w:pPr>
        <w:pStyle w:val="Zkladntext20"/>
        <w:shd w:val="clear" w:color="auto" w:fill="auto"/>
        <w:spacing w:before="0" w:line="306" w:lineRule="exact"/>
        <w:ind w:left="260" w:firstLine="0"/>
        <w:jc w:val="center"/>
      </w:pPr>
      <w:r>
        <w:t>"Stavební úpravy pro změnu využití stavby výukové dílny</w:t>
      </w:r>
      <w:r>
        <w:br/>
        <w:t>na mateřskou školu - dočasná stavba - do tří let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5"/>
        <w:gridCol w:w="1584"/>
        <w:gridCol w:w="1364"/>
      </w:tblGrid>
      <w:tr w:rsidR="00F3661F">
        <w:trPr>
          <w:trHeight w:hRule="exact" w:val="479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"/>
              </w:rPr>
              <w:t>Název položky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"/>
              </w:rPr>
              <w:t>MJ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"/>
              </w:rPr>
              <w:t>ks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proofErr w:type="spellStart"/>
            <w:r>
              <w:rPr>
                <w:rStyle w:val="Zkladntext21"/>
              </w:rPr>
              <w:t>umývátko</w:t>
            </w:r>
            <w:proofErr w:type="spellEnd"/>
            <w:r>
              <w:rPr>
                <w:rStyle w:val="Zkladntext21"/>
              </w:rPr>
              <w:t xml:space="preserve"> rohové 36x36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Montáž umyvadel na šrouby do </w:t>
            </w:r>
            <w:proofErr w:type="gramStart"/>
            <w:r>
              <w:rPr>
                <w:rStyle w:val="Zkladntext21"/>
              </w:rPr>
              <w:t>zdivá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88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Baterie umyvadlová </w:t>
            </w:r>
            <w:proofErr w:type="spellStart"/>
            <w:r>
              <w:rPr>
                <w:rStyle w:val="Zkladntext21"/>
              </w:rPr>
              <w:t>stoján</w:t>
            </w:r>
            <w:proofErr w:type="spellEnd"/>
            <w:r>
              <w:rPr>
                <w:rStyle w:val="Zkladntext21"/>
              </w:rPr>
              <w:t xml:space="preserve">. ruční, vč. </w:t>
            </w:r>
            <w:proofErr w:type="spellStart"/>
            <w:r>
              <w:rPr>
                <w:rStyle w:val="Zkladntext21"/>
              </w:rPr>
              <w:t>otvír.odpadu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kus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Montáž baterie umyv. </w:t>
            </w:r>
            <w:proofErr w:type="gramStart"/>
            <w:r>
              <w:rPr>
                <w:rStyle w:val="Zkladntext21"/>
              </w:rPr>
              <w:t>stojánkové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kus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Výměna termostatické baterie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kus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2,00</w:t>
            </w:r>
          </w:p>
        </w:tc>
      </w:tr>
      <w:tr w:rsidR="00F3661F">
        <w:trPr>
          <w:trHeight w:hRule="exact" w:val="288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oprava původních radiátoru a mřížek 5ks radiátoru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vypuštění, napuštění systému UT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řezivo boční 3m impregnované 80+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1,50</w:t>
            </w:r>
          </w:p>
        </w:tc>
      </w:tr>
      <w:tr w:rsidR="00F3661F">
        <w:trPr>
          <w:trHeight w:hRule="exact" w:val="288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doprava, složení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prořez stromů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úklid a likvidace po prořezu stromů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29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detektor kouře autonomní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4,00</w:t>
            </w:r>
          </w:p>
        </w:tc>
      </w:tr>
      <w:tr w:rsidR="00F3661F">
        <w:trPr>
          <w:trHeight w:hRule="exact" w:val="288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 xml:space="preserve">jistič 3p B40A </w:t>
            </w:r>
            <w:proofErr w:type="spellStart"/>
            <w:r>
              <w:rPr>
                <w:rStyle w:val="Zkladntext21"/>
              </w:rPr>
              <w:t>lOkA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</w:tr>
      <w:tr w:rsidR="00F3661F">
        <w:trPr>
          <w:trHeight w:hRule="exact" w:val="310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pojistka nožová PNA2 40A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1F" w:rsidRDefault="0079146B">
            <w:pPr>
              <w:pStyle w:val="Zkladntext20"/>
              <w:framePr w:w="909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1"/>
              </w:rPr>
              <w:t>3,00</w:t>
            </w:r>
          </w:p>
        </w:tc>
      </w:tr>
    </w:tbl>
    <w:p w:rsidR="00F3661F" w:rsidRDefault="00F3661F">
      <w:pPr>
        <w:framePr w:w="9094" w:wrap="notBeside" w:vAnchor="text" w:hAnchor="text" w:xAlign="center" w:y="1"/>
        <w:rPr>
          <w:sz w:val="2"/>
          <w:szCs w:val="2"/>
        </w:rPr>
      </w:pPr>
    </w:p>
    <w:p w:rsidR="00F3661F" w:rsidRDefault="00F3661F">
      <w:pPr>
        <w:rPr>
          <w:sz w:val="2"/>
          <w:szCs w:val="2"/>
        </w:rPr>
      </w:pPr>
    </w:p>
    <w:p w:rsidR="00F3661F" w:rsidRDefault="00F3661F">
      <w:pPr>
        <w:rPr>
          <w:sz w:val="2"/>
          <w:szCs w:val="2"/>
        </w:rPr>
        <w:sectPr w:rsidR="00F3661F">
          <w:pgSz w:w="11900" w:h="16840"/>
          <w:pgMar w:top="1945" w:right="1324" w:bottom="1315" w:left="1205" w:header="0" w:footer="3" w:gutter="0"/>
          <w:cols w:space="720"/>
          <w:noEndnote/>
          <w:docGrid w:linePitch="360"/>
        </w:sectPr>
      </w:pPr>
    </w:p>
    <w:p w:rsidR="00F3661F" w:rsidRDefault="00F3661F">
      <w:pPr>
        <w:spacing w:line="240" w:lineRule="exact"/>
        <w:rPr>
          <w:sz w:val="19"/>
          <w:szCs w:val="19"/>
        </w:rPr>
      </w:pPr>
    </w:p>
    <w:p w:rsidR="00F3661F" w:rsidRDefault="00F3661F">
      <w:pPr>
        <w:spacing w:line="240" w:lineRule="exact"/>
        <w:rPr>
          <w:sz w:val="19"/>
          <w:szCs w:val="19"/>
        </w:rPr>
      </w:pPr>
    </w:p>
    <w:p w:rsidR="00F3661F" w:rsidRDefault="00F3661F">
      <w:pPr>
        <w:spacing w:before="51" w:after="51" w:line="240" w:lineRule="exact"/>
        <w:rPr>
          <w:sz w:val="19"/>
          <w:szCs w:val="19"/>
        </w:rPr>
      </w:pPr>
    </w:p>
    <w:p w:rsidR="00F3661F" w:rsidRDefault="00F3661F">
      <w:pPr>
        <w:rPr>
          <w:sz w:val="2"/>
          <w:szCs w:val="2"/>
        </w:rPr>
        <w:sectPr w:rsidR="00F3661F">
          <w:type w:val="continuous"/>
          <w:pgSz w:w="11900" w:h="16840"/>
          <w:pgMar w:top="2178" w:right="0" w:bottom="2178" w:left="0" w:header="0" w:footer="3" w:gutter="0"/>
          <w:cols w:space="720"/>
          <w:noEndnote/>
          <w:docGrid w:linePitch="360"/>
        </w:sectPr>
      </w:pPr>
    </w:p>
    <w:p w:rsidR="00F3661F" w:rsidRDefault="00F3661F" w:rsidP="00532FD3">
      <w:pPr>
        <w:pStyle w:val="Nadpis10"/>
        <w:keepNext/>
        <w:keepLines/>
        <w:shd w:val="clear" w:color="auto" w:fill="auto"/>
        <w:spacing w:line="300" w:lineRule="exact"/>
      </w:pPr>
    </w:p>
    <w:sectPr w:rsidR="00F3661F" w:rsidSect="00F3661F">
      <w:type w:val="continuous"/>
      <w:pgSz w:w="11900" w:h="16840"/>
      <w:pgMar w:top="2178" w:right="1523" w:bottom="2178" w:left="7829" w:header="0" w:footer="3" w:gutter="0"/>
      <w:cols w:num="2" w:space="317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E1" w:rsidRDefault="00874BE1" w:rsidP="00F3661F">
      <w:r>
        <w:separator/>
      </w:r>
    </w:p>
  </w:endnote>
  <w:endnote w:type="continuationSeparator" w:id="0">
    <w:p w:rsidR="00874BE1" w:rsidRDefault="00874BE1" w:rsidP="00F3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E1" w:rsidRDefault="00874BE1"/>
  </w:footnote>
  <w:footnote w:type="continuationSeparator" w:id="0">
    <w:p w:rsidR="00874BE1" w:rsidRDefault="00874B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A7C"/>
    <w:multiLevelType w:val="multilevel"/>
    <w:tmpl w:val="00AAE1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00FAE"/>
    <w:multiLevelType w:val="multilevel"/>
    <w:tmpl w:val="CCA220C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24E08"/>
    <w:multiLevelType w:val="multilevel"/>
    <w:tmpl w:val="978654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654A0"/>
    <w:multiLevelType w:val="multilevel"/>
    <w:tmpl w:val="8A1E223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14503"/>
    <w:multiLevelType w:val="multilevel"/>
    <w:tmpl w:val="AA8064C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A2EC9"/>
    <w:multiLevelType w:val="multilevel"/>
    <w:tmpl w:val="44FA7A7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8A475E"/>
    <w:multiLevelType w:val="multilevel"/>
    <w:tmpl w:val="481CF19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5455F"/>
    <w:multiLevelType w:val="multilevel"/>
    <w:tmpl w:val="446C62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661F"/>
    <w:rsid w:val="00532FD3"/>
    <w:rsid w:val="0079146B"/>
    <w:rsid w:val="00874BE1"/>
    <w:rsid w:val="00C150EB"/>
    <w:rsid w:val="00E56347"/>
    <w:rsid w:val="00F3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661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661F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sid w:val="00F3661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sid w:val="00F36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rsid w:val="00F3661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F3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F366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F3661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itulektabulky24ptNekurzva">
    <w:name w:val="Titulek tabulky + 24 pt;Ne kurzíva"/>
    <w:basedOn w:val="Titulektabulky"/>
    <w:rsid w:val="00F3661F"/>
    <w:rPr>
      <w:i/>
      <w:iCs/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36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F366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3661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TunKurzva">
    <w:name w:val="Základní text (2) + 12 pt;Tučné;Kurzíva"/>
    <w:basedOn w:val="Zkladntext2"/>
    <w:rsid w:val="00F3661F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3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F3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F3661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F366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rebuchetMS4pt">
    <w:name w:val="Základní text (7) + Trebuchet MS;4 pt"/>
    <w:basedOn w:val="Zkladntext7"/>
    <w:rsid w:val="00F3661F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65pt">
    <w:name w:val="Základní text (7) + 6;5 pt"/>
    <w:basedOn w:val="Zkladntext7"/>
    <w:rsid w:val="00F3661F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3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sid w:val="00F3661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9">
    <w:name w:val="Základní text (9)"/>
    <w:basedOn w:val="Standardnpsmoodstavce"/>
    <w:rsid w:val="00F366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F3661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">
    <w:name w:val="Základní text (5)"/>
    <w:basedOn w:val="Normln"/>
    <w:link w:val="Zkladntext5Exact"/>
    <w:rsid w:val="00F3661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F3661F"/>
    <w:pPr>
      <w:shd w:val="clear" w:color="auto" w:fill="FFFFFF"/>
      <w:spacing w:before="240" w:line="1033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F3661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20">
    <w:name w:val="Nadpis #2"/>
    <w:basedOn w:val="Normln"/>
    <w:link w:val="Nadpis2"/>
    <w:rsid w:val="00F3661F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F3661F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F366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40">
    <w:name w:val="Nadpis #4"/>
    <w:basedOn w:val="Normln"/>
    <w:link w:val="Nadpis4"/>
    <w:rsid w:val="00F3661F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3661F"/>
    <w:pPr>
      <w:shd w:val="clear" w:color="auto" w:fill="FFFFFF"/>
      <w:spacing w:before="480" w:line="252" w:lineRule="exac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F3661F"/>
    <w:pPr>
      <w:shd w:val="clear" w:color="auto" w:fill="FFFFFF"/>
      <w:spacing w:line="230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F3661F"/>
    <w:pPr>
      <w:shd w:val="clear" w:color="auto" w:fill="FFFFFF"/>
      <w:spacing w:after="420" w:line="184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30">
    <w:name w:val="Nadpis #3"/>
    <w:basedOn w:val="Normln"/>
    <w:link w:val="Nadpis3"/>
    <w:rsid w:val="00F3661F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rsid w:val="00F3661F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dela@cande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2019-09-25T09:45:00Z</dcterms:created>
  <dcterms:modified xsi:type="dcterms:W3CDTF">2019-09-25T09:45:00Z</dcterms:modified>
</cp:coreProperties>
</file>