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538" w:rsidRDefault="0021007D">
      <w:pPr>
        <w:spacing w:after="0" w:line="259" w:lineRule="auto"/>
        <w:ind w:left="0" w:right="514"/>
        <w:jc w:val="right"/>
      </w:pPr>
      <w:r>
        <w:rPr>
          <w:noProof/>
          <w:sz w:val="22"/>
        </w:rPr>
        <mc:AlternateContent>
          <mc:Choice Requires="wpg">
            <w:drawing>
              <wp:anchor distT="0" distB="0" distL="114300" distR="114300" simplePos="0" relativeHeight="251658240" behindDoc="0" locked="0" layoutInCell="1" allowOverlap="1">
                <wp:simplePos x="0" y="0"/>
                <wp:positionH relativeFrom="column">
                  <wp:posOffset>-76199</wp:posOffset>
                </wp:positionH>
                <wp:positionV relativeFrom="paragraph">
                  <wp:posOffset>-54184</wp:posOffset>
                </wp:positionV>
                <wp:extent cx="1459992" cy="9147"/>
                <wp:effectExtent l="0" t="0" r="0" b="0"/>
                <wp:wrapSquare wrapText="bothSides"/>
                <wp:docPr id="34276" name="Group 34276"/>
                <wp:cNvGraphicFramePr/>
                <a:graphic xmlns:a="http://schemas.openxmlformats.org/drawingml/2006/main">
                  <a:graphicData uri="http://schemas.microsoft.com/office/word/2010/wordprocessingGroup">
                    <wpg:wgp>
                      <wpg:cNvGrpSpPr/>
                      <wpg:grpSpPr>
                        <a:xfrm>
                          <a:off x="0" y="0"/>
                          <a:ext cx="1459992" cy="9147"/>
                          <a:chOff x="0" y="0"/>
                          <a:chExt cx="1459992" cy="9147"/>
                        </a:xfrm>
                      </wpg:grpSpPr>
                      <wps:wsp>
                        <wps:cNvPr id="34275" name="Shape 34275"/>
                        <wps:cNvSpPr/>
                        <wps:spPr>
                          <a:xfrm>
                            <a:off x="0" y="0"/>
                            <a:ext cx="1459992" cy="9147"/>
                          </a:xfrm>
                          <a:custGeom>
                            <a:avLst/>
                            <a:gdLst/>
                            <a:ahLst/>
                            <a:cxnLst/>
                            <a:rect l="0" t="0" r="0" b="0"/>
                            <a:pathLst>
                              <a:path w="1459992" h="9147">
                                <a:moveTo>
                                  <a:pt x="0" y="4573"/>
                                </a:moveTo>
                                <a:lnTo>
                                  <a:pt x="145999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4276" style="width:114.96pt;height:0.720205pt;position:absolute;mso-position-horizontal-relative:text;mso-position-horizontal:absolute;margin-left:-6pt;mso-position-vertical-relative:text;margin-top:-4.26653pt;" coordsize="14599,91">
                <v:shape id="Shape 34275" style="position:absolute;width:14599;height:91;left:0;top:0;" coordsize="1459992,9147" path="m0,4573l1459992,4573">
                  <v:stroke weight="0.720205pt" endcap="flat" joinstyle="miter" miterlimit="1" on="true" color="#000000"/>
                  <v:fill on="false" color="#000000"/>
                </v:shape>
                <w10:wrap type="square"/>
              </v:group>
            </w:pict>
          </mc:Fallback>
        </mc:AlternateContent>
      </w:r>
      <w:r>
        <w:rPr>
          <w:sz w:val="64"/>
        </w:rPr>
        <w:t xml:space="preserve">III II </w:t>
      </w:r>
      <w:proofErr w:type="spellStart"/>
      <w:r>
        <w:rPr>
          <w:sz w:val="64"/>
        </w:rPr>
        <w:t>II</w:t>
      </w:r>
      <w:proofErr w:type="spellEnd"/>
      <w:r>
        <w:rPr>
          <w:sz w:val="64"/>
        </w:rPr>
        <w:t xml:space="preserve"> IIIII IIII\ IIIIII I IIIIIII III IIII I\\II \\I II </w:t>
      </w:r>
      <w:proofErr w:type="spellStart"/>
      <w:r>
        <w:rPr>
          <w:sz w:val="64"/>
        </w:rPr>
        <w:t>II</w:t>
      </w:r>
      <w:proofErr w:type="spellEnd"/>
    </w:p>
    <w:p w:rsidR="00290538" w:rsidRDefault="0021007D">
      <w:pPr>
        <w:spacing w:after="141" w:line="259" w:lineRule="auto"/>
        <w:ind w:left="0" w:right="830"/>
        <w:jc w:val="right"/>
      </w:pPr>
      <w:r>
        <w:rPr>
          <w:sz w:val="32"/>
        </w:rPr>
        <w:t>ZUCRP002RH6?</w:t>
      </w:r>
    </w:p>
    <w:p w:rsidR="00290538" w:rsidRDefault="0021007D">
      <w:pPr>
        <w:pStyle w:val="Nadpis1"/>
      </w:pPr>
      <w:r>
        <w:t>DODATEK 1 6</w:t>
      </w:r>
    </w:p>
    <w:p w:rsidR="00290538" w:rsidRDefault="0021007D">
      <w:pPr>
        <w:spacing w:after="0" w:line="216" w:lineRule="auto"/>
        <w:ind w:left="1939" w:right="485" w:firstLine="658"/>
        <w:jc w:val="left"/>
      </w:pPr>
      <w:r>
        <w:rPr>
          <w:sz w:val="68"/>
        </w:rPr>
        <w:t>(dále také jen „dodatek”) k pojistné smlouvě č</w:t>
      </w:r>
    </w:p>
    <w:p w:rsidR="00290538" w:rsidRDefault="0021007D">
      <w:pPr>
        <w:spacing w:after="0" w:line="259" w:lineRule="auto"/>
        <w:ind w:left="0" w:right="485"/>
        <w:jc w:val="center"/>
      </w:pPr>
      <w:r>
        <w:rPr>
          <w:sz w:val="64"/>
        </w:rPr>
        <w:t>8067934715</w:t>
      </w:r>
    </w:p>
    <w:p w:rsidR="00290538" w:rsidRDefault="0021007D">
      <w:pPr>
        <w:spacing w:after="299" w:line="259" w:lineRule="auto"/>
        <w:ind w:left="1810" w:right="0"/>
        <w:jc w:val="left"/>
      </w:pPr>
      <w:r>
        <w:rPr>
          <w:noProof/>
          <w:sz w:val="22"/>
        </w:rPr>
        <mc:AlternateContent>
          <mc:Choice Requires="wpg">
            <w:drawing>
              <wp:anchor distT="0" distB="0" distL="114300" distR="114300" simplePos="0" relativeHeight="251659264" behindDoc="0" locked="0" layoutInCell="1" allowOverlap="1">
                <wp:simplePos x="0" y="0"/>
                <wp:positionH relativeFrom="column">
                  <wp:posOffset>4724400</wp:posOffset>
                </wp:positionH>
                <wp:positionV relativeFrom="paragraph">
                  <wp:posOffset>-924146</wp:posOffset>
                </wp:positionV>
                <wp:extent cx="1776984" cy="1167717"/>
                <wp:effectExtent l="0" t="0" r="0" b="0"/>
                <wp:wrapSquare wrapText="bothSides"/>
                <wp:docPr id="31680" name="Group 31680"/>
                <wp:cNvGraphicFramePr/>
                <a:graphic xmlns:a="http://schemas.openxmlformats.org/drawingml/2006/main">
                  <a:graphicData uri="http://schemas.microsoft.com/office/word/2010/wordprocessingGroup">
                    <wpg:wgp>
                      <wpg:cNvGrpSpPr/>
                      <wpg:grpSpPr>
                        <a:xfrm>
                          <a:off x="0" y="0"/>
                          <a:ext cx="1776984" cy="1167717"/>
                          <a:chOff x="0" y="0"/>
                          <a:chExt cx="1776984" cy="1167717"/>
                        </a:xfrm>
                      </wpg:grpSpPr>
                      <pic:pic xmlns:pic="http://schemas.openxmlformats.org/drawingml/2006/picture">
                        <pic:nvPicPr>
                          <pic:cNvPr id="34274" name="Picture 34274"/>
                          <pic:cNvPicPr/>
                        </pic:nvPicPr>
                        <pic:blipFill>
                          <a:blip r:embed="rId7"/>
                          <a:stretch>
                            <a:fillRect/>
                          </a:stretch>
                        </pic:blipFill>
                        <pic:spPr>
                          <a:xfrm>
                            <a:off x="0" y="109759"/>
                            <a:ext cx="1776984" cy="1057958"/>
                          </a:xfrm>
                          <a:prstGeom prst="rect">
                            <a:avLst/>
                          </a:prstGeom>
                        </pic:spPr>
                      </pic:pic>
                      <wps:wsp>
                        <wps:cNvPr id="116" name="Rectangle 116"/>
                        <wps:cNvSpPr/>
                        <wps:spPr>
                          <a:xfrm>
                            <a:off x="195072" y="0"/>
                            <a:ext cx="652669" cy="360895"/>
                          </a:xfrm>
                          <a:prstGeom prst="rect">
                            <a:avLst/>
                          </a:prstGeom>
                          <a:ln>
                            <a:noFill/>
                          </a:ln>
                        </wps:spPr>
                        <wps:txbx>
                          <w:txbxContent>
                            <w:p w:rsidR="00290538" w:rsidRDefault="0021007D">
                              <w:pPr>
                                <w:spacing w:after="160" w:line="259" w:lineRule="auto"/>
                                <w:ind w:left="0" w:right="0"/>
                                <w:jc w:val="left"/>
                              </w:pPr>
                              <w:r>
                                <w:rPr>
                                  <w:sz w:val="18"/>
                                </w:rPr>
                                <w:t xml:space="preserve">Zdravotní </w:t>
                              </w:r>
                            </w:p>
                          </w:txbxContent>
                        </wps:txbx>
                        <wps:bodyPr horzOverflow="overflow" vert="horz" lIns="0" tIns="0" rIns="0" bIns="0" rtlCol="0">
                          <a:noAutofit/>
                        </wps:bodyPr>
                      </wps:wsp>
                      <wps:wsp>
                        <wps:cNvPr id="117" name="Rectangle 117"/>
                        <wps:cNvSpPr/>
                        <wps:spPr>
                          <a:xfrm>
                            <a:off x="685800" y="3049"/>
                            <a:ext cx="389168" cy="356840"/>
                          </a:xfrm>
                          <a:prstGeom prst="rect">
                            <a:avLst/>
                          </a:prstGeom>
                          <a:ln>
                            <a:noFill/>
                          </a:ln>
                        </wps:spPr>
                        <wps:txbx>
                          <w:txbxContent>
                            <w:p w:rsidR="00290538" w:rsidRDefault="0021007D">
                              <w:pPr>
                                <w:spacing w:after="160" w:line="259" w:lineRule="auto"/>
                                <w:ind w:left="0" w:right="0"/>
                                <w:jc w:val="left"/>
                              </w:pPr>
                              <w:proofErr w:type="spellStart"/>
                              <w:r>
                                <w:rPr>
                                  <w:sz w:val="16"/>
                                </w:rPr>
                                <w:t>Úl$iav</w:t>
                              </w:r>
                              <w:proofErr w:type="spellEnd"/>
                              <w:r>
                                <w:rPr>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31680" style="width:139.92pt;height:91.9462pt;position:absolute;mso-position-horizontal-relative:text;mso-position-horizontal:absolute;margin-left:372pt;mso-position-vertical-relative:text;margin-top:-72.7675pt;" coordsize="17769,11677">
                <v:shape id="Picture 34274" style="position:absolute;width:17769;height:10579;left:0;top:1097;" filled="f">
                  <v:imagedata r:id="rId13"/>
                </v:shape>
                <v:rect id="Rectangle 116" style="position:absolute;width:6526;height:3608;left:1950;top:0;" filled="f" stroked="f">
                  <v:textbox inset="0,0,0,0">
                    <w:txbxContent>
                      <w:p>
                        <w:pPr>
                          <w:spacing w:before="0" w:after="160" w:line="259" w:lineRule="auto"/>
                          <w:ind w:left="0" w:right="0" w:firstLine="0"/>
                          <w:jc w:val="left"/>
                        </w:pPr>
                        <w:r>
                          <w:rPr>
                            <w:sz w:val="18"/>
                          </w:rPr>
                          <w:t xml:space="preserve">Zdravotní </w:t>
                        </w:r>
                      </w:p>
                    </w:txbxContent>
                  </v:textbox>
                </v:rect>
                <v:rect id="Rectangle 117" style="position:absolute;width:3891;height:3568;left:6858;top:30;" filled="f" stroked="f">
                  <v:textbox inset="0,0,0,0">
                    <w:txbxContent>
                      <w:p>
                        <w:pPr>
                          <w:spacing w:before="0" w:after="160" w:line="259" w:lineRule="auto"/>
                          <w:ind w:left="0" w:right="0" w:firstLine="0"/>
                          <w:jc w:val="left"/>
                        </w:pPr>
                        <w:r>
                          <w:rPr>
                            <w:sz w:val="16"/>
                          </w:rPr>
                          <w:t xml:space="preserve">Úl$iav </w:t>
                        </w:r>
                      </w:p>
                    </w:txbxContent>
                  </v:textbox>
                </v:rect>
                <w10:wrap type="square"/>
              </v:group>
            </w:pict>
          </mc:Fallback>
        </mc:AlternateContent>
      </w:r>
      <w:r>
        <w:rPr>
          <w:sz w:val="44"/>
        </w:rPr>
        <w:t>(dále také jen „pojistná smlouva”</w:t>
      </w:r>
    </w:p>
    <w:p w:rsidR="00290538" w:rsidRDefault="0021007D">
      <w:pPr>
        <w:spacing w:after="648" w:line="265" w:lineRule="auto"/>
        <w:ind w:left="158" w:right="1483"/>
      </w:pPr>
      <w:r>
        <w:rPr>
          <w:sz w:val="22"/>
        </w:rPr>
        <w:t>Smluvní strany:</w:t>
      </w:r>
    </w:p>
    <w:p w:rsidR="00290538" w:rsidRDefault="0021007D">
      <w:pPr>
        <w:pStyle w:val="Nadpis2"/>
        <w:ind w:left="168"/>
      </w:pPr>
      <w:r>
        <w:t>ČSOB Pojišťovna, s., člen holdingu ČSOB</w:t>
      </w:r>
    </w:p>
    <w:p w:rsidR="00290538" w:rsidRDefault="0021007D">
      <w:pPr>
        <w:spacing w:after="3" w:line="265" w:lineRule="auto"/>
        <w:ind w:left="158" w:right="2880"/>
      </w:pPr>
      <w:r>
        <w:rPr>
          <w:sz w:val="22"/>
        </w:rPr>
        <w:t xml:space="preserve">se sídlem Masarykovo náměstí 1458, </w:t>
      </w:r>
      <w:proofErr w:type="gramStart"/>
      <w:r>
        <w:rPr>
          <w:sz w:val="22"/>
        </w:rPr>
        <w:t>Zelené</w:t>
      </w:r>
      <w:proofErr w:type="gramEnd"/>
      <w:r>
        <w:rPr>
          <w:sz w:val="22"/>
        </w:rPr>
        <w:t xml:space="preserve"> Předměstí 53002 Pardubice, Česká republika IČO: 45534306, DIČ: CZ699000761 zapsaná v obchodním rejstříku u Krajského soudu Hradec Králové, oddíl B, vložka 567</w:t>
      </w:r>
    </w:p>
    <w:p w:rsidR="00290538" w:rsidRDefault="0021007D">
      <w:pPr>
        <w:spacing w:after="278" w:line="265" w:lineRule="auto"/>
        <w:ind w:left="158" w:right="5818"/>
      </w:pPr>
      <w:r>
        <w:rPr>
          <w:sz w:val="22"/>
        </w:rPr>
        <w:t>(dále jen pojis</w:t>
      </w:r>
      <w:r>
        <w:rPr>
          <w:sz w:val="22"/>
        </w:rPr>
        <w:t>titel) tel.: ………</w:t>
      </w:r>
      <w:proofErr w:type="gramStart"/>
      <w:r>
        <w:rPr>
          <w:sz w:val="22"/>
        </w:rPr>
        <w:t>…….</w:t>
      </w:r>
      <w:proofErr w:type="gramEnd"/>
      <w:r>
        <w:rPr>
          <w:sz w:val="22"/>
        </w:rPr>
        <w:t>.</w:t>
      </w:r>
      <w:r>
        <w:rPr>
          <w:sz w:val="22"/>
        </w:rPr>
        <w:t xml:space="preserve"> fax: ………………</w:t>
      </w:r>
    </w:p>
    <w:p w:rsidR="00290538" w:rsidRDefault="0021007D">
      <w:pPr>
        <w:spacing w:after="549" w:line="265" w:lineRule="auto"/>
        <w:ind w:left="158" w:right="1483"/>
      </w:pPr>
      <w:r>
        <w:rPr>
          <w:sz w:val="22"/>
        </w:rPr>
        <w:t xml:space="preserve">pojistitele zastupuje: Petra </w:t>
      </w:r>
      <w:proofErr w:type="spellStart"/>
      <w:r>
        <w:rPr>
          <w:sz w:val="22"/>
        </w:rPr>
        <w:t>Prellová</w:t>
      </w:r>
      <w:proofErr w:type="spellEnd"/>
      <w:r>
        <w:rPr>
          <w:sz w:val="22"/>
        </w:rPr>
        <w:t xml:space="preserve">, </w:t>
      </w:r>
      <w:proofErr w:type="spellStart"/>
      <w:r>
        <w:rPr>
          <w:sz w:val="22"/>
        </w:rPr>
        <w:t>account</w:t>
      </w:r>
      <w:proofErr w:type="spellEnd"/>
      <w:r>
        <w:rPr>
          <w:sz w:val="22"/>
        </w:rPr>
        <w:t xml:space="preserve"> manager</w:t>
      </w:r>
    </w:p>
    <w:p w:rsidR="00290538" w:rsidRDefault="0021007D">
      <w:pPr>
        <w:spacing w:after="587" w:line="259" w:lineRule="auto"/>
        <w:ind w:left="158" w:right="0"/>
        <w:jc w:val="left"/>
      </w:pPr>
      <w:r>
        <w:rPr>
          <w:sz w:val="28"/>
        </w:rPr>
        <w:t>a</w:t>
      </w:r>
    </w:p>
    <w:p w:rsidR="00290538" w:rsidRDefault="0021007D">
      <w:pPr>
        <w:pStyle w:val="Nadpis2"/>
        <w:ind w:left="168"/>
      </w:pPr>
      <w:r>
        <w:t>Zdravotní ústav se sídlem v ústí nad Labem</w:t>
      </w:r>
    </w:p>
    <w:p w:rsidR="00290538" w:rsidRDefault="0021007D">
      <w:pPr>
        <w:spacing w:after="263" w:line="265" w:lineRule="auto"/>
        <w:ind w:left="158" w:right="5558"/>
      </w:pPr>
      <w:r>
        <w:rPr>
          <w:sz w:val="22"/>
        </w:rPr>
        <w:t>se sídlem / místem podnikání Moskevská 1531/15 40001, Ústí nad Labem-centrum</w:t>
      </w:r>
    </w:p>
    <w:p w:rsidR="00290538" w:rsidRDefault="0021007D">
      <w:pPr>
        <w:spacing w:after="3" w:line="265" w:lineRule="auto"/>
        <w:ind w:left="158" w:right="1483"/>
      </w:pPr>
      <w:r>
        <w:rPr>
          <w:sz w:val="22"/>
        </w:rPr>
        <w:t>IČO: 71009361</w:t>
      </w:r>
    </w:p>
    <w:p w:rsidR="00290538" w:rsidRDefault="0021007D">
      <w:pPr>
        <w:spacing w:after="3" w:line="265" w:lineRule="auto"/>
        <w:ind w:left="158" w:right="1483"/>
      </w:pPr>
      <w:r>
        <w:rPr>
          <w:sz w:val="22"/>
        </w:rPr>
        <w:t xml:space="preserve">Výpis z </w:t>
      </w:r>
      <w:r>
        <w:rPr>
          <w:sz w:val="22"/>
        </w:rPr>
        <w:t>Registru ekonomických subjektů ČSÚ v ARES</w:t>
      </w:r>
    </w:p>
    <w:p w:rsidR="00290538" w:rsidRDefault="0021007D">
      <w:pPr>
        <w:spacing w:after="256" w:line="265" w:lineRule="auto"/>
        <w:ind w:left="158" w:right="1483"/>
      </w:pPr>
      <w:r>
        <w:rPr>
          <w:sz w:val="22"/>
        </w:rPr>
        <w:t>(dále jen „pojistník”)</w:t>
      </w:r>
    </w:p>
    <w:p w:rsidR="00290538" w:rsidRDefault="0021007D">
      <w:pPr>
        <w:spacing w:after="3" w:line="414" w:lineRule="auto"/>
        <w:ind w:left="158" w:right="4166"/>
      </w:pPr>
      <w:r>
        <w:rPr>
          <w:sz w:val="22"/>
        </w:rPr>
        <w:t xml:space="preserve">pojistníka zastupuje: Ing. Pavel </w:t>
      </w:r>
      <w:proofErr w:type="spellStart"/>
      <w:r>
        <w:rPr>
          <w:sz w:val="22"/>
        </w:rPr>
        <w:t>Bernáth</w:t>
      </w:r>
      <w:proofErr w:type="spellEnd"/>
      <w:r>
        <w:rPr>
          <w:sz w:val="22"/>
        </w:rPr>
        <w:t>, ředitel se dohodly, že výše uvedená pojistná smlouva se mění a doplňuje takto:</w:t>
      </w:r>
    </w:p>
    <w:p w:rsidR="00290538" w:rsidRDefault="0021007D">
      <w:pPr>
        <w:spacing w:after="42" w:line="259" w:lineRule="auto"/>
        <w:ind w:left="0" w:right="442"/>
        <w:jc w:val="center"/>
      </w:pPr>
      <w:r>
        <w:lastRenderedPageBreak/>
        <w:t>la</w:t>
      </w:r>
    </w:p>
    <w:p w:rsidR="00290538" w:rsidRDefault="0021007D">
      <w:pPr>
        <w:pStyle w:val="Nadpis3"/>
        <w:spacing w:after="243" w:line="216" w:lineRule="auto"/>
        <w:ind w:left="96" w:right="1522"/>
      </w:pPr>
      <w:r>
        <w:t>Změna již existujících právních vztahů pojištění sjednaných pojistnou smlouvou</w:t>
      </w:r>
    </w:p>
    <w:p w:rsidR="00290538" w:rsidRDefault="0021007D">
      <w:pPr>
        <w:spacing w:after="404" w:line="216" w:lineRule="auto"/>
        <w:ind w:left="370" w:right="1406" w:hanging="351"/>
        <w:jc w:val="left"/>
      </w:pPr>
      <w:r>
        <w:rPr>
          <w:sz w:val="24"/>
        </w:rPr>
        <w:t>'</w:t>
      </w:r>
      <w:proofErr w:type="gramStart"/>
      <w:r>
        <w:rPr>
          <w:sz w:val="24"/>
        </w:rPr>
        <w:t>1 ,</w:t>
      </w:r>
      <w:proofErr w:type="gramEnd"/>
      <w:r>
        <w:rPr>
          <w:sz w:val="24"/>
        </w:rPr>
        <w:t xml:space="preserve"> Pojištění vozidel sjednané článkem </w:t>
      </w:r>
      <w:proofErr w:type="spellStart"/>
      <w:r>
        <w:rPr>
          <w:sz w:val="24"/>
        </w:rPr>
        <w:t>Il</w:t>
      </w:r>
      <w:proofErr w:type="spellEnd"/>
      <w:r>
        <w:rPr>
          <w:sz w:val="24"/>
        </w:rPr>
        <w:t>. pojistné smlouvy se ode dne nabytí účinnosti tohoto dodatku mění následovně:</w:t>
      </w:r>
    </w:p>
    <w:p w:rsidR="00290538" w:rsidRDefault="0021007D">
      <w:pPr>
        <w:pStyle w:val="Nadpis2"/>
        <w:spacing w:after="65"/>
        <w:ind w:left="87"/>
      </w:pPr>
      <w:r>
        <w:t>UKONČENÍ</w:t>
      </w:r>
    </w:p>
    <w:p w:rsidR="00290538" w:rsidRDefault="0021007D">
      <w:pPr>
        <w:spacing w:after="3" w:line="265" w:lineRule="auto"/>
        <w:ind w:left="72" w:right="1483"/>
      </w:pPr>
      <w:r>
        <w:rPr>
          <w:sz w:val="22"/>
        </w:rPr>
        <w:t xml:space="preserve">Pojistitel a pojistník výslovně sjednávají, že </w:t>
      </w:r>
      <w:r>
        <w:rPr>
          <w:sz w:val="22"/>
        </w:rPr>
        <w:t>pojištění se ode dne nabytí účinnosti tohoto dodatku nově NEVZTAHUJE na následující dosavadní hodnoty pojistného zájmu (následující dosavadní předměty pojištění). Níže specifikované hodnoty pojistného zájmu (předměty pojištění) tak od data nabytí účinnosti</w:t>
      </w:r>
      <w:r>
        <w:rPr>
          <w:sz w:val="22"/>
        </w:rPr>
        <w:t xml:space="preserve"> tohoto dodatku již předmětem pojištění nejsou:</w:t>
      </w:r>
    </w:p>
    <w:tbl>
      <w:tblPr>
        <w:tblStyle w:val="TableGrid"/>
        <w:tblW w:w="9171" w:type="dxa"/>
        <w:tblInd w:w="53" w:type="dxa"/>
        <w:tblCellMar>
          <w:top w:w="39" w:type="dxa"/>
          <w:left w:w="38" w:type="dxa"/>
          <w:bottom w:w="0" w:type="dxa"/>
          <w:right w:w="46" w:type="dxa"/>
        </w:tblCellMar>
        <w:tblLook w:val="04A0" w:firstRow="1" w:lastRow="0" w:firstColumn="1" w:lastColumn="0" w:noHBand="0" w:noVBand="1"/>
      </w:tblPr>
      <w:tblGrid>
        <w:gridCol w:w="10"/>
        <w:gridCol w:w="1805"/>
        <w:gridCol w:w="10"/>
        <w:gridCol w:w="175"/>
        <w:gridCol w:w="10"/>
        <w:gridCol w:w="1445"/>
        <w:gridCol w:w="10"/>
        <w:gridCol w:w="550"/>
        <w:gridCol w:w="10"/>
        <w:gridCol w:w="924"/>
        <w:gridCol w:w="10"/>
        <w:gridCol w:w="230"/>
        <w:gridCol w:w="10"/>
        <w:gridCol w:w="1557"/>
        <w:gridCol w:w="10"/>
        <w:gridCol w:w="312"/>
        <w:gridCol w:w="10"/>
        <w:gridCol w:w="2073"/>
        <w:gridCol w:w="10"/>
      </w:tblGrid>
      <w:tr w:rsidR="00290538">
        <w:trPr>
          <w:gridBefore w:val="1"/>
          <w:wBefore w:w="10" w:type="dxa"/>
          <w:trHeight w:val="480"/>
        </w:trPr>
        <w:tc>
          <w:tcPr>
            <w:tcW w:w="2002" w:type="dxa"/>
            <w:gridSpan w:val="4"/>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10" w:right="127" w:firstLine="10"/>
              <w:jc w:val="left"/>
            </w:pPr>
            <w:r>
              <w:t xml:space="preserve">Předmět (vozidlo) č. </w:t>
            </w:r>
            <w:r>
              <w:t>49</w:t>
            </w:r>
          </w:p>
        </w:tc>
        <w:tc>
          <w:tcPr>
            <w:tcW w:w="2016" w:type="dxa"/>
            <w:gridSpan w:val="4"/>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14" w:right="0"/>
              <w:jc w:val="left"/>
            </w:pPr>
            <w:r>
              <w:t>Registrační značka</w:t>
            </w:r>
          </w:p>
          <w:p w:rsidR="00290538" w:rsidRDefault="0021007D">
            <w:pPr>
              <w:spacing w:after="0" w:line="259" w:lineRule="auto"/>
              <w:ind w:left="10" w:right="0"/>
              <w:jc w:val="left"/>
            </w:pPr>
            <w:r>
              <w:rPr>
                <w:sz w:val="24"/>
              </w:rPr>
              <w:t>7002976</w:t>
            </w:r>
          </w:p>
        </w:tc>
        <w:tc>
          <w:tcPr>
            <w:tcW w:w="5153" w:type="dxa"/>
            <w:gridSpan w:val="10"/>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5" w:right="0"/>
              <w:jc w:val="left"/>
            </w:pPr>
            <w:r>
              <w:t>Tovární značka / typ / druh</w:t>
            </w:r>
          </w:p>
          <w:p w:rsidR="00290538" w:rsidRDefault="0021007D">
            <w:pPr>
              <w:tabs>
                <w:tab w:val="center" w:pos="1087"/>
                <w:tab w:val="center" w:pos="2738"/>
              </w:tabs>
              <w:spacing w:after="0" w:line="259" w:lineRule="auto"/>
              <w:ind w:left="0" w:right="0"/>
              <w:jc w:val="left"/>
            </w:pPr>
            <w:r>
              <w:rPr>
                <w:sz w:val="22"/>
              </w:rPr>
              <w:t>Škoda</w:t>
            </w:r>
            <w:r>
              <w:rPr>
                <w:sz w:val="22"/>
              </w:rPr>
              <w:tab/>
              <w:t>/ Fabia</w:t>
            </w:r>
            <w:r>
              <w:rPr>
                <w:sz w:val="22"/>
              </w:rPr>
              <w:tab/>
              <w:t>/ osobní</w:t>
            </w:r>
          </w:p>
        </w:tc>
      </w:tr>
      <w:tr w:rsidR="00290538">
        <w:trPr>
          <w:gridBefore w:val="1"/>
          <w:wBefore w:w="10" w:type="dxa"/>
          <w:trHeight w:val="456"/>
        </w:trPr>
        <w:tc>
          <w:tcPr>
            <w:tcW w:w="3458" w:type="dxa"/>
            <w:gridSpan w:val="6"/>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5" w:right="0"/>
              <w:jc w:val="left"/>
            </w:pPr>
            <w:r>
              <w:rPr>
                <w:sz w:val="22"/>
              </w:rPr>
              <w:t>VIN</w:t>
            </w:r>
          </w:p>
          <w:p w:rsidR="00290538" w:rsidRDefault="0021007D">
            <w:pPr>
              <w:spacing w:after="0" w:line="259" w:lineRule="auto"/>
              <w:ind w:left="5" w:right="0"/>
              <w:jc w:val="left"/>
            </w:pPr>
            <w:r>
              <w:t>TMBPW46Y033695889</w:t>
            </w:r>
          </w:p>
        </w:tc>
        <w:tc>
          <w:tcPr>
            <w:tcW w:w="1495" w:type="dxa"/>
            <w:gridSpan w:val="4"/>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60" w:right="64" w:firstLine="5"/>
              <w:jc w:val="left"/>
            </w:pPr>
            <w:r>
              <w:t xml:space="preserve">Rok výroby </w:t>
            </w:r>
            <w:r>
              <w:t>2002</w:t>
            </w:r>
          </w:p>
        </w:tc>
        <w:tc>
          <w:tcPr>
            <w:tcW w:w="1810" w:type="dxa"/>
            <w:gridSpan w:val="4"/>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5" w:right="0"/>
              <w:jc w:val="left"/>
            </w:pPr>
            <w:r>
              <w:t>vlastnictví vozidla: vlastní</w:t>
            </w:r>
          </w:p>
        </w:tc>
        <w:tc>
          <w:tcPr>
            <w:tcW w:w="2408" w:type="dxa"/>
            <w:gridSpan w:val="4"/>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14" w:right="586"/>
            </w:pPr>
            <w:r>
              <w:t>pojistná hodnota: nová cena</w:t>
            </w:r>
          </w:p>
        </w:tc>
      </w:tr>
      <w:tr w:rsidR="00290538">
        <w:trPr>
          <w:gridBefore w:val="1"/>
          <w:wBefore w:w="10" w:type="dxa"/>
          <w:trHeight w:val="480"/>
        </w:trPr>
        <w:tc>
          <w:tcPr>
            <w:tcW w:w="1817" w:type="dxa"/>
            <w:gridSpan w:val="2"/>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14" w:right="0" w:firstLine="365"/>
            </w:pPr>
            <w:r>
              <w:rPr>
                <w:sz w:val="22"/>
              </w:rPr>
              <w:t>Pojištění se sjednává v rozsahu:</w:t>
            </w:r>
          </w:p>
        </w:tc>
        <w:tc>
          <w:tcPr>
            <w:tcW w:w="1641" w:type="dxa"/>
            <w:gridSpan w:val="4"/>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366" w:right="0" w:hanging="235"/>
              <w:jc w:val="left"/>
            </w:pPr>
            <w:r>
              <w:rPr>
                <w:sz w:val="22"/>
              </w:rPr>
              <w:t xml:space="preserve">územní rozsah </w:t>
            </w:r>
            <w:proofErr w:type="spellStart"/>
            <w:r>
              <w:rPr>
                <w:sz w:val="22"/>
              </w:rPr>
              <w:t>poystení</w:t>
            </w:r>
            <w:proofErr w:type="spellEnd"/>
            <w:r>
              <w:rPr>
                <w:sz w:val="22"/>
              </w:rPr>
              <w:t>:</w:t>
            </w:r>
          </w:p>
        </w:tc>
        <w:tc>
          <w:tcPr>
            <w:tcW w:w="1735" w:type="dxa"/>
            <w:gridSpan w:val="6"/>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612" w:right="0" w:hanging="451"/>
              <w:jc w:val="left"/>
            </w:pPr>
            <w:r>
              <w:rPr>
                <w:sz w:val="22"/>
              </w:rPr>
              <w:t>pojistná částka (Kč):</w:t>
            </w:r>
          </w:p>
        </w:tc>
        <w:tc>
          <w:tcPr>
            <w:tcW w:w="1892" w:type="dxa"/>
            <w:gridSpan w:val="4"/>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21" w:right="0"/>
              <w:jc w:val="center"/>
            </w:pPr>
            <w:r>
              <w:rPr>
                <w:sz w:val="22"/>
              </w:rPr>
              <w:t xml:space="preserve">roční limit </w:t>
            </w:r>
            <w:proofErr w:type="spellStart"/>
            <w:r>
              <w:rPr>
                <w:sz w:val="22"/>
              </w:rPr>
              <w:t>pinění</w:t>
            </w:r>
            <w:proofErr w:type="spellEnd"/>
          </w:p>
          <w:p w:rsidR="00290538" w:rsidRDefault="0021007D">
            <w:pPr>
              <w:spacing w:after="0" w:line="259" w:lineRule="auto"/>
              <w:ind w:left="0" w:right="3"/>
              <w:jc w:val="center"/>
            </w:pPr>
            <w:r>
              <w:rPr>
                <w:sz w:val="24"/>
              </w:rPr>
              <w:t>(Kč):</w:t>
            </w:r>
          </w:p>
        </w:tc>
        <w:tc>
          <w:tcPr>
            <w:tcW w:w="2085" w:type="dxa"/>
            <w:gridSpan w:val="2"/>
            <w:tcBorders>
              <w:top w:val="single" w:sz="2" w:space="0" w:color="000000"/>
              <w:left w:val="single" w:sz="2" w:space="0" w:color="000000"/>
              <w:bottom w:val="single" w:sz="2" w:space="0" w:color="000000"/>
              <w:right w:val="single" w:sz="2" w:space="0" w:color="000000"/>
            </w:tcBorders>
            <w:vAlign w:val="center"/>
          </w:tcPr>
          <w:p w:rsidR="00290538" w:rsidRDefault="0021007D">
            <w:pPr>
              <w:spacing w:after="0" w:line="259" w:lineRule="auto"/>
              <w:ind w:left="4" w:right="0"/>
              <w:jc w:val="center"/>
            </w:pPr>
            <w:r>
              <w:rPr>
                <w:sz w:val="22"/>
              </w:rPr>
              <w:t>spoluúčast:</w:t>
            </w:r>
          </w:p>
        </w:tc>
      </w:tr>
      <w:tr w:rsidR="00290538">
        <w:trPr>
          <w:gridBefore w:val="1"/>
          <w:wBefore w:w="10" w:type="dxa"/>
          <w:trHeight w:val="263"/>
        </w:trPr>
        <w:tc>
          <w:tcPr>
            <w:tcW w:w="1817" w:type="dxa"/>
            <w:gridSpan w:val="2"/>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0" w:right="0"/>
              <w:jc w:val="left"/>
            </w:pPr>
            <w:r>
              <w:rPr>
                <w:sz w:val="22"/>
              </w:rPr>
              <w:t>ASNd0</w:t>
            </w:r>
          </w:p>
        </w:tc>
        <w:tc>
          <w:tcPr>
            <w:tcW w:w="1641" w:type="dxa"/>
            <w:gridSpan w:val="4"/>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55" w:right="0"/>
              <w:jc w:val="left"/>
            </w:pPr>
            <w:r>
              <w:t>Evropa a Turecko</w:t>
            </w:r>
          </w:p>
        </w:tc>
        <w:tc>
          <w:tcPr>
            <w:tcW w:w="1735" w:type="dxa"/>
            <w:gridSpan w:val="6"/>
            <w:tcBorders>
              <w:top w:val="single" w:sz="2" w:space="0" w:color="000000"/>
              <w:left w:val="single" w:sz="2" w:space="0" w:color="000000"/>
              <w:bottom w:val="single" w:sz="2" w:space="0" w:color="000000"/>
              <w:right w:val="single" w:sz="2" w:space="0" w:color="000000"/>
            </w:tcBorders>
          </w:tcPr>
          <w:p w:rsidR="00290538" w:rsidRDefault="00290538">
            <w:pPr>
              <w:spacing w:after="160" w:line="259" w:lineRule="auto"/>
              <w:ind w:left="0" w:right="0"/>
              <w:jc w:val="left"/>
            </w:pPr>
          </w:p>
        </w:tc>
        <w:tc>
          <w:tcPr>
            <w:tcW w:w="1892" w:type="dxa"/>
            <w:gridSpan w:val="4"/>
            <w:tcBorders>
              <w:top w:val="single" w:sz="2" w:space="0" w:color="000000"/>
              <w:left w:val="single" w:sz="2" w:space="0" w:color="000000"/>
              <w:bottom w:val="single" w:sz="2" w:space="0" w:color="000000"/>
              <w:right w:val="single" w:sz="2" w:space="0" w:color="000000"/>
            </w:tcBorders>
          </w:tcPr>
          <w:p w:rsidR="00290538" w:rsidRDefault="00290538">
            <w:pPr>
              <w:spacing w:after="160" w:line="259" w:lineRule="auto"/>
              <w:ind w:left="0" w:right="0"/>
              <w:jc w:val="left"/>
            </w:pPr>
          </w:p>
        </w:tc>
        <w:tc>
          <w:tcPr>
            <w:tcW w:w="2085" w:type="dxa"/>
            <w:gridSpan w:val="2"/>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0" w:right="0"/>
              <w:jc w:val="right"/>
            </w:pPr>
            <w:r>
              <w:t>bez spoluúčasti</w:t>
            </w:r>
          </w:p>
        </w:tc>
      </w:tr>
      <w:tr w:rsidR="00290538">
        <w:trPr>
          <w:gridAfter w:val="1"/>
          <w:wAfter w:w="5" w:type="dxa"/>
          <w:trHeight w:val="480"/>
        </w:trPr>
        <w:tc>
          <w:tcPr>
            <w:tcW w:w="2002" w:type="dxa"/>
            <w:gridSpan w:val="4"/>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10" w:right="128" w:firstLine="5"/>
              <w:jc w:val="left"/>
            </w:pPr>
            <w:r>
              <w:t xml:space="preserve">Předmět (vozidlo) č. </w:t>
            </w:r>
            <w:r>
              <w:t>90</w:t>
            </w:r>
          </w:p>
        </w:tc>
        <w:tc>
          <w:tcPr>
            <w:tcW w:w="2016" w:type="dxa"/>
            <w:gridSpan w:val="4"/>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13" w:right="0"/>
              <w:jc w:val="left"/>
            </w:pPr>
            <w:r>
              <w:t>Registrační značka</w:t>
            </w:r>
          </w:p>
          <w:p w:rsidR="00290538" w:rsidRDefault="0021007D">
            <w:pPr>
              <w:spacing w:after="0" w:line="259" w:lineRule="auto"/>
              <w:ind w:left="8" w:right="0"/>
              <w:jc w:val="left"/>
            </w:pPr>
            <w:r>
              <w:rPr>
                <w:sz w:val="22"/>
              </w:rPr>
              <w:t>7U02839</w:t>
            </w:r>
          </w:p>
        </w:tc>
        <w:tc>
          <w:tcPr>
            <w:tcW w:w="5153" w:type="dxa"/>
            <w:gridSpan w:val="10"/>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5" w:right="0"/>
              <w:jc w:val="left"/>
            </w:pPr>
            <w:r>
              <w:t>Tovární značka / typ / druh</w:t>
            </w:r>
          </w:p>
          <w:p w:rsidR="00290538" w:rsidRDefault="0021007D">
            <w:pPr>
              <w:tabs>
                <w:tab w:val="center" w:pos="2736"/>
              </w:tabs>
              <w:spacing w:after="0" w:line="259" w:lineRule="auto"/>
              <w:ind w:left="0" w:right="0"/>
              <w:jc w:val="left"/>
            </w:pPr>
            <w:r>
              <w:t>Citroën / Citroën</w:t>
            </w:r>
            <w:r>
              <w:tab/>
              <w:t>/ osobní</w:t>
            </w:r>
          </w:p>
        </w:tc>
      </w:tr>
      <w:tr w:rsidR="00290538">
        <w:trPr>
          <w:gridAfter w:val="1"/>
          <w:wAfter w:w="5" w:type="dxa"/>
          <w:trHeight w:val="462"/>
        </w:trPr>
        <w:tc>
          <w:tcPr>
            <w:tcW w:w="3458" w:type="dxa"/>
            <w:gridSpan w:val="6"/>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5" w:right="0"/>
              <w:jc w:val="left"/>
            </w:pPr>
            <w:r>
              <w:rPr>
                <w:sz w:val="22"/>
              </w:rPr>
              <w:t>VIN</w:t>
            </w:r>
          </w:p>
          <w:p w:rsidR="00290538" w:rsidRDefault="0021007D">
            <w:pPr>
              <w:spacing w:after="0" w:line="259" w:lineRule="auto"/>
              <w:ind w:left="5" w:right="0"/>
              <w:jc w:val="left"/>
            </w:pPr>
            <w:r>
              <w:t>VF7MFKFWB65871375</w:t>
            </w:r>
          </w:p>
        </w:tc>
        <w:tc>
          <w:tcPr>
            <w:tcW w:w="1495" w:type="dxa"/>
            <w:gridSpan w:val="4"/>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55" w:right="55" w:firstLine="10"/>
              <w:jc w:val="left"/>
            </w:pPr>
            <w:r>
              <w:t xml:space="preserve">Rok výroby </w:t>
            </w:r>
            <w:r>
              <w:t>2002</w:t>
            </w:r>
          </w:p>
        </w:tc>
        <w:tc>
          <w:tcPr>
            <w:tcW w:w="1810" w:type="dxa"/>
            <w:gridSpan w:val="4"/>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5" w:right="0"/>
              <w:jc w:val="left"/>
            </w:pPr>
            <w:r>
              <w:t>vlastnictví vozidla: vlastní</w:t>
            </w:r>
          </w:p>
        </w:tc>
        <w:tc>
          <w:tcPr>
            <w:tcW w:w="2408" w:type="dxa"/>
            <w:gridSpan w:val="4"/>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10" w:right="581" w:firstLine="5"/>
              <w:jc w:val="left"/>
            </w:pPr>
            <w:r>
              <w:t>pojistná hodnota: nová cena</w:t>
            </w:r>
          </w:p>
        </w:tc>
      </w:tr>
      <w:tr w:rsidR="00290538">
        <w:trPr>
          <w:gridAfter w:val="1"/>
          <w:wAfter w:w="5" w:type="dxa"/>
          <w:trHeight w:val="477"/>
        </w:trPr>
        <w:tc>
          <w:tcPr>
            <w:tcW w:w="1817" w:type="dxa"/>
            <w:gridSpan w:val="2"/>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14" w:right="0" w:firstLine="365"/>
            </w:pPr>
            <w:r>
              <w:rPr>
                <w:sz w:val="22"/>
              </w:rPr>
              <w:t xml:space="preserve">Pojištění se </w:t>
            </w:r>
            <w:r>
              <w:rPr>
                <w:sz w:val="22"/>
              </w:rPr>
              <w:t>sjednává v rozsahu:</w:t>
            </w:r>
          </w:p>
        </w:tc>
        <w:tc>
          <w:tcPr>
            <w:tcW w:w="1641" w:type="dxa"/>
            <w:gridSpan w:val="4"/>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369" w:right="0" w:hanging="235"/>
              <w:jc w:val="left"/>
            </w:pPr>
            <w:r>
              <w:rPr>
                <w:sz w:val="22"/>
              </w:rPr>
              <w:t xml:space="preserve">územní rozsah </w:t>
            </w:r>
            <w:proofErr w:type="spellStart"/>
            <w:r>
              <w:rPr>
                <w:sz w:val="22"/>
              </w:rPr>
              <w:t>poystení</w:t>
            </w:r>
            <w:proofErr w:type="spellEnd"/>
            <w:r>
              <w:rPr>
                <w:sz w:val="22"/>
              </w:rPr>
              <w:t>:</w:t>
            </w:r>
          </w:p>
        </w:tc>
        <w:tc>
          <w:tcPr>
            <w:tcW w:w="1735" w:type="dxa"/>
            <w:gridSpan w:val="6"/>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611" w:right="0" w:hanging="451"/>
              <w:jc w:val="left"/>
            </w:pPr>
            <w:r>
              <w:rPr>
                <w:sz w:val="22"/>
              </w:rPr>
              <w:t>pojistná částka (Kč):</w:t>
            </w:r>
          </w:p>
        </w:tc>
        <w:tc>
          <w:tcPr>
            <w:tcW w:w="1892" w:type="dxa"/>
            <w:gridSpan w:val="4"/>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22" w:right="0"/>
              <w:jc w:val="center"/>
            </w:pPr>
            <w:r>
              <w:rPr>
                <w:sz w:val="22"/>
              </w:rPr>
              <w:t>roční limit plnění</w:t>
            </w:r>
          </w:p>
          <w:p w:rsidR="00290538" w:rsidRDefault="0021007D">
            <w:pPr>
              <w:spacing w:after="0" w:line="259" w:lineRule="auto"/>
              <w:ind w:left="0" w:right="7"/>
              <w:jc w:val="center"/>
            </w:pPr>
            <w:r>
              <w:rPr>
                <w:sz w:val="24"/>
              </w:rPr>
              <w:t>(Kč):</w:t>
            </w:r>
          </w:p>
        </w:tc>
        <w:tc>
          <w:tcPr>
            <w:tcW w:w="2085" w:type="dxa"/>
            <w:gridSpan w:val="2"/>
            <w:tcBorders>
              <w:top w:val="single" w:sz="2" w:space="0" w:color="000000"/>
              <w:left w:val="single" w:sz="2" w:space="0" w:color="000000"/>
              <w:bottom w:val="single" w:sz="2" w:space="0" w:color="000000"/>
              <w:right w:val="single" w:sz="2" w:space="0" w:color="000000"/>
            </w:tcBorders>
            <w:vAlign w:val="center"/>
          </w:tcPr>
          <w:p w:rsidR="00290538" w:rsidRDefault="0021007D">
            <w:pPr>
              <w:spacing w:after="0" w:line="259" w:lineRule="auto"/>
              <w:ind w:left="10" w:right="0"/>
              <w:jc w:val="center"/>
            </w:pPr>
            <w:r>
              <w:rPr>
                <w:sz w:val="22"/>
              </w:rPr>
              <w:t>spoluúčast:</w:t>
            </w:r>
          </w:p>
        </w:tc>
      </w:tr>
      <w:tr w:rsidR="00290538">
        <w:trPr>
          <w:gridAfter w:val="1"/>
          <w:wAfter w:w="5" w:type="dxa"/>
          <w:trHeight w:val="269"/>
        </w:trPr>
        <w:tc>
          <w:tcPr>
            <w:tcW w:w="1817" w:type="dxa"/>
            <w:gridSpan w:val="2"/>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0" w:right="0"/>
              <w:jc w:val="left"/>
            </w:pPr>
            <w:r>
              <w:rPr>
                <w:sz w:val="22"/>
              </w:rPr>
              <w:t>ASNd0</w:t>
            </w:r>
          </w:p>
        </w:tc>
        <w:tc>
          <w:tcPr>
            <w:tcW w:w="1641" w:type="dxa"/>
            <w:gridSpan w:val="4"/>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58" w:right="0"/>
              <w:jc w:val="left"/>
            </w:pPr>
            <w:r>
              <w:t>Evropa a Turecko</w:t>
            </w:r>
          </w:p>
        </w:tc>
        <w:tc>
          <w:tcPr>
            <w:tcW w:w="1735" w:type="dxa"/>
            <w:gridSpan w:val="6"/>
            <w:tcBorders>
              <w:top w:val="single" w:sz="2" w:space="0" w:color="000000"/>
              <w:left w:val="single" w:sz="2" w:space="0" w:color="000000"/>
              <w:bottom w:val="single" w:sz="2" w:space="0" w:color="000000"/>
              <w:right w:val="single" w:sz="2" w:space="0" w:color="000000"/>
            </w:tcBorders>
          </w:tcPr>
          <w:p w:rsidR="00290538" w:rsidRDefault="00290538">
            <w:pPr>
              <w:spacing w:after="160" w:line="259" w:lineRule="auto"/>
              <w:ind w:left="0" w:right="0"/>
              <w:jc w:val="left"/>
            </w:pPr>
          </w:p>
        </w:tc>
        <w:tc>
          <w:tcPr>
            <w:tcW w:w="1892" w:type="dxa"/>
            <w:gridSpan w:val="4"/>
            <w:tcBorders>
              <w:top w:val="single" w:sz="2" w:space="0" w:color="000000"/>
              <w:left w:val="single" w:sz="2" w:space="0" w:color="000000"/>
              <w:bottom w:val="single" w:sz="2" w:space="0" w:color="000000"/>
              <w:right w:val="single" w:sz="2" w:space="0" w:color="000000"/>
            </w:tcBorders>
          </w:tcPr>
          <w:p w:rsidR="00290538" w:rsidRDefault="00290538">
            <w:pPr>
              <w:spacing w:after="160" w:line="259" w:lineRule="auto"/>
              <w:ind w:left="0" w:right="0"/>
              <w:jc w:val="left"/>
            </w:pPr>
          </w:p>
        </w:tc>
        <w:tc>
          <w:tcPr>
            <w:tcW w:w="2085" w:type="dxa"/>
            <w:gridSpan w:val="2"/>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0" w:right="0"/>
              <w:jc w:val="right"/>
            </w:pPr>
            <w:r>
              <w:t>bez spoluúčasti</w:t>
            </w:r>
          </w:p>
        </w:tc>
      </w:tr>
      <w:tr w:rsidR="00290538">
        <w:trPr>
          <w:gridAfter w:val="1"/>
          <w:wAfter w:w="10" w:type="dxa"/>
          <w:trHeight w:val="482"/>
        </w:trPr>
        <w:tc>
          <w:tcPr>
            <w:tcW w:w="2002" w:type="dxa"/>
            <w:gridSpan w:val="4"/>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10" w:right="122" w:firstLine="5"/>
              <w:jc w:val="left"/>
            </w:pPr>
            <w:r>
              <w:t xml:space="preserve">Předmět (vozidlo) č. </w:t>
            </w:r>
            <w:r>
              <w:t>96</w:t>
            </w:r>
          </w:p>
        </w:tc>
        <w:tc>
          <w:tcPr>
            <w:tcW w:w="2016" w:type="dxa"/>
            <w:gridSpan w:val="4"/>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14" w:right="0"/>
              <w:jc w:val="left"/>
            </w:pPr>
            <w:r>
              <w:t>Registrační značka</w:t>
            </w:r>
          </w:p>
          <w:p w:rsidR="00290538" w:rsidRDefault="0021007D">
            <w:pPr>
              <w:spacing w:after="0" w:line="259" w:lineRule="auto"/>
              <w:ind w:left="19" w:right="0"/>
              <w:jc w:val="left"/>
            </w:pPr>
            <w:r>
              <w:rPr>
                <w:sz w:val="24"/>
              </w:rPr>
              <w:t>1059913</w:t>
            </w:r>
          </w:p>
        </w:tc>
        <w:tc>
          <w:tcPr>
            <w:tcW w:w="5153" w:type="dxa"/>
            <w:gridSpan w:val="10"/>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5" w:right="0"/>
              <w:jc w:val="left"/>
            </w:pPr>
            <w:r>
              <w:t>Tovární značka / typ / druh</w:t>
            </w:r>
          </w:p>
          <w:p w:rsidR="00290538" w:rsidRDefault="0021007D">
            <w:pPr>
              <w:tabs>
                <w:tab w:val="center" w:pos="1078"/>
                <w:tab w:val="center" w:pos="2731"/>
              </w:tabs>
              <w:spacing w:after="0" w:line="259" w:lineRule="auto"/>
              <w:ind w:left="0" w:right="0"/>
              <w:jc w:val="left"/>
            </w:pPr>
            <w:r>
              <w:rPr>
                <w:sz w:val="22"/>
              </w:rPr>
              <w:t>Škoda</w:t>
            </w:r>
            <w:r>
              <w:rPr>
                <w:sz w:val="22"/>
              </w:rPr>
              <w:tab/>
              <w:t>/ Fabia</w:t>
            </w:r>
            <w:r>
              <w:rPr>
                <w:sz w:val="22"/>
              </w:rPr>
              <w:tab/>
              <w:t>/ osobní</w:t>
            </w:r>
          </w:p>
        </w:tc>
      </w:tr>
      <w:tr w:rsidR="00290538">
        <w:trPr>
          <w:gridAfter w:val="1"/>
          <w:wAfter w:w="10" w:type="dxa"/>
          <w:trHeight w:val="454"/>
        </w:trPr>
        <w:tc>
          <w:tcPr>
            <w:tcW w:w="3458" w:type="dxa"/>
            <w:gridSpan w:val="6"/>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5" w:right="0"/>
              <w:jc w:val="left"/>
            </w:pPr>
            <w:r>
              <w:rPr>
                <w:sz w:val="22"/>
              </w:rPr>
              <w:t>VIN</w:t>
            </w:r>
          </w:p>
          <w:p w:rsidR="00290538" w:rsidRDefault="0021007D">
            <w:pPr>
              <w:spacing w:after="0" w:line="259" w:lineRule="auto"/>
              <w:ind w:left="0" w:right="0"/>
              <w:jc w:val="left"/>
            </w:pPr>
            <w:r>
              <w:t>TMBJC46Y033647355</w:t>
            </w:r>
          </w:p>
        </w:tc>
        <w:tc>
          <w:tcPr>
            <w:tcW w:w="1495" w:type="dxa"/>
            <w:gridSpan w:val="4"/>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59" w:right="59" w:firstLine="5"/>
              <w:jc w:val="left"/>
            </w:pPr>
            <w:r>
              <w:t xml:space="preserve">Rok výroby </w:t>
            </w:r>
            <w:r>
              <w:t>2002</w:t>
            </w:r>
          </w:p>
        </w:tc>
        <w:tc>
          <w:tcPr>
            <w:tcW w:w="1810" w:type="dxa"/>
            <w:gridSpan w:val="4"/>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5" w:right="0"/>
              <w:jc w:val="left"/>
            </w:pPr>
            <w:r>
              <w:t>vlastnictví vozidla: vlastní</w:t>
            </w:r>
          </w:p>
        </w:tc>
        <w:tc>
          <w:tcPr>
            <w:tcW w:w="2408" w:type="dxa"/>
            <w:gridSpan w:val="4"/>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10" w:right="576" w:firstLine="5"/>
              <w:jc w:val="left"/>
            </w:pPr>
            <w:r>
              <w:t>pojistná hodnota: nová cena</w:t>
            </w:r>
          </w:p>
        </w:tc>
      </w:tr>
      <w:tr w:rsidR="00290538">
        <w:trPr>
          <w:gridAfter w:val="1"/>
          <w:wAfter w:w="10" w:type="dxa"/>
          <w:trHeight w:val="475"/>
        </w:trPr>
        <w:tc>
          <w:tcPr>
            <w:tcW w:w="1817" w:type="dxa"/>
            <w:gridSpan w:val="2"/>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14" w:right="0" w:firstLine="365"/>
            </w:pPr>
            <w:proofErr w:type="spellStart"/>
            <w:r>
              <w:rPr>
                <w:sz w:val="22"/>
              </w:rPr>
              <w:t>Poystení</w:t>
            </w:r>
            <w:proofErr w:type="spellEnd"/>
            <w:r>
              <w:rPr>
                <w:sz w:val="22"/>
              </w:rPr>
              <w:t xml:space="preserve"> se sjednává v rozsahu:</w:t>
            </w:r>
          </w:p>
        </w:tc>
        <w:tc>
          <w:tcPr>
            <w:tcW w:w="1641" w:type="dxa"/>
            <w:gridSpan w:val="4"/>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367" w:right="0" w:hanging="230"/>
              <w:jc w:val="left"/>
            </w:pPr>
            <w:r>
              <w:rPr>
                <w:sz w:val="22"/>
              </w:rPr>
              <w:t xml:space="preserve">územní rozsah </w:t>
            </w:r>
            <w:proofErr w:type="spellStart"/>
            <w:r>
              <w:rPr>
                <w:sz w:val="22"/>
              </w:rPr>
              <w:t>poystení</w:t>
            </w:r>
            <w:proofErr w:type="spellEnd"/>
            <w:r>
              <w:rPr>
                <w:sz w:val="22"/>
              </w:rPr>
              <w:t>:</w:t>
            </w:r>
          </w:p>
        </w:tc>
        <w:tc>
          <w:tcPr>
            <w:tcW w:w="1735" w:type="dxa"/>
            <w:gridSpan w:val="6"/>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611" w:right="0" w:hanging="451"/>
              <w:jc w:val="left"/>
            </w:pPr>
            <w:r>
              <w:rPr>
                <w:sz w:val="22"/>
              </w:rPr>
              <w:t>pojistná částka (Kč):</w:t>
            </w:r>
          </w:p>
        </w:tc>
        <w:tc>
          <w:tcPr>
            <w:tcW w:w="1892" w:type="dxa"/>
            <w:gridSpan w:val="4"/>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22" w:right="0"/>
              <w:jc w:val="center"/>
            </w:pPr>
            <w:r>
              <w:rPr>
                <w:sz w:val="22"/>
              </w:rPr>
              <w:t>roční limit plnění</w:t>
            </w:r>
          </w:p>
          <w:p w:rsidR="00290538" w:rsidRDefault="0021007D">
            <w:pPr>
              <w:spacing w:after="0" w:line="259" w:lineRule="auto"/>
              <w:ind w:left="3" w:right="0"/>
              <w:jc w:val="center"/>
            </w:pPr>
            <w:r>
              <w:rPr>
                <w:sz w:val="24"/>
              </w:rPr>
              <w:t>(Kč):</w:t>
            </w:r>
          </w:p>
        </w:tc>
        <w:tc>
          <w:tcPr>
            <w:tcW w:w="2085" w:type="dxa"/>
            <w:gridSpan w:val="2"/>
            <w:tcBorders>
              <w:top w:val="single" w:sz="2" w:space="0" w:color="000000"/>
              <w:left w:val="single" w:sz="2" w:space="0" w:color="000000"/>
              <w:bottom w:val="single" w:sz="2" w:space="0" w:color="000000"/>
              <w:right w:val="single" w:sz="2" w:space="0" w:color="000000"/>
            </w:tcBorders>
            <w:vAlign w:val="center"/>
          </w:tcPr>
          <w:p w:rsidR="00290538" w:rsidRDefault="0021007D">
            <w:pPr>
              <w:spacing w:after="0" w:line="259" w:lineRule="auto"/>
              <w:ind w:left="19" w:right="0"/>
              <w:jc w:val="center"/>
            </w:pPr>
            <w:r>
              <w:rPr>
                <w:sz w:val="22"/>
              </w:rPr>
              <w:t>spoluúčast:</w:t>
            </w:r>
          </w:p>
        </w:tc>
      </w:tr>
      <w:tr w:rsidR="00290538">
        <w:trPr>
          <w:gridAfter w:val="1"/>
          <w:wAfter w:w="10" w:type="dxa"/>
          <w:trHeight w:val="266"/>
        </w:trPr>
        <w:tc>
          <w:tcPr>
            <w:tcW w:w="1817" w:type="dxa"/>
            <w:gridSpan w:val="2"/>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0" w:right="0"/>
              <w:jc w:val="left"/>
            </w:pPr>
            <w:r>
              <w:rPr>
                <w:sz w:val="22"/>
              </w:rPr>
              <w:t>ASNd0</w:t>
            </w:r>
          </w:p>
        </w:tc>
        <w:tc>
          <w:tcPr>
            <w:tcW w:w="1641" w:type="dxa"/>
            <w:gridSpan w:val="4"/>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55" w:right="0"/>
              <w:jc w:val="left"/>
            </w:pPr>
            <w:r>
              <w:t>Evropa a Turecko</w:t>
            </w:r>
          </w:p>
        </w:tc>
        <w:tc>
          <w:tcPr>
            <w:tcW w:w="1735" w:type="dxa"/>
            <w:gridSpan w:val="6"/>
            <w:tcBorders>
              <w:top w:val="single" w:sz="2" w:space="0" w:color="000000"/>
              <w:left w:val="single" w:sz="2" w:space="0" w:color="000000"/>
              <w:bottom w:val="single" w:sz="2" w:space="0" w:color="000000"/>
              <w:right w:val="single" w:sz="2" w:space="0" w:color="000000"/>
            </w:tcBorders>
          </w:tcPr>
          <w:p w:rsidR="00290538" w:rsidRDefault="00290538">
            <w:pPr>
              <w:spacing w:after="160" w:line="259" w:lineRule="auto"/>
              <w:ind w:left="0" w:right="0"/>
              <w:jc w:val="left"/>
            </w:pPr>
          </w:p>
        </w:tc>
        <w:tc>
          <w:tcPr>
            <w:tcW w:w="1892" w:type="dxa"/>
            <w:gridSpan w:val="4"/>
            <w:tcBorders>
              <w:top w:val="single" w:sz="2" w:space="0" w:color="000000"/>
              <w:left w:val="single" w:sz="2" w:space="0" w:color="000000"/>
              <w:bottom w:val="single" w:sz="2" w:space="0" w:color="000000"/>
              <w:right w:val="single" w:sz="2" w:space="0" w:color="000000"/>
            </w:tcBorders>
          </w:tcPr>
          <w:p w:rsidR="00290538" w:rsidRDefault="00290538">
            <w:pPr>
              <w:spacing w:after="160" w:line="259" w:lineRule="auto"/>
              <w:ind w:left="0" w:right="0"/>
              <w:jc w:val="left"/>
            </w:pPr>
          </w:p>
        </w:tc>
        <w:tc>
          <w:tcPr>
            <w:tcW w:w="2085" w:type="dxa"/>
            <w:gridSpan w:val="2"/>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0" w:right="0"/>
              <w:jc w:val="right"/>
            </w:pPr>
            <w:r>
              <w:t>bez spoluúčasti</w:t>
            </w:r>
          </w:p>
        </w:tc>
      </w:tr>
    </w:tbl>
    <w:p w:rsidR="00290538" w:rsidRDefault="0021007D">
      <w:pPr>
        <w:spacing w:after="46" w:line="259" w:lineRule="auto"/>
        <w:ind w:left="0" w:right="456"/>
        <w:jc w:val="center"/>
      </w:pPr>
      <w:proofErr w:type="spellStart"/>
      <w:r>
        <w:t>Ila</w:t>
      </w:r>
      <w:proofErr w:type="spellEnd"/>
    </w:p>
    <w:p w:rsidR="00290538" w:rsidRDefault="0021007D">
      <w:pPr>
        <w:spacing w:after="87" w:line="216" w:lineRule="auto"/>
        <w:ind w:left="2813" w:right="782" w:hanging="2755"/>
        <w:jc w:val="left"/>
      </w:pPr>
      <w:r>
        <w:rPr>
          <w:sz w:val="30"/>
        </w:rPr>
        <w:t>Změny ve výši pojistného za všechna pojištění sjednaná pojistnou smlouvou po nabytí účinnosti tohoto dodatku</w:t>
      </w:r>
    </w:p>
    <w:p w:rsidR="00290538" w:rsidRDefault="0021007D">
      <w:pPr>
        <w:spacing w:after="3" w:line="265" w:lineRule="auto"/>
        <w:ind w:left="53" w:right="1483"/>
      </w:pPr>
      <w:r>
        <w:rPr>
          <w:sz w:val="22"/>
        </w:rPr>
        <w:t>Výše pojistného za jednotlivá pojištění činí:</w:t>
      </w:r>
    </w:p>
    <w:tbl>
      <w:tblPr>
        <w:tblStyle w:val="TableGrid"/>
        <w:tblW w:w="9168" w:type="dxa"/>
        <w:tblInd w:w="48" w:type="dxa"/>
        <w:tblCellMar>
          <w:top w:w="50" w:type="dxa"/>
          <w:left w:w="45" w:type="dxa"/>
          <w:bottom w:w="0" w:type="dxa"/>
          <w:right w:w="0" w:type="dxa"/>
        </w:tblCellMar>
        <w:tblLook w:val="04A0" w:firstRow="1" w:lastRow="0" w:firstColumn="1" w:lastColumn="0" w:noHBand="0" w:noVBand="1"/>
      </w:tblPr>
      <w:tblGrid>
        <w:gridCol w:w="7"/>
        <w:gridCol w:w="497"/>
        <w:gridCol w:w="3232"/>
        <w:gridCol w:w="2923"/>
        <w:gridCol w:w="7"/>
        <w:gridCol w:w="2495"/>
        <w:gridCol w:w="7"/>
      </w:tblGrid>
      <w:tr w:rsidR="00290538">
        <w:trPr>
          <w:gridBefore w:val="1"/>
          <w:wBefore w:w="7" w:type="dxa"/>
          <w:trHeight w:val="266"/>
        </w:trPr>
        <w:tc>
          <w:tcPr>
            <w:tcW w:w="497" w:type="dxa"/>
            <w:tcBorders>
              <w:top w:val="single" w:sz="2" w:space="0" w:color="000000"/>
              <w:left w:val="single" w:sz="2" w:space="0" w:color="000000"/>
              <w:bottom w:val="single" w:sz="2" w:space="0" w:color="000000"/>
              <w:right w:val="single" w:sz="2" w:space="0" w:color="000000"/>
            </w:tcBorders>
          </w:tcPr>
          <w:p w:rsidR="00290538" w:rsidRDefault="00290538">
            <w:pPr>
              <w:spacing w:after="160" w:line="259" w:lineRule="auto"/>
              <w:ind w:left="0" w:right="0"/>
              <w:jc w:val="left"/>
            </w:pPr>
          </w:p>
        </w:tc>
        <w:tc>
          <w:tcPr>
            <w:tcW w:w="3235" w:type="dxa"/>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5" w:right="0"/>
              <w:jc w:val="left"/>
            </w:pPr>
            <w:r>
              <w:rPr>
                <w:sz w:val="22"/>
              </w:rPr>
              <w:t>Pojištění</w:t>
            </w:r>
          </w:p>
        </w:tc>
        <w:tc>
          <w:tcPr>
            <w:tcW w:w="2932" w:type="dxa"/>
            <w:gridSpan w:val="2"/>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0" w:right="44"/>
              <w:jc w:val="right"/>
            </w:pPr>
            <w:r>
              <w:rPr>
                <w:sz w:val="22"/>
              </w:rPr>
              <w:t>Změna ročního pojistného</w:t>
            </w:r>
          </w:p>
        </w:tc>
        <w:tc>
          <w:tcPr>
            <w:tcW w:w="2504" w:type="dxa"/>
            <w:gridSpan w:val="2"/>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98" w:right="0"/>
              <w:jc w:val="left"/>
            </w:pPr>
            <w:r>
              <w:rPr>
                <w:sz w:val="22"/>
              </w:rPr>
              <w:t>Roční pojistné po změnách</w:t>
            </w:r>
          </w:p>
        </w:tc>
      </w:tr>
      <w:tr w:rsidR="00290538">
        <w:trPr>
          <w:gridBefore w:val="1"/>
          <w:wBefore w:w="7" w:type="dxa"/>
          <w:trHeight w:val="269"/>
        </w:trPr>
        <w:tc>
          <w:tcPr>
            <w:tcW w:w="497" w:type="dxa"/>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0" w:right="56"/>
              <w:jc w:val="right"/>
            </w:pPr>
            <w:r>
              <w:t xml:space="preserve">1. </w:t>
            </w:r>
          </w:p>
        </w:tc>
        <w:tc>
          <w:tcPr>
            <w:tcW w:w="3235" w:type="dxa"/>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5" w:right="0"/>
              <w:jc w:val="left"/>
            </w:pPr>
            <w:r>
              <w:t>Pojištění vozidel</w:t>
            </w:r>
          </w:p>
        </w:tc>
        <w:tc>
          <w:tcPr>
            <w:tcW w:w="2932" w:type="dxa"/>
            <w:gridSpan w:val="2"/>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0" w:right="44"/>
              <w:jc w:val="right"/>
            </w:pPr>
            <w:r>
              <w:t>-816 Kč</w:t>
            </w:r>
          </w:p>
        </w:tc>
        <w:tc>
          <w:tcPr>
            <w:tcW w:w="2504" w:type="dxa"/>
            <w:gridSpan w:val="2"/>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0" w:right="38"/>
              <w:jc w:val="right"/>
            </w:pPr>
            <w:r>
              <w:t>216 835 Kč</w:t>
            </w:r>
          </w:p>
        </w:tc>
      </w:tr>
      <w:tr w:rsidR="00290538">
        <w:trPr>
          <w:gridBefore w:val="1"/>
          <w:wBefore w:w="7" w:type="dxa"/>
          <w:trHeight w:val="269"/>
        </w:trPr>
        <w:tc>
          <w:tcPr>
            <w:tcW w:w="497" w:type="dxa"/>
            <w:tcBorders>
              <w:top w:val="single" w:sz="2" w:space="0" w:color="000000"/>
              <w:left w:val="single" w:sz="2" w:space="0" w:color="000000"/>
              <w:bottom w:val="single" w:sz="2" w:space="0" w:color="000000"/>
              <w:right w:val="single" w:sz="2" w:space="0" w:color="000000"/>
            </w:tcBorders>
          </w:tcPr>
          <w:p w:rsidR="00290538" w:rsidRDefault="00290538">
            <w:pPr>
              <w:spacing w:after="160" w:line="259" w:lineRule="auto"/>
              <w:ind w:left="0" w:right="0"/>
              <w:jc w:val="left"/>
            </w:pPr>
          </w:p>
        </w:tc>
        <w:tc>
          <w:tcPr>
            <w:tcW w:w="3235" w:type="dxa"/>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0" w:right="0"/>
              <w:jc w:val="left"/>
            </w:pPr>
            <w:r>
              <w:rPr>
                <w:sz w:val="22"/>
              </w:rPr>
              <w:t>Součet</w:t>
            </w:r>
          </w:p>
        </w:tc>
        <w:tc>
          <w:tcPr>
            <w:tcW w:w="2932" w:type="dxa"/>
            <w:gridSpan w:val="2"/>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0" w:right="49"/>
              <w:jc w:val="right"/>
            </w:pPr>
            <w:r>
              <w:t>-816 Kč</w:t>
            </w:r>
          </w:p>
        </w:tc>
        <w:tc>
          <w:tcPr>
            <w:tcW w:w="2504" w:type="dxa"/>
            <w:gridSpan w:val="2"/>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0" w:right="43"/>
              <w:jc w:val="right"/>
            </w:pPr>
            <w:r>
              <w:t>216 835 Kč</w:t>
            </w:r>
          </w:p>
        </w:tc>
      </w:tr>
      <w:tr w:rsidR="00290538">
        <w:trPr>
          <w:gridAfter w:val="1"/>
          <w:wAfter w:w="7" w:type="dxa"/>
          <w:trHeight w:val="475"/>
        </w:trPr>
        <w:tc>
          <w:tcPr>
            <w:tcW w:w="6664" w:type="dxa"/>
            <w:gridSpan w:val="4"/>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0" w:right="0"/>
              <w:jc w:val="left"/>
            </w:pPr>
            <w:r>
              <w:rPr>
                <w:sz w:val="22"/>
              </w:rPr>
              <w:t>Změna pojistného celkem</w:t>
            </w:r>
          </w:p>
          <w:p w:rsidR="00290538" w:rsidRDefault="0021007D">
            <w:pPr>
              <w:spacing w:after="0" w:line="259" w:lineRule="auto"/>
              <w:ind w:left="5" w:right="0"/>
              <w:jc w:val="left"/>
            </w:pPr>
            <w:r>
              <w:t>Od 26.08.2019 00:00 hodin do 01.06.2020 00:00 hodin</w:t>
            </w:r>
          </w:p>
        </w:tc>
        <w:tc>
          <w:tcPr>
            <w:tcW w:w="2504" w:type="dxa"/>
            <w:gridSpan w:val="2"/>
            <w:tcBorders>
              <w:top w:val="single" w:sz="2" w:space="0" w:color="000000"/>
              <w:left w:val="single" w:sz="2" w:space="0" w:color="000000"/>
              <w:bottom w:val="single" w:sz="2" w:space="0" w:color="000000"/>
              <w:right w:val="single" w:sz="2" w:space="0" w:color="000000"/>
            </w:tcBorders>
            <w:vAlign w:val="center"/>
          </w:tcPr>
          <w:p w:rsidR="00290538" w:rsidRDefault="0021007D">
            <w:pPr>
              <w:spacing w:after="0" w:line="259" w:lineRule="auto"/>
              <w:ind w:left="0" w:right="0"/>
              <w:jc w:val="right"/>
            </w:pPr>
            <w:r>
              <w:t>-626 Kč</w:t>
            </w:r>
          </w:p>
        </w:tc>
      </w:tr>
      <w:tr w:rsidR="00290538">
        <w:trPr>
          <w:gridAfter w:val="1"/>
          <w:wAfter w:w="7" w:type="dxa"/>
          <w:trHeight w:val="475"/>
        </w:trPr>
        <w:tc>
          <w:tcPr>
            <w:tcW w:w="6664" w:type="dxa"/>
            <w:gridSpan w:val="4"/>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5" w:right="1855"/>
            </w:pPr>
            <w:r>
              <w:lastRenderedPageBreak/>
              <w:t>Součet splátek pojistného z předešlého dodatku číslo 15 Od 26.08.2019 00:00 hodin do 01.06.2020 00:00 hodin</w:t>
            </w:r>
          </w:p>
        </w:tc>
        <w:tc>
          <w:tcPr>
            <w:tcW w:w="2504" w:type="dxa"/>
            <w:gridSpan w:val="2"/>
            <w:tcBorders>
              <w:top w:val="single" w:sz="2" w:space="0" w:color="000000"/>
              <w:left w:val="single" w:sz="2" w:space="0" w:color="000000"/>
              <w:bottom w:val="single" w:sz="2" w:space="0" w:color="000000"/>
              <w:right w:val="single" w:sz="2" w:space="0" w:color="000000"/>
            </w:tcBorders>
            <w:vAlign w:val="center"/>
          </w:tcPr>
          <w:p w:rsidR="00290538" w:rsidRDefault="0021007D">
            <w:pPr>
              <w:spacing w:after="0" w:line="259" w:lineRule="auto"/>
              <w:ind w:left="0" w:right="5"/>
              <w:jc w:val="right"/>
            </w:pPr>
            <w:r>
              <w:t>163 236 Kč</w:t>
            </w:r>
          </w:p>
        </w:tc>
      </w:tr>
      <w:tr w:rsidR="00290538">
        <w:trPr>
          <w:gridAfter w:val="1"/>
          <w:wAfter w:w="7" w:type="dxa"/>
          <w:trHeight w:val="269"/>
        </w:trPr>
        <w:tc>
          <w:tcPr>
            <w:tcW w:w="6664" w:type="dxa"/>
            <w:gridSpan w:val="4"/>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5" w:right="0"/>
              <w:jc w:val="left"/>
            </w:pPr>
            <w:r>
              <w:rPr>
                <w:sz w:val="16"/>
              </w:rPr>
              <w:t>Součet</w:t>
            </w:r>
          </w:p>
        </w:tc>
        <w:tc>
          <w:tcPr>
            <w:tcW w:w="2504" w:type="dxa"/>
            <w:gridSpan w:val="2"/>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0" w:right="5"/>
              <w:jc w:val="right"/>
            </w:pPr>
            <w:r>
              <w:t>162 610 Kč</w:t>
            </w:r>
          </w:p>
        </w:tc>
      </w:tr>
    </w:tbl>
    <w:p w:rsidR="00290538" w:rsidRDefault="0021007D">
      <w:pPr>
        <w:spacing w:after="328"/>
        <w:ind w:left="28" w:right="1507"/>
      </w:pPr>
      <w:r>
        <w:rPr>
          <w:u w:val="single" w:color="000000"/>
        </w:rPr>
        <w:t xml:space="preserve">Změna </w:t>
      </w:r>
      <w:proofErr w:type="spellStart"/>
      <w:r>
        <w:rPr>
          <w:u w:val="single" w:color="000000"/>
        </w:rPr>
        <w:t>poiistného</w:t>
      </w:r>
      <w:proofErr w:type="spellEnd"/>
      <w:r>
        <w:t xml:space="preserve"> = pokud se tímto dodatkem ruší stávající pojištění a zároveň se toto pojištění znovu sjednává z důvodu změny pojištění, je to rozdíl mezi původní a novou výší pojistného (kladná nebo záporná částka) nebo pokud se tímto dodatkem sjednává nové pojištění, je</w:t>
      </w:r>
      <w:r>
        <w:t xml:space="preserve"> to výše pojistného za nově sjednané pojištění (kladná částka) nebo pokud se tímto dodatkem ruší stávající pojištění, je to výše pojistného za zrušené pojištění (záporná částka)</w:t>
      </w:r>
    </w:p>
    <w:p w:rsidR="00290538" w:rsidRDefault="0021007D">
      <w:pPr>
        <w:spacing w:after="350"/>
        <w:ind w:left="28" w:right="1507"/>
      </w:pPr>
      <w:r>
        <w:rPr>
          <w:u w:val="single" w:color="000000"/>
        </w:rPr>
        <w:t xml:space="preserve">Změna ročního </w:t>
      </w:r>
      <w:proofErr w:type="spellStart"/>
      <w:r>
        <w:rPr>
          <w:u w:val="single" w:color="000000"/>
        </w:rPr>
        <w:t>poiistného</w:t>
      </w:r>
      <w:proofErr w:type="spellEnd"/>
      <w:r>
        <w:t xml:space="preserve"> = změna pojistného vyjádření v ročním pojistném</w:t>
      </w:r>
    </w:p>
    <w:p w:rsidR="00290538" w:rsidRDefault="0021007D">
      <w:pPr>
        <w:spacing w:after="342"/>
        <w:ind w:left="28" w:right="1507"/>
      </w:pPr>
      <w:r>
        <w:rPr>
          <w:u w:val="single" w:color="000000"/>
        </w:rPr>
        <w:t>Roční</w:t>
      </w:r>
      <w:r>
        <w:rPr>
          <w:u w:val="single" w:color="000000"/>
        </w:rPr>
        <w:t xml:space="preserve"> </w:t>
      </w:r>
      <w:proofErr w:type="spellStart"/>
      <w:r>
        <w:rPr>
          <w:u w:val="single" w:color="000000"/>
        </w:rPr>
        <w:t>poiistné</w:t>
      </w:r>
      <w:proofErr w:type="spellEnd"/>
      <w:r>
        <w:rPr>
          <w:u w:val="single" w:color="000000"/>
        </w:rPr>
        <w:t xml:space="preserve"> po změnách</w:t>
      </w:r>
      <w:r>
        <w:t xml:space="preserve"> = pojistné za všechna platná pojištění sjednaná pojistnou smlouvou a dodatky pojistné smlouvy vyjádřené v ročním pojistném</w:t>
      </w:r>
    </w:p>
    <w:p w:rsidR="00290538" w:rsidRDefault="0021007D">
      <w:pPr>
        <w:spacing w:after="96" w:line="216" w:lineRule="auto"/>
        <w:ind w:left="19" w:right="1406"/>
        <w:jc w:val="left"/>
      </w:pPr>
      <w:r>
        <w:rPr>
          <w:sz w:val="24"/>
        </w:rPr>
        <w:t>Splátkový kalendář</w:t>
      </w:r>
    </w:p>
    <w:p w:rsidR="00290538" w:rsidRDefault="0021007D">
      <w:pPr>
        <w:spacing w:after="27"/>
        <w:ind w:left="28" w:right="1507"/>
      </w:pPr>
      <w:r>
        <w:t xml:space="preserve">Placení pojistného za všechna pojištění sjednaná pojistnou smlouvou a po změnách provedených </w:t>
      </w:r>
      <w:r>
        <w:t>tímto dodatkem pojistné smlouvy se do 01.06.2020 00:00 hodin řídí následujícím splátkovým kalendářem:</w:t>
      </w:r>
    </w:p>
    <w:tbl>
      <w:tblPr>
        <w:tblStyle w:val="TableGrid"/>
        <w:tblW w:w="9170" w:type="dxa"/>
        <w:tblInd w:w="22" w:type="dxa"/>
        <w:tblCellMar>
          <w:top w:w="7" w:type="dxa"/>
          <w:left w:w="55" w:type="dxa"/>
          <w:bottom w:w="0" w:type="dxa"/>
          <w:right w:w="38" w:type="dxa"/>
        </w:tblCellMar>
        <w:tblLook w:val="04A0" w:firstRow="1" w:lastRow="0" w:firstColumn="1" w:lastColumn="0" w:noHBand="0" w:noVBand="1"/>
      </w:tblPr>
      <w:tblGrid>
        <w:gridCol w:w="4216"/>
        <w:gridCol w:w="4954"/>
      </w:tblGrid>
      <w:tr w:rsidR="00290538">
        <w:trPr>
          <w:trHeight w:val="266"/>
        </w:trPr>
        <w:tc>
          <w:tcPr>
            <w:tcW w:w="4216" w:type="dxa"/>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0" w:right="0"/>
              <w:jc w:val="left"/>
            </w:pPr>
            <w:r>
              <w:rPr>
                <w:sz w:val="22"/>
              </w:rPr>
              <w:t>Datum splátky pojistného</w:t>
            </w:r>
          </w:p>
        </w:tc>
        <w:tc>
          <w:tcPr>
            <w:tcW w:w="4954" w:type="dxa"/>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0" w:right="0"/>
              <w:jc w:val="right"/>
            </w:pPr>
            <w:r>
              <w:rPr>
                <w:sz w:val="22"/>
              </w:rPr>
              <w:t>Splátka pojistného</w:t>
            </w:r>
          </w:p>
        </w:tc>
      </w:tr>
      <w:tr w:rsidR="00290538">
        <w:trPr>
          <w:trHeight w:val="229"/>
        </w:trPr>
        <w:tc>
          <w:tcPr>
            <w:tcW w:w="4216" w:type="dxa"/>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0" w:right="0"/>
              <w:jc w:val="left"/>
            </w:pPr>
            <w:proofErr w:type="gramStart"/>
            <w:r>
              <w:t>01 .</w:t>
            </w:r>
            <w:proofErr w:type="gramEnd"/>
            <w:r>
              <w:t>09.2019</w:t>
            </w:r>
          </w:p>
        </w:tc>
        <w:tc>
          <w:tcPr>
            <w:tcW w:w="4954" w:type="dxa"/>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0" w:right="10"/>
              <w:jc w:val="right"/>
            </w:pPr>
            <w:r>
              <w:t>54 208 Kč</w:t>
            </w:r>
          </w:p>
        </w:tc>
      </w:tr>
      <w:tr w:rsidR="00290538">
        <w:trPr>
          <w:trHeight w:val="226"/>
        </w:trPr>
        <w:tc>
          <w:tcPr>
            <w:tcW w:w="4216" w:type="dxa"/>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0" w:right="0"/>
              <w:jc w:val="left"/>
            </w:pPr>
            <w:proofErr w:type="gramStart"/>
            <w:r>
              <w:t>01 .</w:t>
            </w:r>
            <w:proofErr w:type="gramEnd"/>
            <w:r>
              <w:t>12.2019</w:t>
            </w:r>
          </w:p>
        </w:tc>
        <w:tc>
          <w:tcPr>
            <w:tcW w:w="4954" w:type="dxa"/>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0" w:right="10"/>
              <w:jc w:val="right"/>
            </w:pPr>
            <w:r>
              <w:t>54 208 Kč</w:t>
            </w:r>
          </w:p>
        </w:tc>
      </w:tr>
      <w:tr w:rsidR="00290538">
        <w:trPr>
          <w:trHeight w:val="226"/>
        </w:trPr>
        <w:tc>
          <w:tcPr>
            <w:tcW w:w="4216" w:type="dxa"/>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0" w:right="0"/>
              <w:jc w:val="left"/>
            </w:pPr>
            <w:proofErr w:type="gramStart"/>
            <w:r>
              <w:t>01 .</w:t>
            </w:r>
            <w:proofErr w:type="gramEnd"/>
            <w:r>
              <w:t>03.2020</w:t>
            </w:r>
          </w:p>
        </w:tc>
        <w:tc>
          <w:tcPr>
            <w:tcW w:w="4954" w:type="dxa"/>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0" w:right="10"/>
              <w:jc w:val="right"/>
            </w:pPr>
            <w:r>
              <w:t>54 208 Kč</w:t>
            </w:r>
          </w:p>
        </w:tc>
      </w:tr>
    </w:tbl>
    <w:p w:rsidR="00290538" w:rsidRDefault="0021007D">
      <w:pPr>
        <w:spacing w:after="178"/>
        <w:ind w:left="28" w:right="1507"/>
      </w:pPr>
      <w:r>
        <w:t>Na dodatku pojistné smlouvy vznikl přeplatek ve výši 14 Kč, který bude vrácen pojistníkovi, pokud o něj zažádá, nebo je možné přeplatek odečíst od nejbližší splátky pojistného v případě, že tato splátka existuje.</w:t>
      </w:r>
    </w:p>
    <w:p w:rsidR="00290538" w:rsidRDefault="0021007D">
      <w:pPr>
        <w:spacing w:after="29"/>
        <w:ind w:left="28" w:right="4219"/>
      </w:pPr>
      <w:r>
        <w:t>Pojistné poukáže pojistník na účet ČSOB Poj</w:t>
      </w:r>
      <w:r>
        <w:t>išťovny, a. s., člena holdingu ČSOB, číslo 180135112/0300 u Československé obchodní banky, a. s., konstantní symbol 3558, variabilní symbol 8067934715.</w:t>
      </w:r>
    </w:p>
    <w:p w:rsidR="00290538" w:rsidRDefault="0021007D">
      <w:pPr>
        <w:spacing w:after="134"/>
        <w:ind w:left="28" w:right="1507"/>
      </w:pPr>
      <w:r>
        <w:t>Pojistné se považuje za uhrazené dnem připsání na účet ČSOB Pojišťovny, a. s., člena holdingu ČSOB.</w:t>
      </w:r>
    </w:p>
    <w:p w:rsidR="00290538" w:rsidRDefault="0021007D">
      <w:pPr>
        <w:spacing w:after="26"/>
        <w:ind w:left="28" w:right="1507"/>
      </w:pPr>
      <w:r>
        <w:t>Poji</w:t>
      </w:r>
      <w:r>
        <w:t>stitel a pojistník sjednávají délku pojistného období ve všech pojištěních sjednaných tímto dodatkem pojistné smlouvy následovně:</w:t>
      </w:r>
    </w:p>
    <w:p w:rsidR="00290538" w:rsidRDefault="0021007D">
      <w:pPr>
        <w:numPr>
          <w:ilvl w:val="0"/>
          <w:numId w:val="1"/>
        </w:numPr>
        <w:spacing w:after="0" w:line="216" w:lineRule="auto"/>
        <w:ind w:right="1766" w:hanging="293"/>
        <w:jc w:val="left"/>
      </w:pPr>
      <w:r>
        <w:t xml:space="preserve">první pojistné období ve všech pojištěních sjednaných tímto dodatkem pojistné smlouvy se sjednává v délce ode dne počátku všech pojištěni sjednaných tímto dodatkem pojistné smlouvy do nejbližšího následujícího dne konce pojistného </w:t>
      </w:r>
      <w:proofErr w:type="spellStart"/>
      <w:r>
        <w:t>obdobi</w:t>
      </w:r>
      <w:proofErr w:type="spellEnd"/>
      <w:r>
        <w:t xml:space="preserve"> všech pojištění sj</w:t>
      </w:r>
      <w:r>
        <w:t xml:space="preserve">ednaných samotnou pojistnou smlouvou, nebo </w:t>
      </w:r>
      <w:proofErr w:type="spellStart"/>
      <w:proofErr w:type="gramStart"/>
      <w:r>
        <w:t>je„</w:t>
      </w:r>
      <w:proofErr w:type="gramEnd"/>
      <w:r>
        <w:t>li</w:t>
      </w:r>
      <w:proofErr w:type="spellEnd"/>
      <w:r>
        <w:t xml:space="preserve"> pojištěni sjednáno na dobu kratší, tak se první pojistné období sjednává v délce rovné pojistné době;</w:t>
      </w:r>
    </w:p>
    <w:p w:rsidR="00290538" w:rsidRDefault="0021007D">
      <w:pPr>
        <w:numPr>
          <w:ilvl w:val="0"/>
          <w:numId w:val="1"/>
        </w:numPr>
        <w:spacing w:after="185"/>
        <w:ind w:right="1766" w:hanging="293"/>
        <w:jc w:val="left"/>
      </w:pPr>
      <w:r>
        <w:t>druhé a každé další pojistné období ve všech pojištěních sjednaných tímto dodatkem pojistné smlouvy se sj</w:t>
      </w:r>
      <w:r>
        <w:t>ednává v délce shodné s délkou pojistných období ve všech pojištěních sjednaných samotnou pojistnou smlouvou.</w:t>
      </w:r>
    </w:p>
    <w:p w:rsidR="00290538" w:rsidRDefault="0021007D">
      <w:pPr>
        <w:spacing w:after="458"/>
        <w:ind w:left="28" w:right="1507"/>
      </w:pPr>
      <w:r>
        <w:t xml:space="preserve">Výše pojistného za </w:t>
      </w:r>
      <w:proofErr w:type="spellStart"/>
      <w:r>
        <w:t>dalši</w:t>
      </w:r>
      <w:proofErr w:type="spellEnd"/>
      <w:r>
        <w:t xml:space="preserve"> pojistné období se řídí splátkovým kalendářem zaslaným pojistníkovi na začátku dalšího pojistného období.</w:t>
      </w:r>
    </w:p>
    <w:p w:rsidR="00290538" w:rsidRDefault="0021007D">
      <w:pPr>
        <w:spacing w:after="0" w:line="259" w:lineRule="auto"/>
        <w:ind w:left="0" w:right="0"/>
        <w:jc w:val="right"/>
      </w:pPr>
      <w:r>
        <w:rPr>
          <w:sz w:val="8"/>
        </w:rPr>
        <w:t>II</w:t>
      </w:r>
    </w:p>
    <w:p w:rsidR="00290538" w:rsidRDefault="0021007D">
      <w:pPr>
        <w:spacing w:after="10" w:line="259" w:lineRule="auto"/>
        <w:ind w:left="0" w:right="384"/>
        <w:jc w:val="center"/>
      </w:pPr>
      <w:proofErr w:type="spellStart"/>
      <w:r>
        <w:rPr>
          <w:sz w:val="22"/>
        </w:rPr>
        <w:t>Illa</w:t>
      </w:r>
      <w:proofErr w:type="spellEnd"/>
    </w:p>
    <w:p w:rsidR="00290538" w:rsidRDefault="0021007D">
      <w:pPr>
        <w:pStyle w:val="Nadpis3"/>
      </w:pPr>
      <w:r>
        <w:t>Závěreč</w:t>
      </w:r>
      <w:r>
        <w:t>ná ustanovení</w:t>
      </w:r>
    </w:p>
    <w:p w:rsidR="00290538" w:rsidRDefault="0021007D">
      <w:pPr>
        <w:numPr>
          <w:ilvl w:val="0"/>
          <w:numId w:val="2"/>
        </w:numPr>
        <w:spacing w:after="107"/>
        <w:ind w:left="330" w:right="1495" w:hanging="302"/>
      </w:pPr>
      <w:r>
        <w:t>Tento dodatek nabývá platnosti dnem jeho podpisu oběma smluvními stranami a účinnosti dnem 26,082019</w:t>
      </w:r>
    </w:p>
    <w:p w:rsidR="00290538" w:rsidRDefault="0021007D">
      <w:pPr>
        <w:numPr>
          <w:ilvl w:val="0"/>
          <w:numId w:val="2"/>
        </w:numPr>
        <w:spacing w:after="170" w:line="265" w:lineRule="auto"/>
        <w:ind w:left="330" w:right="1495" w:hanging="302"/>
      </w:pPr>
      <w:r>
        <w:rPr>
          <w:sz w:val="22"/>
        </w:rPr>
        <w:t>Prohlášení pojistníka</w:t>
      </w:r>
    </w:p>
    <w:p w:rsidR="00290538" w:rsidRDefault="0021007D">
      <w:pPr>
        <w:numPr>
          <w:ilvl w:val="1"/>
          <w:numId w:val="2"/>
        </w:numPr>
        <w:spacing w:after="149" w:line="265" w:lineRule="auto"/>
        <w:ind w:right="1495" w:hanging="408"/>
      </w:pPr>
      <w:r>
        <w:rPr>
          <w:sz w:val="22"/>
        </w:rPr>
        <w:t>Prohlášení pojistníka, je-li pojistník fyzickou osobou: Prohlašuji a svým podpisem níže stvrzuji, že:</w:t>
      </w:r>
    </w:p>
    <w:p w:rsidR="00290538" w:rsidRDefault="0021007D">
      <w:pPr>
        <w:numPr>
          <w:ilvl w:val="2"/>
          <w:numId w:val="2"/>
        </w:numPr>
        <w:ind w:left="705" w:right="1507" w:hanging="259"/>
      </w:pPr>
      <w:r>
        <w:t>jsem byl před uza</w:t>
      </w:r>
      <w:r>
        <w:t>vřením pojistné smlouvy, zcela v souladu s ustanovením čl. 13 a čl. 14 Nařízení Evropského parlamentu a Rady (EU) č. 2016/679 ze dne 27. dubna 2016 0 ochraně fyzických osob v souvislosti se zpracováním osobních údajů a o volném pohybu těchto údajů a o zruš</w:t>
      </w:r>
      <w:r>
        <w:t>ení směrnice 95/46/ES (obecné nařízení o ochraně osobních údajů; dále jen ”GDPR"), pojistitelem řádně a detailně (co do vysvětlení obsahu a významu všech jeho jednotlivých ustanovení) seznámen s Informacemi o zpracování osobních údajů (tzv. Informačním mem</w:t>
      </w:r>
      <w:r>
        <w:t>orandem);</w:t>
      </w:r>
    </w:p>
    <w:p w:rsidR="00290538" w:rsidRDefault="0021007D">
      <w:pPr>
        <w:numPr>
          <w:ilvl w:val="2"/>
          <w:numId w:val="2"/>
        </w:numPr>
        <w:ind w:left="705" w:right="1507" w:hanging="259"/>
      </w:pPr>
      <w:r>
        <w:lastRenderedPageBreak/>
        <w:t>seznámení s Informačním memorandem za pojistitele provedla právě ta konkrétní fyzická osoba, která za pojistitele podepsala tuto pojistnou smlouvu (přičemž adresátem uvedených informací může být pojišťovací makléř, coby pojišťovací zprostředkovatel zastupu</w:t>
      </w:r>
      <w:r>
        <w:t>jící pojistníka);</w:t>
      </w:r>
    </w:p>
    <w:p w:rsidR="00290538" w:rsidRDefault="0021007D">
      <w:pPr>
        <w:numPr>
          <w:ilvl w:val="2"/>
          <w:numId w:val="2"/>
        </w:numPr>
        <w:ind w:left="705" w:right="1507" w:hanging="259"/>
      </w:pPr>
      <w:r>
        <w:t>po seznámení se s Informačním memorandem a před uzavřením pojistné smlouvy mně byl dán naprosto dostatečný časový prostor pro vlastní seznámení se s Informačním memorandem a pro zodpovězení všech mých případných dotazů k Informačnímu memo</w:t>
      </w:r>
      <w:r>
        <w:t>randu;</w:t>
      </w:r>
    </w:p>
    <w:p w:rsidR="00290538" w:rsidRDefault="0021007D">
      <w:pPr>
        <w:numPr>
          <w:ilvl w:val="2"/>
          <w:numId w:val="2"/>
        </w:numPr>
        <w:ind w:left="705" w:right="1507" w:hanging="259"/>
      </w:pPr>
      <w:r>
        <w:t xml:space="preserve">beru na vědomí a jsem srozuměn s informací pojistitele o tom, že Informační memorandum je a bude zájemci o </w:t>
      </w:r>
      <w:proofErr w:type="gramStart"/>
      <w:r>
        <w:t>pojištění</w:t>
      </w:r>
      <w:proofErr w:type="gramEnd"/>
      <w:r>
        <w:t xml:space="preserve"> resp. pojistníkovi a jinému účastníku pojištění k dispozici na internetových (webových) stránkách pojistitele na adrese www.csobpoj.</w:t>
      </w:r>
      <w:r>
        <w:t>cz nebo na vyžádání pojistníka u té konkrétní fyzické osoby, která jménem pojistitele podepsala tuto pojistnou smlouvu, anebo na kterémkoliv obchodním místě pojistitele.</w:t>
      </w:r>
    </w:p>
    <w:p w:rsidR="00290538" w:rsidRDefault="0021007D">
      <w:pPr>
        <w:numPr>
          <w:ilvl w:val="1"/>
          <w:numId w:val="2"/>
        </w:numPr>
        <w:spacing w:after="148"/>
        <w:ind w:right="1495" w:hanging="408"/>
      </w:pPr>
      <w:r>
        <w:t>Prohlašuji a svým podpisem níže stvrzuji, že:</w:t>
      </w:r>
    </w:p>
    <w:p w:rsidR="00290538" w:rsidRDefault="0021007D">
      <w:pPr>
        <w:numPr>
          <w:ilvl w:val="2"/>
          <w:numId w:val="2"/>
        </w:numPr>
        <w:ind w:left="705" w:right="1507" w:hanging="259"/>
      </w:pPr>
      <w:r>
        <w:t>jsem byl před uzavřením této pojistné sm</w:t>
      </w:r>
      <w:r>
        <w:t xml:space="preserve">louvy, zcela v souladu s ustanovením S 2774 občanského zákoníku, pojistitelem řádně a detailně (co do vysvětlení obsahu a významu všech jejich jednotlivých ustanovení) seznámen s </w:t>
      </w:r>
      <w:proofErr w:type="spellStart"/>
      <w:r>
        <w:t>Infolistem</w:t>
      </w:r>
      <w:proofErr w:type="spellEnd"/>
      <w:r>
        <w:t xml:space="preserve"> produktu, s Informačním dokumentem o pojistném produktu, s rozsahe</w:t>
      </w:r>
      <w:r>
        <w:t>m pojištění a s všeobecnými pojistnými podmínkami (dále také jen "pojistné podmínky'), které jsou nedílnou součástí této pojistné smlouvy;</w:t>
      </w:r>
    </w:p>
    <w:p w:rsidR="00290538" w:rsidRDefault="0021007D">
      <w:pPr>
        <w:numPr>
          <w:ilvl w:val="2"/>
          <w:numId w:val="2"/>
        </w:numPr>
        <w:spacing w:after="156"/>
        <w:ind w:left="705" w:right="1507" w:hanging="259"/>
      </w:pPr>
      <w:r>
        <w:t>jsem byl před uzavřením této pojistné smlouvy podrobně seznámen se všemi vybranými ustanoveními pojistných podmínek z</w:t>
      </w:r>
      <w:r>
        <w:t>vlášť uvedenými v dokumentu „</w:t>
      </w:r>
      <w:proofErr w:type="spellStart"/>
      <w:r>
        <w:t>Infolist</w:t>
      </w:r>
      <w:proofErr w:type="spellEnd"/>
      <w:r>
        <w:t xml:space="preserve"> produktu", která by mohla být považována za ustanovení neočekávaná ve smyslu ustanovení S 1753 občanského zákoníku, a souhlasím s nimi. Dále prohlašuji, že mé odpovědi na písemné dotazy pojistitele ve smyslu ustanovení</w:t>
      </w:r>
      <w:r>
        <w:t xml:space="preserve"> S 2788 občanského zákoníku jsou pravdivé a úplné;</w:t>
      </w:r>
    </w:p>
    <w:p w:rsidR="00290538" w:rsidRDefault="0021007D">
      <w:pPr>
        <w:numPr>
          <w:ilvl w:val="2"/>
          <w:numId w:val="2"/>
        </w:numPr>
        <w:ind w:left="705" w:right="1507" w:hanging="259"/>
      </w:pPr>
      <w:r>
        <w:t>seznámení s Informačním dokumentem o pojistném produktu a s pojistnými podmínkami za pojistitele provedla právě ta konkrétní fyzická osoba, která za pojistitele podepsala tuto pojistnou smlouvu (přičemž ad</w:t>
      </w:r>
      <w:r>
        <w:t>resátem uvedených informaci může být pojišťovací makléř, coby pojišťovací zprostředkovatel zastupující pojistníka);</w:t>
      </w:r>
    </w:p>
    <w:p w:rsidR="00290538" w:rsidRDefault="0021007D">
      <w:pPr>
        <w:numPr>
          <w:ilvl w:val="2"/>
          <w:numId w:val="2"/>
        </w:numPr>
        <w:spacing w:after="158"/>
        <w:ind w:left="705" w:right="1507" w:hanging="259"/>
      </w:pPr>
      <w:r>
        <w:t>po seznámení se s obsahem všech předsmluvních a smluvních dokumentů a před uzavřením pojistné smlouvy mně byl dán naprosto dostatečný časový</w:t>
      </w:r>
      <w:r>
        <w:t xml:space="preserve"> prostor pro vlastní seznámení se s obsahem a významem těchto dokumentů a pro zodpovězení všech mých případných dotazů k těmto dokumentům;</w:t>
      </w:r>
    </w:p>
    <w:p w:rsidR="00290538" w:rsidRDefault="0021007D">
      <w:pPr>
        <w:numPr>
          <w:ilvl w:val="2"/>
          <w:numId w:val="2"/>
        </w:numPr>
        <w:spacing w:after="159"/>
        <w:ind w:left="705" w:right="1507" w:hanging="259"/>
      </w:pPr>
      <w:r>
        <w:t>před uzavřením pojistné smlouvy mi byly v listinné podobě poskytnuty Informační dokument o pojistném produktu a pojis</w:t>
      </w:r>
      <w:r>
        <w:t xml:space="preserve">tné </w:t>
      </w:r>
      <w:proofErr w:type="spellStart"/>
      <w:r>
        <w:t>podminky</w:t>
      </w:r>
      <w:proofErr w:type="spellEnd"/>
      <w:r>
        <w:t>;</w:t>
      </w:r>
    </w:p>
    <w:p w:rsidR="00290538" w:rsidRDefault="0021007D">
      <w:pPr>
        <w:numPr>
          <w:ilvl w:val="2"/>
          <w:numId w:val="2"/>
        </w:numPr>
        <w:ind w:left="705" w:right="1507" w:hanging="259"/>
      </w:pPr>
      <w:r>
        <w:t>jsem v dostatečné době před uzavřením této pojistné smlouvy obdržel od pojišťovacího makléře Záznam z jednání, včetně všech jeho příloh;</w:t>
      </w:r>
    </w:p>
    <w:p w:rsidR="00290538" w:rsidRDefault="0021007D">
      <w:pPr>
        <w:numPr>
          <w:ilvl w:val="2"/>
          <w:numId w:val="2"/>
        </w:numPr>
        <w:ind w:left="705" w:right="1507" w:hanging="259"/>
      </w:pPr>
      <w:r>
        <w:t>v souladu s ustanovením S 128 odst. 1 zákona č. 277/2009 Sb., o pojišťovnictví, ve znění pozdějších předp</w:t>
      </w:r>
      <w:r>
        <w:t>isů, uděluji pojistiteli souhlas s poskytnutím informací týkajících se pojištěni:</w:t>
      </w:r>
    </w:p>
    <w:p w:rsidR="00290538" w:rsidRDefault="0021007D">
      <w:pPr>
        <w:ind w:left="662" w:right="1507"/>
      </w:pPr>
      <w:r>
        <w:rPr>
          <w:noProof/>
        </w:rPr>
        <w:drawing>
          <wp:inline distT="0" distB="0" distL="0" distR="0">
            <wp:extent cx="24384" cy="27440"/>
            <wp:effectExtent l="0" t="0" r="0" b="0"/>
            <wp:docPr id="12661" name="Picture 12661"/>
            <wp:cNvGraphicFramePr/>
            <a:graphic xmlns:a="http://schemas.openxmlformats.org/drawingml/2006/main">
              <a:graphicData uri="http://schemas.openxmlformats.org/drawingml/2006/picture">
                <pic:pic xmlns:pic="http://schemas.openxmlformats.org/drawingml/2006/picture">
                  <pic:nvPicPr>
                    <pic:cNvPr id="12661" name="Picture 12661"/>
                    <pic:cNvPicPr/>
                  </pic:nvPicPr>
                  <pic:blipFill>
                    <a:blip r:embed="rId14"/>
                    <a:stretch>
                      <a:fillRect/>
                    </a:stretch>
                  </pic:blipFill>
                  <pic:spPr>
                    <a:xfrm>
                      <a:off x="0" y="0"/>
                      <a:ext cx="24384" cy="27440"/>
                    </a:xfrm>
                    <a:prstGeom prst="rect">
                      <a:avLst/>
                    </a:prstGeom>
                  </pic:spPr>
                </pic:pic>
              </a:graphicData>
            </a:graphic>
          </wp:inline>
        </w:drawing>
      </w:r>
      <w:r>
        <w:t xml:space="preserve"> členům skupiny ČSOB, jejichž seznam je uveden na internetových stránkách wvvw.csob.cz/skupina a </w:t>
      </w:r>
      <w:r>
        <w:rPr>
          <w:noProof/>
        </w:rPr>
        <w:drawing>
          <wp:inline distT="0" distB="0" distL="0" distR="0">
            <wp:extent cx="24384" cy="27439"/>
            <wp:effectExtent l="0" t="0" r="0" b="0"/>
            <wp:docPr id="12662" name="Picture 12662"/>
            <wp:cNvGraphicFramePr/>
            <a:graphic xmlns:a="http://schemas.openxmlformats.org/drawingml/2006/main">
              <a:graphicData uri="http://schemas.openxmlformats.org/drawingml/2006/picture">
                <pic:pic xmlns:pic="http://schemas.openxmlformats.org/drawingml/2006/picture">
                  <pic:nvPicPr>
                    <pic:cNvPr id="12662" name="Picture 12662"/>
                    <pic:cNvPicPr/>
                  </pic:nvPicPr>
                  <pic:blipFill>
                    <a:blip r:embed="rId15"/>
                    <a:stretch>
                      <a:fillRect/>
                    </a:stretch>
                  </pic:blipFill>
                  <pic:spPr>
                    <a:xfrm>
                      <a:off x="0" y="0"/>
                      <a:ext cx="24384" cy="27439"/>
                    </a:xfrm>
                    <a:prstGeom prst="rect">
                      <a:avLst/>
                    </a:prstGeom>
                  </pic:spPr>
                </pic:pic>
              </a:graphicData>
            </a:graphic>
          </wp:inline>
        </w:drawing>
      </w:r>
      <w:r>
        <w:t xml:space="preserve"> ostatním subjektům podnikajícím v pojišťovnictví a zájmovým sdružením či k</w:t>
      </w:r>
      <w:r>
        <w:t>orporacím těchto subjektů.</w:t>
      </w:r>
    </w:p>
    <w:p w:rsidR="00290538" w:rsidRDefault="00290538">
      <w:pPr>
        <w:sectPr w:rsidR="00290538">
          <w:headerReference w:type="even" r:id="rId16"/>
          <w:headerReference w:type="default" r:id="rId17"/>
          <w:footerReference w:type="even" r:id="rId18"/>
          <w:footerReference w:type="default" r:id="rId19"/>
          <w:headerReference w:type="first" r:id="rId20"/>
          <w:footerReference w:type="first" r:id="rId21"/>
          <w:pgSz w:w="11904" w:h="16838"/>
          <w:pgMar w:top="301" w:right="0" w:bottom="1325" w:left="1181" w:header="708" w:footer="708" w:gutter="0"/>
          <w:cols w:space="708"/>
          <w:titlePg/>
        </w:sectPr>
      </w:pPr>
    </w:p>
    <w:p w:rsidR="00290538" w:rsidRDefault="0021007D">
      <w:pPr>
        <w:numPr>
          <w:ilvl w:val="0"/>
          <w:numId w:val="2"/>
        </w:numPr>
        <w:ind w:left="330" w:right="1495" w:hanging="302"/>
      </w:pPr>
      <w:r>
        <w:lastRenderedPageBreak/>
        <w:t xml:space="preserve">Ostatní ustanovení pojistné </w:t>
      </w:r>
      <w:proofErr w:type="gramStart"/>
      <w:r>
        <w:t>smlouvy,</w:t>
      </w:r>
      <w:proofErr w:type="gramEnd"/>
      <w:r>
        <w:t xml:space="preserve"> než ustanovení výslovně zmíněná v tomto dodatku, se tímto dodatkem nijak nemění,</w:t>
      </w:r>
    </w:p>
    <w:p w:rsidR="00290538" w:rsidRDefault="0021007D">
      <w:pPr>
        <w:numPr>
          <w:ilvl w:val="0"/>
          <w:numId w:val="2"/>
        </w:numPr>
        <w:ind w:left="330" w:right="1495" w:hanging="302"/>
      </w:pPr>
      <w:r>
        <w:t xml:space="preserve">Správce pojistné smlouvy: Petra </w:t>
      </w:r>
      <w:proofErr w:type="spellStart"/>
      <w:r>
        <w:t>Prellová</w:t>
      </w:r>
      <w:proofErr w:type="spellEnd"/>
    </w:p>
    <w:p w:rsidR="00290538" w:rsidRDefault="0021007D">
      <w:pPr>
        <w:numPr>
          <w:ilvl w:val="0"/>
          <w:numId w:val="2"/>
        </w:numPr>
        <w:ind w:left="330" w:right="1495" w:hanging="302"/>
      </w:pPr>
      <w:r>
        <w:t>Počet stran dodatku pojistné smlouv</w:t>
      </w:r>
      <w:r>
        <w:t>y bez příloh:</w:t>
      </w:r>
      <w:r>
        <w:tab/>
      </w:r>
      <w:r>
        <w:t>5</w:t>
      </w:r>
    </w:p>
    <w:p w:rsidR="00290538" w:rsidRDefault="0021007D">
      <w:pPr>
        <w:numPr>
          <w:ilvl w:val="0"/>
          <w:numId w:val="2"/>
        </w:numPr>
        <w:spacing w:after="36"/>
        <w:ind w:left="330" w:right="1495" w:hanging="302"/>
      </w:pPr>
      <w:r>
        <w:t>přílohy:</w:t>
      </w:r>
    </w:p>
    <w:p w:rsidR="00290538" w:rsidRDefault="0021007D">
      <w:pPr>
        <w:ind w:left="547" w:right="1507"/>
      </w:pPr>
      <w:r>
        <w:t>1) Makléřská doložka</w:t>
      </w:r>
    </w:p>
    <w:p w:rsidR="00290538" w:rsidRDefault="0021007D">
      <w:pPr>
        <w:numPr>
          <w:ilvl w:val="0"/>
          <w:numId w:val="2"/>
        </w:numPr>
        <w:spacing w:after="137"/>
        <w:ind w:left="330" w:right="1495" w:hanging="302"/>
      </w:pPr>
      <w:r>
        <w:t>Tento dodatek pojistné smlouvy je vyhotoven ve 4 stejnopisech shodné právní síly, přičemž jedno vyhotovení obdrží pojistník, jedno makléř a zbývající dvě pojistitel.</w:t>
      </w:r>
    </w:p>
    <w:p w:rsidR="00290538" w:rsidRDefault="0021007D">
      <w:pPr>
        <w:numPr>
          <w:ilvl w:val="0"/>
          <w:numId w:val="2"/>
        </w:numPr>
        <w:spacing w:after="2081"/>
        <w:ind w:left="330" w:right="1495" w:hanging="302"/>
      </w:pPr>
      <w:r>
        <w:t xml:space="preserve">Smluvní strany tohoto dodatku po jeho důkladném přečtení výslovně prohlašují, že si tento </w:t>
      </w:r>
      <w:r>
        <w:t>dodatek přečetly, že jej uzavírají podle své pravé a svobodné vůle, určité, vážně a srozumitelně, nikoliv v tísni či za nápadně nevýhodných podmínek a že s jeho obsahem souhlasí. Na důkaz toho připojují vlastnoruční podpisy svých oprávněných zástupců.</w:t>
      </w:r>
    </w:p>
    <w:p w:rsidR="00290538" w:rsidRDefault="0021007D">
      <w:pPr>
        <w:spacing w:after="1133"/>
        <w:ind w:left="28" w:right="0"/>
      </w:pPr>
      <w:r>
        <w:rPr>
          <w:noProof/>
          <w:sz w:val="22"/>
        </w:rPr>
        <mc:AlternateContent>
          <mc:Choice Requires="wpg">
            <w:drawing>
              <wp:anchor distT="0" distB="0" distL="114300" distR="114300" simplePos="0" relativeHeight="251661312" behindDoc="0" locked="0" layoutInCell="1" allowOverlap="1">
                <wp:simplePos x="0" y="0"/>
                <wp:positionH relativeFrom="column">
                  <wp:posOffset>664464</wp:posOffset>
                </wp:positionH>
                <wp:positionV relativeFrom="paragraph">
                  <wp:posOffset>605023</wp:posOffset>
                </wp:positionV>
                <wp:extent cx="1597152" cy="6098"/>
                <wp:effectExtent l="0" t="0" r="0" b="0"/>
                <wp:wrapSquare wrapText="bothSides"/>
                <wp:docPr id="34279" name="Group 34279"/>
                <wp:cNvGraphicFramePr/>
                <a:graphic xmlns:a="http://schemas.openxmlformats.org/drawingml/2006/main">
                  <a:graphicData uri="http://schemas.microsoft.com/office/word/2010/wordprocessingGroup">
                    <wpg:wgp>
                      <wpg:cNvGrpSpPr/>
                      <wpg:grpSpPr>
                        <a:xfrm>
                          <a:off x="0" y="0"/>
                          <a:ext cx="1597152" cy="6098"/>
                          <a:chOff x="0" y="0"/>
                          <a:chExt cx="1597152" cy="6098"/>
                        </a:xfrm>
                      </wpg:grpSpPr>
                      <wps:wsp>
                        <wps:cNvPr id="34278" name="Shape 34278"/>
                        <wps:cNvSpPr/>
                        <wps:spPr>
                          <a:xfrm>
                            <a:off x="0" y="0"/>
                            <a:ext cx="1597152" cy="6098"/>
                          </a:xfrm>
                          <a:custGeom>
                            <a:avLst/>
                            <a:gdLst/>
                            <a:ahLst/>
                            <a:cxnLst/>
                            <a:rect l="0" t="0" r="0" b="0"/>
                            <a:pathLst>
                              <a:path w="1597152" h="6098">
                                <a:moveTo>
                                  <a:pt x="0" y="3049"/>
                                </a:moveTo>
                                <a:lnTo>
                                  <a:pt x="1597152"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14040F4C" id="Group 34279" o:spid="_x0000_s1026" style="position:absolute;margin-left:52.3pt;margin-top:47.65pt;width:125.75pt;height:.5pt;z-index:251661312" coordsize="159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">
                <v:shape id="Shape 34278" o:spid="_x0000_s1027" style="position:absolute;width:15971;height:60;visibility:visible;mso-wrap-style:square;v-text-anchor:top" coordsize="1597152,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" path="m,3049r1597152,e" filled="f" strokeweight=".16939mm">
                  <v:stroke miterlimit="1" joinstyle="miter"/>
                  <v:path arrowok="t" textboxrect="0,0,1597152,6098"/>
                </v:shape>
                <w10:wrap type="square"/>
              </v:group>
            </w:pict>
          </mc:Fallback>
        </mc:AlternateContent>
      </w:r>
      <w:proofErr w:type="gramStart"/>
      <w:r>
        <w:t>.</w:t>
      </w:r>
      <w:r>
        <w:t>V</w:t>
      </w:r>
      <w:proofErr w:type="gramEnd"/>
      <w:r>
        <w:t xml:space="preserve"> Ústí nad Labem dne 26. 8. 2019</w:t>
      </w:r>
    </w:p>
    <w:p w:rsidR="00290538" w:rsidRDefault="0021007D">
      <w:pPr>
        <w:spacing w:before="791"/>
        <w:ind w:left="28" w:right="0"/>
      </w:pPr>
      <w:r>
        <w:t>V Ústí nad Labem dne 26. 8. 2019</w:t>
      </w:r>
    </w:p>
    <w:p w:rsidR="00290538" w:rsidRDefault="0021007D">
      <w:pPr>
        <w:spacing w:after="0" w:line="259" w:lineRule="auto"/>
        <w:ind w:left="0" w:right="91"/>
        <w:jc w:val="center"/>
      </w:pPr>
      <w:r>
        <w:rPr>
          <w:rFonts w:ascii="Calibri" w:eastAsia="Calibri" w:hAnsi="Calibri" w:cs="Calibri"/>
          <w:sz w:val="34"/>
        </w:rPr>
        <w:lastRenderedPageBreak/>
        <w:t>Splátkový kalendář k dodatku č. 16 pojistné smlouvy</w:t>
      </w:r>
    </w:p>
    <w:p w:rsidR="00290538" w:rsidRDefault="0021007D">
      <w:pPr>
        <w:spacing w:after="17" w:line="259" w:lineRule="auto"/>
        <w:ind w:left="0" w:right="91"/>
        <w:jc w:val="center"/>
      </w:pPr>
      <w:r>
        <w:rPr>
          <w:rFonts w:ascii="Calibri" w:eastAsia="Calibri" w:hAnsi="Calibri" w:cs="Calibri"/>
          <w:sz w:val="32"/>
        </w:rPr>
        <w:t>č, 8067934715</w:t>
      </w:r>
    </w:p>
    <w:p w:rsidR="00290538" w:rsidRDefault="0021007D">
      <w:pPr>
        <w:spacing w:after="179" w:line="216" w:lineRule="auto"/>
        <w:ind w:left="-10" w:right="0" w:firstLine="394"/>
      </w:pPr>
      <w:r>
        <w:rPr>
          <w:rFonts w:ascii="Calibri" w:eastAsia="Calibri" w:hAnsi="Calibri" w:cs="Calibri"/>
        </w:rPr>
        <w:t xml:space="preserve">Tento splátkový kalendář upravuje splátky pojistného za změnu pojištění dle výše uvedeného dodatku pojistné smlouvy na pojistné období nebo na pojistnou dobu od 26.08.2019 00:00 hodin do </w:t>
      </w:r>
      <w:proofErr w:type="gramStart"/>
      <w:r>
        <w:rPr>
          <w:rFonts w:ascii="Calibri" w:eastAsia="Calibri" w:hAnsi="Calibri" w:cs="Calibri"/>
        </w:rPr>
        <w:t>Ol .</w:t>
      </w:r>
      <w:proofErr w:type="gramEnd"/>
      <w:r>
        <w:rPr>
          <w:rFonts w:ascii="Calibri" w:eastAsia="Calibri" w:hAnsi="Calibri" w:cs="Calibri"/>
        </w:rPr>
        <w:t>06.2020 00:00 hodin.</w:t>
      </w:r>
    </w:p>
    <w:p w:rsidR="00290538" w:rsidRDefault="0021007D">
      <w:pPr>
        <w:spacing w:after="39" w:line="216" w:lineRule="auto"/>
        <w:ind w:left="-5" w:right="0" w:hanging="5"/>
      </w:pPr>
      <w:r>
        <w:rPr>
          <w:rFonts w:ascii="Calibri" w:eastAsia="Calibri" w:hAnsi="Calibri" w:cs="Calibri"/>
        </w:rPr>
        <w:t>Pojistník je povinen platit pojistné v násle</w:t>
      </w:r>
      <w:r>
        <w:rPr>
          <w:rFonts w:ascii="Calibri" w:eastAsia="Calibri" w:hAnsi="Calibri" w:cs="Calibri"/>
        </w:rPr>
        <w:t>dujících termínech a splátkách:</w:t>
      </w:r>
    </w:p>
    <w:tbl>
      <w:tblPr>
        <w:tblStyle w:val="TableGrid"/>
        <w:tblW w:w="9132" w:type="dxa"/>
        <w:tblInd w:w="-5" w:type="dxa"/>
        <w:tblCellMar>
          <w:top w:w="14" w:type="dxa"/>
          <w:left w:w="15" w:type="dxa"/>
          <w:bottom w:w="0" w:type="dxa"/>
          <w:right w:w="22" w:type="dxa"/>
        </w:tblCellMar>
        <w:tblLook w:val="04A0" w:firstRow="1" w:lastRow="0" w:firstColumn="1" w:lastColumn="0" w:noHBand="0" w:noVBand="1"/>
      </w:tblPr>
      <w:tblGrid>
        <w:gridCol w:w="4219"/>
        <w:gridCol w:w="4913"/>
      </w:tblGrid>
      <w:tr w:rsidR="00290538">
        <w:trPr>
          <w:trHeight w:val="267"/>
        </w:trPr>
        <w:tc>
          <w:tcPr>
            <w:tcW w:w="4219" w:type="dxa"/>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33" w:right="0"/>
              <w:jc w:val="left"/>
            </w:pPr>
            <w:r>
              <w:rPr>
                <w:rFonts w:ascii="Calibri" w:eastAsia="Calibri" w:hAnsi="Calibri" w:cs="Calibri"/>
                <w:sz w:val="22"/>
              </w:rPr>
              <w:t>Datum splátky pojistného</w:t>
            </w:r>
          </w:p>
        </w:tc>
        <w:tc>
          <w:tcPr>
            <w:tcW w:w="4913" w:type="dxa"/>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0" w:right="0"/>
              <w:jc w:val="left"/>
            </w:pPr>
            <w:r>
              <w:rPr>
                <w:noProof/>
              </w:rPr>
              <w:drawing>
                <wp:inline distT="0" distB="0" distL="0" distR="0">
                  <wp:extent cx="3096768" cy="149395"/>
                  <wp:effectExtent l="0" t="0" r="0" b="0"/>
                  <wp:docPr id="34280" name="Picture 34280"/>
                  <wp:cNvGraphicFramePr/>
                  <a:graphic xmlns:a="http://schemas.openxmlformats.org/drawingml/2006/main">
                    <a:graphicData uri="http://schemas.openxmlformats.org/drawingml/2006/picture">
                      <pic:pic xmlns:pic="http://schemas.openxmlformats.org/drawingml/2006/picture">
                        <pic:nvPicPr>
                          <pic:cNvPr id="34280" name="Picture 34280"/>
                          <pic:cNvPicPr/>
                        </pic:nvPicPr>
                        <pic:blipFill>
                          <a:blip r:embed="rId22"/>
                          <a:stretch>
                            <a:fillRect/>
                          </a:stretch>
                        </pic:blipFill>
                        <pic:spPr>
                          <a:xfrm>
                            <a:off x="0" y="0"/>
                            <a:ext cx="3096768" cy="149395"/>
                          </a:xfrm>
                          <a:prstGeom prst="rect">
                            <a:avLst/>
                          </a:prstGeom>
                        </pic:spPr>
                      </pic:pic>
                    </a:graphicData>
                  </a:graphic>
                </wp:inline>
              </w:drawing>
            </w:r>
          </w:p>
        </w:tc>
      </w:tr>
      <w:tr w:rsidR="00290538">
        <w:trPr>
          <w:trHeight w:val="227"/>
        </w:trPr>
        <w:tc>
          <w:tcPr>
            <w:tcW w:w="4219" w:type="dxa"/>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right="0"/>
              <w:jc w:val="left"/>
            </w:pPr>
            <w:proofErr w:type="gramStart"/>
            <w:r>
              <w:rPr>
                <w:rFonts w:ascii="Calibri" w:eastAsia="Calibri" w:hAnsi="Calibri" w:cs="Calibri"/>
              </w:rPr>
              <w:t>01 .</w:t>
            </w:r>
            <w:proofErr w:type="gramEnd"/>
            <w:r>
              <w:rPr>
                <w:rFonts w:ascii="Calibri" w:eastAsia="Calibri" w:hAnsi="Calibri" w:cs="Calibri"/>
              </w:rPr>
              <w:t>09.2019</w:t>
            </w:r>
          </w:p>
        </w:tc>
        <w:tc>
          <w:tcPr>
            <w:tcW w:w="4913" w:type="dxa"/>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0" w:right="24"/>
              <w:jc w:val="right"/>
            </w:pPr>
            <w:r>
              <w:rPr>
                <w:rFonts w:ascii="Calibri" w:eastAsia="Calibri" w:hAnsi="Calibri" w:cs="Calibri"/>
              </w:rPr>
              <w:t>54 208 Kč</w:t>
            </w:r>
          </w:p>
        </w:tc>
      </w:tr>
      <w:tr w:rsidR="00290538">
        <w:trPr>
          <w:trHeight w:val="226"/>
        </w:trPr>
        <w:tc>
          <w:tcPr>
            <w:tcW w:w="4219" w:type="dxa"/>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right="0"/>
              <w:jc w:val="left"/>
            </w:pPr>
            <w:proofErr w:type="gramStart"/>
            <w:r>
              <w:rPr>
                <w:rFonts w:ascii="Calibri" w:eastAsia="Calibri" w:hAnsi="Calibri" w:cs="Calibri"/>
              </w:rPr>
              <w:t>01 .</w:t>
            </w:r>
            <w:proofErr w:type="gramEnd"/>
            <w:r>
              <w:rPr>
                <w:rFonts w:ascii="Calibri" w:eastAsia="Calibri" w:hAnsi="Calibri" w:cs="Calibri"/>
              </w:rPr>
              <w:t>12.2019</w:t>
            </w:r>
          </w:p>
        </w:tc>
        <w:tc>
          <w:tcPr>
            <w:tcW w:w="4913" w:type="dxa"/>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0" w:right="29"/>
              <w:jc w:val="right"/>
            </w:pPr>
            <w:r>
              <w:rPr>
                <w:rFonts w:ascii="Calibri" w:eastAsia="Calibri" w:hAnsi="Calibri" w:cs="Calibri"/>
              </w:rPr>
              <w:t>54 208 Kč</w:t>
            </w:r>
          </w:p>
        </w:tc>
      </w:tr>
      <w:tr w:rsidR="00290538">
        <w:trPr>
          <w:trHeight w:val="229"/>
        </w:trPr>
        <w:tc>
          <w:tcPr>
            <w:tcW w:w="4219" w:type="dxa"/>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43" w:right="0"/>
              <w:jc w:val="left"/>
            </w:pPr>
            <w:r>
              <w:rPr>
                <w:rFonts w:ascii="Calibri" w:eastAsia="Calibri" w:hAnsi="Calibri" w:cs="Calibri"/>
                <w:sz w:val="22"/>
              </w:rPr>
              <w:t>01.032020</w:t>
            </w:r>
          </w:p>
        </w:tc>
        <w:tc>
          <w:tcPr>
            <w:tcW w:w="4913" w:type="dxa"/>
            <w:tcBorders>
              <w:top w:val="single" w:sz="2" w:space="0" w:color="000000"/>
              <w:left w:val="single" w:sz="2" w:space="0" w:color="000000"/>
              <w:bottom w:val="single" w:sz="2" w:space="0" w:color="000000"/>
              <w:right w:val="single" w:sz="2" w:space="0" w:color="000000"/>
            </w:tcBorders>
          </w:tcPr>
          <w:p w:rsidR="00290538" w:rsidRDefault="0021007D">
            <w:pPr>
              <w:spacing w:after="0" w:line="259" w:lineRule="auto"/>
              <w:ind w:left="0" w:right="24"/>
              <w:jc w:val="right"/>
            </w:pPr>
            <w:r>
              <w:rPr>
                <w:rFonts w:ascii="Calibri" w:eastAsia="Calibri" w:hAnsi="Calibri" w:cs="Calibri"/>
              </w:rPr>
              <w:t>54 208 Kč</w:t>
            </w:r>
          </w:p>
        </w:tc>
      </w:tr>
    </w:tbl>
    <w:p w:rsidR="00290538" w:rsidRDefault="0021007D">
      <w:pPr>
        <w:spacing w:after="148" w:line="216" w:lineRule="auto"/>
        <w:ind w:left="-5" w:right="0" w:hanging="5"/>
      </w:pPr>
      <w:r>
        <w:rPr>
          <w:noProof/>
        </w:rPr>
        <w:drawing>
          <wp:anchor distT="0" distB="0" distL="114300" distR="114300" simplePos="0" relativeHeight="251662336" behindDoc="0" locked="0" layoutInCell="1" allowOverlap="0">
            <wp:simplePos x="0" y="0"/>
            <wp:positionH relativeFrom="page">
              <wp:posOffset>164592</wp:posOffset>
            </wp:positionH>
            <wp:positionV relativeFrom="page">
              <wp:posOffset>170737</wp:posOffset>
            </wp:positionV>
            <wp:extent cx="176784" cy="560992"/>
            <wp:effectExtent l="0" t="0" r="0" b="0"/>
            <wp:wrapTopAndBottom/>
            <wp:docPr id="18631" name="Picture 18631"/>
            <wp:cNvGraphicFramePr/>
            <a:graphic xmlns:a="http://schemas.openxmlformats.org/drawingml/2006/main">
              <a:graphicData uri="http://schemas.openxmlformats.org/drawingml/2006/picture">
                <pic:pic xmlns:pic="http://schemas.openxmlformats.org/drawingml/2006/picture">
                  <pic:nvPicPr>
                    <pic:cNvPr id="18631" name="Picture 18631"/>
                    <pic:cNvPicPr/>
                  </pic:nvPicPr>
                  <pic:blipFill>
                    <a:blip r:embed="rId23"/>
                    <a:stretch>
                      <a:fillRect/>
                    </a:stretch>
                  </pic:blipFill>
                  <pic:spPr>
                    <a:xfrm>
                      <a:off x="0" y="0"/>
                      <a:ext cx="176784" cy="560992"/>
                    </a:xfrm>
                    <a:prstGeom prst="rect">
                      <a:avLst/>
                    </a:prstGeom>
                  </pic:spPr>
                </pic:pic>
              </a:graphicData>
            </a:graphic>
          </wp:anchor>
        </w:drawing>
      </w:r>
      <w:r>
        <w:rPr>
          <w:rFonts w:ascii="Calibri" w:eastAsia="Calibri" w:hAnsi="Calibri" w:cs="Calibri"/>
        </w:rPr>
        <w:t>Na dodatku pojistné smlouvy vznikl přeplatek ve výši 14 Kč, který bude vrácen pojistníkovi, pokud o něj zažádá, nebo je možné přeplatek odečíst od nejbližší splátky pojistného v případě, že tato splátka existuje.</w:t>
      </w:r>
    </w:p>
    <w:p w:rsidR="00290538" w:rsidRDefault="0021007D">
      <w:pPr>
        <w:spacing w:after="14" w:line="216" w:lineRule="auto"/>
        <w:ind w:left="-5" w:right="2726" w:hanging="5"/>
      </w:pPr>
      <w:r>
        <w:rPr>
          <w:rFonts w:ascii="Calibri" w:eastAsia="Calibri" w:hAnsi="Calibri" w:cs="Calibri"/>
        </w:rPr>
        <w:t>Pojistné poukáže pojistník na účet ČSOB Poj</w:t>
      </w:r>
      <w:r>
        <w:rPr>
          <w:rFonts w:ascii="Calibri" w:eastAsia="Calibri" w:hAnsi="Calibri" w:cs="Calibri"/>
        </w:rPr>
        <w:t>išťovny, a. s., člena holdingu ČSOB, číslo 180135112/0300 u Československé obchodní banky, a. s., konstantní symbol 3558, variabilní symbol 8067934715.</w:t>
      </w:r>
    </w:p>
    <w:p w:rsidR="00290538" w:rsidRDefault="0021007D">
      <w:pPr>
        <w:spacing w:after="1017" w:line="216" w:lineRule="auto"/>
        <w:ind w:left="-5" w:right="0" w:hanging="5"/>
      </w:pPr>
      <w:r>
        <w:rPr>
          <w:rFonts w:ascii="Calibri" w:eastAsia="Calibri" w:hAnsi="Calibri" w:cs="Calibri"/>
        </w:rPr>
        <w:t>Pojistné se považuje za uhrazené dnem připsání na účet ČSOB Pojišťovny, a. s., člena holdingu ČSOB.</w:t>
      </w:r>
    </w:p>
    <w:tbl>
      <w:tblPr>
        <w:tblStyle w:val="TableGrid"/>
        <w:tblpPr w:vertAnchor="text" w:tblpX="1947" w:tblpY="-146"/>
        <w:tblOverlap w:val="never"/>
        <w:tblW w:w="1106" w:type="dxa"/>
        <w:tblInd w:w="0" w:type="dxa"/>
        <w:tblCellMar>
          <w:top w:w="0" w:type="dxa"/>
          <w:left w:w="69" w:type="dxa"/>
          <w:bottom w:w="0" w:type="dxa"/>
          <w:right w:w="0" w:type="dxa"/>
        </w:tblCellMar>
        <w:tblLook w:val="04A0" w:firstRow="1" w:lastRow="0" w:firstColumn="1" w:lastColumn="0" w:noHBand="0" w:noVBand="1"/>
      </w:tblPr>
      <w:tblGrid>
        <w:gridCol w:w="1447"/>
      </w:tblGrid>
      <w:tr w:rsidR="00290538">
        <w:trPr>
          <w:trHeight w:val="768"/>
        </w:trPr>
        <w:tc>
          <w:tcPr>
            <w:tcW w:w="1106" w:type="dxa"/>
            <w:tcBorders>
              <w:top w:val="nil"/>
              <w:left w:val="single" w:sz="2" w:space="0" w:color="000000"/>
              <w:bottom w:val="single" w:sz="2" w:space="0" w:color="000000"/>
              <w:right w:val="nil"/>
            </w:tcBorders>
          </w:tcPr>
          <w:p w:rsidR="00290538" w:rsidRDefault="0021007D">
            <w:pPr>
              <w:spacing w:after="0" w:line="259" w:lineRule="auto"/>
              <w:ind w:left="317" w:right="-346"/>
              <w:jc w:val="center"/>
            </w:pPr>
            <w:r>
              <w:rPr>
                <w:rFonts w:ascii="Calibri" w:eastAsia="Calibri" w:hAnsi="Calibri" w:cs="Calibri"/>
                <w:sz w:val="22"/>
              </w:rPr>
              <w:t>ZDRA</w:t>
            </w:r>
            <w:r>
              <w:rPr>
                <w:rFonts w:ascii="Calibri" w:eastAsia="Calibri" w:hAnsi="Calibri" w:cs="Calibri"/>
                <w:sz w:val="22"/>
              </w:rPr>
              <w:t xml:space="preserve">VOTNÍ </w:t>
            </w:r>
          </w:p>
          <w:p w:rsidR="00290538" w:rsidRDefault="0021007D">
            <w:pPr>
              <w:spacing w:after="0" w:line="259" w:lineRule="auto"/>
              <w:ind w:left="0" w:right="19"/>
              <w:jc w:val="right"/>
            </w:pPr>
            <w:r>
              <w:rPr>
                <w:rFonts w:ascii="Calibri" w:eastAsia="Calibri" w:hAnsi="Calibri" w:cs="Calibri"/>
                <w:sz w:val="16"/>
              </w:rPr>
              <w:t xml:space="preserve">se sídlem v </w:t>
            </w:r>
          </w:p>
          <w:p w:rsidR="00290538" w:rsidRDefault="0021007D">
            <w:pPr>
              <w:spacing w:after="0" w:line="259" w:lineRule="auto"/>
              <w:ind w:left="0" w:right="0"/>
              <w:jc w:val="left"/>
            </w:pPr>
            <w:r>
              <w:rPr>
                <w:rFonts w:ascii="Calibri" w:eastAsia="Calibri" w:hAnsi="Calibri" w:cs="Calibri"/>
                <w:sz w:val="14"/>
              </w:rPr>
              <w:t xml:space="preserve">Moskevské 15, </w:t>
            </w:r>
          </w:p>
          <w:p w:rsidR="00290538" w:rsidRDefault="0021007D">
            <w:pPr>
              <w:spacing w:after="0" w:line="259" w:lineRule="auto"/>
              <w:ind w:left="0" w:right="29"/>
              <w:jc w:val="right"/>
            </w:pPr>
            <w:r>
              <w:rPr>
                <w:rFonts w:ascii="Calibri" w:eastAsia="Calibri" w:hAnsi="Calibri" w:cs="Calibri"/>
                <w:sz w:val="14"/>
              </w:rPr>
              <w:t>71009361</w:t>
            </w:r>
          </w:p>
        </w:tc>
      </w:tr>
    </w:tbl>
    <w:tbl>
      <w:tblPr>
        <w:tblStyle w:val="TableGrid"/>
        <w:tblpPr w:vertAnchor="text" w:tblpX="3312" w:tblpY="-139"/>
        <w:tblOverlap w:val="never"/>
        <w:tblW w:w="1131" w:type="dxa"/>
        <w:tblInd w:w="0" w:type="dxa"/>
        <w:tblCellMar>
          <w:top w:w="0" w:type="dxa"/>
          <w:left w:w="0" w:type="dxa"/>
          <w:bottom w:w="0" w:type="dxa"/>
          <w:right w:w="89" w:type="dxa"/>
        </w:tblCellMar>
        <w:tblLook w:val="04A0" w:firstRow="1" w:lastRow="0" w:firstColumn="1" w:lastColumn="0" w:noHBand="0" w:noVBand="1"/>
      </w:tblPr>
      <w:tblGrid>
        <w:gridCol w:w="1131"/>
      </w:tblGrid>
      <w:tr w:rsidR="00290538">
        <w:trPr>
          <w:trHeight w:val="768"/>
        </w:trPr>
        <w:tc>
          <w:tcPr>
            <w:tcW w:w="1131" w:type="dxa"/>
            <w:tcBorders>
              <w:top w:val="nil"/>
              <w:left w:val="nil"/>
              <w:bottom w:val="single" w:sz="2" w:space="0" w:color="000000"/>
              <w:right w:val="single" w:sz="2" w:space="0" w:color="000000"/>
            </w:tcBorders>
          </w:tcPr>
          <w:p w:rsidR="00290538" w:rsidRDefault="0021007D">
            <w:pPr>
              <w:spacing w:after="0" w:line="259" w:lineRule="auto"/>
              <w:ind w:left="154" w:right="0"/>
              <w:jc w:val="left"/>
            </w:pPr>
            <w:r>
              <w:rPr>
                <w:rFonts w:ascii="Calibri" w:eastAsia="Calibri" w:hAnsi="Calibri" w:cs="Calibri"/>
                <w:sz w:val="22"/>
              </w:rPr>
              <w:t>ÚSTAV</w:t>
            </w:r>
          </w:p>
          <w:p w:rsidR="00290538" w:rsidRDefault="0021007D">
            <w:pPr>
              <w:spacing w:after="0" w:line="217" w:lineRule="auto"/>
              <w:ind w:left="82" w:right="0" w:hanging="34"/>
            </w:pPr>
            <w:r>
              <w:rPr>
                <w:rFonts w:ascii="Calibri" w:eastAsia="Calibri" w:hAnsi="Calibri" w:cs="Calibri"/>
                <w:sz w:val="16"/>
              </w:rPr>
              <w:t>nad Labem ústí nad Labem</w:t>
            </w:r>
          </w:p>
          <w:p w:rsidR="00290538" w:rsidRDefault="0021007D">
            <w:pPr>
              <w:spacing w:after="0" w:line="259" w:lineRule="auto"/>
              <w:ind w:left="-533" w:right="0"/>
              <w:jc w:val="left"/>
            </w:pPr>
            <w:r>
              <w:rPr>
                <w:noProof/>
              </w:rPr>
              <w:drawing>
                <wp:inline distT="0" distB="0" distL="0" distR="0">
                  <wp:extent cx="987552" cy="204274"/>
                  <wp:effectExtent l="0" t="0" r="0" b="0"/>
                  <wp:docPr id="18633" name="Picture 18633"/>
                  <wp:cNvGraphicFramePr/>
                  <a:graphic xmlns:a="http://schemas.openxmlformats.org/drawingml/2006/main">
                    <a:graphicData uri="http://schemas.openxmlformats.org/drawingml/2006/picture">
                      <pic:pic xmlns:pic="http://schemas.openxmlformats.org/drawingml/2006/picture">
                        <pic:nvPicPr>
                          <pic:cNvPr id="18633" name="Picture 18633"/>
                          <pic:cNvPicPr/>
                        </pic:nvPicPr>
                        <pic:blipFill>
                          <a:blip r:embed="rId24"/>
                          <a:stretch>
                            <a:fillRect/>
                          </a:stretch>
                        </pic:blipFill>
                        <pic:spPr>
                          <a:xfrm>
                            <a:off x="0" y="0"/>
                            <a:ext cx="987552" cy="204274"/>
                          </a:xfrm>
                          <a:prstGeom prst="rect">
                            <a:avLst/>
                          </a:prstGeom>
                        </pic:spPr>
                      </pic:pic>
                    </a:graphicData>
                  </a:graphic>
                </wp:inline>
              </w:drawing>
            </w:r>
          </w:p>
        </w:tc>
      </w:tr>
    </w:tbl>
    <w:p w:rsidR="00290538" w:rsidRDefault="0021007D">
      <w:pPr>
        <w:spacing w:after="0" w:line="259" w:lineRule="auto"/>
        <w:ind w:left="1947" w:right="365"/>
        <w:jc w:val="left"/>
      </w:pPr>
      <w:r>
        <w:rPr>
          <w:noProof/>
        </w:rPr>
        <w:drawing>
          <wp:anchor distT="0" distB="0" distL="114300" distR="114300" simplePos="0" relativeHeight="251664384" behindDoc="0" locked="0" layoutInCell="1" allowOverlap="0">
            <wp:simplePos x="0" y="0"/>
            <wp:positionH relativeFrom="column">
              <wp:posOffset>1962912</wp:posOffset>
            </wp:positionH>
            <wp:positionV relativeFrom="paragraph">
              <wp:posOffset>243910</wp:posOffset>
            </wp:positionV>
            <wp:extent cx="70104" cy="79270"/>
            <wp:effectExtent l="0" t="0" r="0" b="0"/>
            <wp:wrapSquare wrapText="bothSides"/>
            <wp:docPr id="34284" name="Picture 34284"/>
            <wp:cNvGraphicFramePr/>
            <a:graphic xmlns:a="http://schemas.openxmlformats.org/drawingml/2006/main">
              <a:graphicData uri="http://schemas.openxmlformats.org/drawingml/2006/picture">
                <pic:pic xmlns:pic="http://schemas.openxmlformats.org/drawingml/2006/picture">
                  <pic:nvPicPr>
                    <pic:cNvPr id="34284" name="Picture 34284"/>
                    <pic:cNvPicPr/>
                  </pic:nvPicPr>
                  <pic:blipFill>
                    <a:blip r:embed="rId25"/>
                    <a:stretch>
                      <a:fillRect/>
                    </a:stretch>
                  </pic:blipFill>
                  <pic:spPr>
                    <a:xfrm>
                      <a:off x="0" y="0"/>
                      <a:ext cx="70104" cy="79270"/>
                    </a:xfrm>
                    <a:prstGeom prst="rect">
                      <a:avLst/>
                    </a:prstGeom>
                  </pic:spPr>
                </pic:pic>
              </a:graphicData>
            </a:graphic>
          </wp:anchor>
        </w:drawing>
      </w:r>
      <w:bookmarkStart w:id="0" w:name="_GoBack"/>
      <w:bookmarkEnd w:id="0"/>
      <w:r>
        <w:rPr>
          <w:rFonts w:ascii="Calibri" w:eastAsia="Calibri" w:hAnsi="Calibri" w:cs="Calibri"/>
          <w:sz w:val="16"/>
        </w:rPr>
        <w:t xml:space="preserve">ústí </w:t>
      </w:r>
    </w:p>
    <w:p w:rsidR="00290538" w:rsidRDefault="0021007D">
      <w:pPr>
        <w:spacing w:after="714" w:line="259" w:lineRule="auto"/>
        <w:ind w:left="2942" w:right="365"/>
        <w:jc w:val="left"/>
      </w:pPr>
      <w:r>
        <w:rPr>
          <w:rFonts w:ascii="Calibri" w:eastAsia="Calibri" w:hAnsi="Calibri" w:cs="Calibri"/>
          <w:sz w:val="14"/>
        </w:rPr>
        <w:t xml:space="preserve">400 01 </w:t>
      </w:r>
    </w:p>
    <w:p w:rsidR="00290538" w:rsidRDefault="0021007D">
      <w:pPr>
        <w:spacing w:after="39" w:line="216" w:lineRule="auto"/>
        <w:ind w:left="-5" w:right="365" w:hanging="5"/>
      </w:pPr>
      <w:r>
        <w:rPr>
          <w:rFonts w:ascii="Calibri" w:eastAsia="Calibri" w:hAnsi="Calibri" w:cs="Calibri"/>
        </w:rPr>
        <w:t>V Ústí nad Labem dne 26. 8. 2019</w:t>
      </w:r>
    </w:p>
    <w:p w:rsidR="00290538" w:rsidRDefault="0021007D">
      <w:pPr>
        <w:pStyle w:val="Nadpis4"/>
      </w:pPr>
      <w:r>
        <w:lastRenderedPageBreak/>
        <w:t>Příloha č, 1 Makléřská doložka</w:t>
      </w:r>
    </w:p>
    <w:p w:rsidR="00290538" w:rsidRDefault="0021007D">
      <w:pPr>
        <w:spacing w:after="0" w:line="227" w:lineRule="auto"/>
        <w:ind w:left="34" w:right="34" w:firstLine="29"/>
      </w:pPr>
      <w:r>
        <w:rPr>
          <w:sz w:val="24"/>
        </w:rPr>
        <w:t xml:space="preserve">Pojistník Zdravotní ústav se sídlem v </w:t>
      </w:r>
      <w:proofErr w:type="spellStart"/>
      <w:r>
        <w:rPr>
          <w:sz w:val="24"/>
        </w:rPr>
        <w:t>Ustí</w:t>
      </w:r>
      <w:proofErr w:type="spellEnd"/>
      <w:r>
        <w:rPr>
          <w:sz w:val="24"/>
        </w:rPr>
        <w:t xml:space="preserve"> nad Labem pověřil písemnou plnou mocí, předanou pojistiteli před uzavřením této pojistné smlouvy, pojišťovacího makléře </w:t>
      </w:r>
      <w:proofErr w:type="spellStart"/>
      <w:r>
        <w:rPr>
          <w:sz w:val="24"/>
        </w:rPr>
        <w:t>Ustecká</w:t>
      </w:r>
      <w:proofErr w:type="spellEnd"/>
      <w:r>
        <w:rPr>
          <w:sz w:val="24"/>
        </w:rPr>
        <w:t xml:space="preserve"> Makléřská Společnost s.r.o., Masarykova 633/318, Ústí nad </w:t>
      </w:r>
      <w:proofErr w:type="gramStart"/>
      <w:r>
        <w:rPr>
          <w:sz w:val="24"/>
        </w:rPr>
        <w:t>Labem - Bukov</w:t>
      </w:r>
      <w:proofErr w:type="gramEnd"/>
      <w:r>
        <w:rPr>
          <w:sz w:val="24"/>
        </w:rPr>
        <w:t xml:space="preserve"> 400 Ol výkone</w:t>
      </w:r>
      <w:r>
        <w:rPr>
          <w:sz w:val="24"/>
        </w:rPr>
        <w:t xml:space="preserve">m zprostředkovatelské činnosti v pojišťovnictví týkající se jeho pojistného zájmu. Veškeré právní úkony a jiná sdělení pojistitele týkající se pojištění sjednaného touto pojistnou smlouvou a určená pojistníkovi doručí pojistitel vždy kromě pojistníka také </w:t>
      </w:r>
      <w:r>
        <w:rPr>
          <w:sz w:val="24"/>
        </w:rPr>
        <w:t xml:space="preserve">výše uvedenému </w:t>
      </w:r>
      <w:proofErr w:type="spellStart"/>
      <w:r>
        <w:rPr>
          <w:sz w:val="24"/>
        </w:rPr>
        <w:t>popstovacímu</w:t>
      </w:r>
      <w:proofErr w:type="spellEnd"/>
      <w:r>
        <w:rPr>
          <w:sz w:val="24"/>
        </w:rPr>
        <w:t xml:space="preserve"> makléři. Pojistník se zavazuje informovat pojistitele písemně o tom, že plná moc jím udělená výše uvedenému </w:t>
      </w:r>
      <w:r>
        <w:rPr>
          <w:noProof/>
        </w:rPr>
        <w:drawing>
          <wp:inline distT="0" distB="0" distL="0" distR="0">
            <wp:extent cx="856488" cy="146346"/>
            <wp:effectExtent l="0" t="0" r="0" b="0"/>
            <wp:docPr id="19589" name="Picture 19589"/>
            <wp:cNvGraphicFramePr/>
            <a:graphic xmlns:a="http://schemas.openxmlformats.org/drawingml/2006/main">
              <a:graphicData uri="http://schemas.openxmlformats.org/drawingml/2006/picture">
                <pic:pic xmlns:pic="http://schemas.openxmlformats.org/drawingml/2006/picture">
                  <pic:nvPicPr>
                    <pic:cNvPr id="19589" name="Picture 19589"/>
                    <pic:cNvPicPr/>
                  </pic:nvPicPr>
                  <pic:blipFill>
                    <a:blip r:embed="rId26"/>
                    <a:stretch>
                      <a:fillRect/>
                    </a:stretch>
                  </pic:blipFill>
                  <pic:spPr>
                    <a:xfrm>
                      <a:off x="0" y="0"/>
                      <a:ext cx="856488" cy="146346"/>
                    </a:xfrm>
                    <a:prstGeom prst="rect">
                      <a:avLst/>
                    </a:prstGeom>
                  </pic:spPr>
                </pic:pic>
              </a:graphicData>
            </a:graphic>
          </wp:inline>
        </w:drawing>
      </w:r>
      <w:r>
        <w:rPr>
          <w:sz w:val="24"/>
        </w:rPr>
        <w:t xml:space="preserve"> makléři z jakýchkoliv důvodů zanikla, a to nejdéle do IO dnů ode dne, kdy se pojistník o důvodu zániku plné moci dozvě</w:t>
      </w:r>
      <w:r>
        <w:rPr>
          <w:sz w:val="24"/>
        </w:rPr>
        <w:t>děl.</w:t>
      </w:r>
    </w:p>
    <w:sectPr w:rsidR="00290538">
      <w:headerReference w:type="even" r:id="rId27"/>
      <w:headerReference w:type="default" r:id="rId28"/>
      <w:footerReference w:type="even" r:id="rId29"/>
      <w:footerReference w:type="default" r:id="rId30"/>
      <w:headerReference w:type="first" r:id="rId31"/>
      <w:footerReference w:type="first" r:id="rId32"/>
      <w:pgSz w:w="11904" w:h="16838"/>
      <w:pgMar w:top="1532" w:right="1478" w:bottom="7475" w:left="121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1007D">
      <w:pPr>
        <w:spacing w:after="0" w:line="240" w:lineRule="auto"/>
      </w:pPr>
      <w:r>
        <w:separator/>
      </w:r>
    </w:p>
  </w:endnote>
  <w:endnote w:type="continuationSeparator" w:id="0">
    <w:p w:rsidR="00000000" w:rsidRDefault="00210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538" w:rsidRDefault="0021007D">
    <w:pPr>
      <w:spacing w:after="0" w:line="259" w:lineRule="auto"/>
      <w:ind w:left="0" w:right="1550"/>
      <w:jc w:val="center"/>
    </w:pPr>
    <w:r>
      <w:rPr>
        <w:sz w:val="22"/>
      </w:rPr>
      <w:t xml:space="preserve">Strana </w:t>
    </w:r>
    <w:r>
      <w:fldChar w:fldCharType="begin"/>
    </w:r>
    <w:r>
      <w:instrText xml:space="preserve"> PAGE   \* MERGEFORMAT </w:instrText>
    </w:r>
    <w:r>
      <w:fldChar w:fldCharType="separate"/>
    </w:r>
    <w:r>
      <w:rPr>
        <w:sz w:val="22"/>
      </w:rPr>
      <w:t>2</w:t>
    </w:r>
    <w:r>
      <w:rPr>
        <w:sz w:val="22"/>
      </w:rPr>
      <w:fldChar w:fldCharType="end"/>
    </w:r>
    <w:r>
      <w:rPr>
        <w:sz w:val="22"/>
      </w:rPr>
      <w:t xml:space="preserve"> (z </w:t>
    </w:r>
    <w:r>
      <w:t xml:space="preserve">celkem stran </w:t>
    </w:r>
    <w:r>
      <w:rPr>
        <w:sz w:val="22"/>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538" w:rsidRDefault="0021007D">
    <w:pPr>
      <w:spacing w:after="0" w:line="259" w:lineRule="auto"/>
      <w:ind w:left="0" w:right="1550"/>
      <w:jc w:val="center"/>
    </w:pPr>
    <w:r>
      <w:rPr>
        <w:sz w:val="22"/>
      </w:rPr>
      <w:t xml:space="preserve">Strana </w:t>
    </w:r>
    <w:r>
      <w:fldChar w:fldCharType="begin"/>
    </w:r>
    <w:r>
      <w:instrText xml:space="preserve"> PAGE   \* MERGEFORMAT </w:instrText>
    </w:r>
    <w:r>
      <w:fldChar w:fldCharType="separate"/>
    </w:r>
    <w:r>
      <w:rPr>
        <w:sz w:val="22"/>
      </w:rPr>
      <w:t>2</w:t>
    </w:r>
    <w:r>
      <w:rPr>
        <w:sz w:val="22"/>
      </w:rPr>
      <w:fldChar w:fldCharType="end"/>
    </w:r>
    <w:r>
      <w:rPr>
        <w:sz w:val="22"/>
      </w:rPr>
      <w:t xml:space="preserve"> (z </w:t>
    </w:r>
    <w:r>
      <w:t xml:space="preserve">celkem stran </w:t>
    </w:r>
    <w:r>
      <w:rPr>
        <w:sz w:val="22"/>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538" w:rsidRDefault="00290538">
    <w:pPr>
      <w:spacing w:after="160" w:line="259" w:lineRule="auto"/>
      <w:ind w:left="0" w:right="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538" w:rsidRDefault="00290538">
    <w:pPr>
      <w:spacing w:after="160" w:line="259" w:lineRule="auto"/>
      <w:ind w:left="0" w:right="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538" w:rsidRDefault="00290538">
    <w:pPr>
      <w:spacing w:after="160" w:line="259" w:lineRule="auto"/>
      <w:ind w:left="0" w:right="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538" w:rsidRDefault="0021007D">
    <w:pPr>
      <w:spacing w:after="0" w:line="259" w:lineRule="auto"/>
      <w:ind w:left="0" w:right="110"/>
      <w:jc w:val="center"/>
    </w:pPr>
    <w:r>
      <w:rPr>
        <w:sz w:val="22"/>
      </w:rPr>
      <w:t xml:space="preserve">Strana </w:t>
    </w:r>
    <w:r>
      <w:fldChar w:fldCharType="begin"/>
    </w:r>
    <w:r>
      <w:instrText xml:space="preserve"> PAGE   \* MERGEFORMAT </w:instrText>
    </w:r>
    <w:r>
      <w:fldChar w:fldCharType="separate"/>
    </w:r>
    <w:r>
      <w:rPr>
        <w:sz w:val="22"/>
      </w:rPr>
      <w:t>2</w:t>
    </w:r>
    <w:r>
      <w:rPr>
        <w:sz w:val="22"/>
      </w:rPr>
      <w:fldChar w:fldCharType="end"/>
    </w:r>
    <w:r>
      <w:rPr>
        <w:sz w:val="22"/>
      </w:rPr>
      <w:t xml:space="preserve"> (z </w:t>
    </w:r>
    <w:r>
      <w:t xml:space="preserve">celkem stran </w:t>
    </w:r>
    <w:r>
      <w:rPr>
        <w:sz w:val="2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1007D">
      <w:pPr>
        <w:spacing w:after="0" w:line="240" w:lineRule="auto"/>
      </w:pPr>
      <w:r>
        <w:separator/>
      </w:r>
    </w:p>
  </w:footnote>
  <w:footnote w:type="continuationSeparator" w:id="0">
    <w:p w:rsidR="00000000" w:rsidRDefault="00210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538" w:rsidRDefault="0021007D">
    <w:pPr>
      <w:spacing w:after="598" w:line="259" w:lineRule="auto"/>
      <w:ind w:left="77" w:right="0"/>
      <w:jc w:val="left"/>
    </w:pPr>
    <w:r>
      <w:rPr>
        <w:sz w:val="24"/>
      </w:rPr>
      <w:t xml:space="preserve">číslo </w:t>
    </w:r>
    <w:r>
      <w:t>pojistné smlouvy: 8067934715 dodatek 16</w:t>
    </w:r>
  </w:p>
  <w:p w:rsidR="00290538" w:rsidRDefault="0021007D">
    <w:pPr>
      <w:spacing w:after="0" w:line="259" w:lineRule="auto"/>
      <w:ind w:left="0" w:right="1627"/>
      <w:jc w:val="center"/>
    </w:pPr>
    <w:r>
      <w:rPr>
        <w:sz w:val="32"/>
      </w:rPr>
      <w:t xml:space="preserve">Článek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538" w:rsidRDefault="0021007D">
    <w:pPr>
      <w:spacing w:after="598" w:line="259" w:lineRule="auto"/>
      <w:ind w:left="77" w:right="0"/>
      <w:jc w:val="left"/>
    </w:pPr>
    <w:r>
      <w:rPr>
        <w:sz w:val="24"/>
      </w:rPr>
      <w:t xml:space="preserve">číslo </w:t>
    </w:r>
    <w:r>
      <w:t>pojistné smlouvy: 8067934715 dodatek 16</w:t>
    </w:r>
  </w:p>
  <w:p w:rsidR="00290538" w:rsidRDefault="0021007D">
    <w:pPr>
      <w:spacing w:after="0" w:line="259" w:lineRule="auto"/>
      <w:ind w:left="0" w:right="1627"/>
      <w:jc w:val="center"/>
    </w:pPr>
    <w:r>
      <w:rPr>
        <w:sz w:val="32"/>
      </w:rPr>
      <w:t xml:space="preserve">Článek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538" w:rsidRDefault="00290538">
    <w:pPr>
      <w:spacing w:after="160" w:line="259" w:lineRule="auto"/>
      <w:ind w:left="0" w:right="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538" w:rsidRDefault="00290538">
    <w:pPr>
      <w:spacing w:after="160" w:line="259" w:lineRule="auto"/>
      <w:ind w:left="0" w:right="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538" w:rsidRDefault="00290538">
    <w:pPr>
      <w:spacing w:after="160" w:line="259" w:lineRule="auto"/>
      <w:ind w:left="0" w:right="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538" w:rsidRDefault="0021007D">
    <w:pPr>
      <w:spacing w:after="0" w:line="259" w:lineRule="auto"/>
      <w:ind w:left="29" w:right="0"/>
      <w:jc w:val="left"/>
    </w:pPr>
    <w:r>
      <w:rPr>
        <w:sz w:val="24"/>
      </w:rPr>
      <w:t xml:space="preserve">číslo </w:t>
    </w:r>
    <w:r>
      <w:t>pojistné smlouvy: 8067934715 dodatek 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73327"/>
    <w:multiLevelType w:val="hybridMultilevel"/>
    <w:tmpl w:val="458447C2"/>
    <w:lvl w:ilvl="0" w:tplc="53789DDA">
      <w:start w:val="1"/>
      <w:numFmt w:val="lowerLetter"/>
      <w:lvlText w:val="%1)"/>
      <w:lvlJc w:val="left"/>
      <w:pPr>
        <w:ind w:left="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C8FCB6">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B0C95C">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445FF0">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FA5984">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30C33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FCEA9C">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B8B420">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70AF7E0">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B8C233D"/>
    <w:multiLevelType w:val="multilevel"/>
    <w:tmpl w:val="3AF07C14"/>
    <w:lvl w:ilvl="0">
      <w:start w:val="1"/>
      <w:numFmt w:val="decimal"/>
      <w:lvlText w:val="%1."/>
      <w:lvlJc w:val="left"/>
      <w:pPr>
        <w:ind w:left="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538"/>
    <w:rsid w:val="0021007D"/>
    <w:rsid w:val="002905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867CD"/>
  <w15:docId w15:val="{43082883-DAF2-4E51-B3BE-2AA13ADD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pPr>
      <w:spacing w:after="215" w:line="226" w:lineRule="auto"/>
      <w:ind w:left="38" w:right="1517"/>
      <w:jc w:val="both"/>
    </w:pPr>
    <w:rPr>
      <w:rFonts w:ascii="Times New Roman" w:eastAsia="Times New Roman" w:hAnsi="Times New Roman" w:cs="Times New Roman"/>
      <w:color w:val="000000"/>
      <w:sz w:val="20"/>
    </w:rPr>
  </w:style>
  <w:style w:type="paragraph" w:styleId="Nadpis1">
    <w:name w:val="heading 1"/>
    <w:next w:val="Normln"/>
    <w:link w:val="Nadpis1Char"/>
    <w:uiPriority w:val="9"/>
    <w:qFormat/>
    <w:pPr>
      <w:keepNext/>
      <w:keepLines/>
      <w:spacing w:after="0"/>
      <w:ind w:left="2702"/>
      <w:outlineLvl w:val="0"/>
    </w:pPr>
    <w:rPr>
      <w:rFonts w:ascii="Times New Roman" w:eastAsia="Times New Roman" w:hAnsi="Times New Roman" w:cs="Times New Roman"/>
      <w:color w:val="000000"/>
      <w:sz w:val="72"/>
    </w:rPr>
  </w:style>
  <w:style w:type="paragraph" w:styleId="Nadpis2">
    <w:name w:val="heading 2"/>
    <w:next w:val="Normln"/>
    <w:link w:val="Nadpis2Char"/>
    <w:uiPriority w:val="9"/>
    <w:unhideWhenUsed/>
    <w:qFormat/>
    <w:pPr>
      <w:keepNext/>
      <w:keepLines/>
      <w:spacing w:after="0"/>
      <w:ind w:left="183" w:hanging="10"/>
      <w:outlineLvl w:val="1"/>
    </w:pPr>
    <w:rPr>
      <w:rFonts w:ascii="Times New Roman" w:eastAsia="Times New Roman" w:hAnsi="Times New Roman" w:cs="Times New Roman"/>
      <w:color w:val="000000"/>
      <w:sz w:val="30"/>
    </w:rPr>
  </w:style>
  <w:style w:type="paragraph" w:styleId="Nadpis3">
    <w:name w:val="heading 3"/>
    <w:next w:val="Normln"/>
    <w:link w:val="Nadpis3Char"/>
    <w:uiPriority w:val="9"/>
    <w:unhideWhenUsed/>
    <w:qFormat/>
    <w:pPr>
      <w:keepNext/>
      <w:keepLines/>
      <w:spacing w:after="47"/>
      <w:ind w:right="1354"/>
      <w:jc w:val="center"/>
      <w:outlineLvl w:val="2"/>
    </w:pPr>
    <w:rPr>
      <w:rFonts w:ascii="Times New Roman" w:eastAsia="Times New Roman" w:hAnsi="Times New Roman" w:cs="Times New Roman"/>
      <w:color w:val="000000"/>
      <w:sz w:val="28"/>
    </w:rPr>
  </w:style>
  <w:style w:type="paragraph" w:styleId="Nadpis4">
    <w:name w:val="heading 4"/>
    <w:next w:val="Normln"/>
    <w:link w:val="Nadpis4Char"/>
    <w:uiPriority w:val="9"/>
    <w:unhideWhenUsed/>
    <w:qFormat/>
    <w:pPr>
      <w:keepNext/>
      <w:keepLines/>
      <w:spacing w:after="854"/>
      <w:ind w:left="67"/>
      <w:outlineLvl w:val="3"/>
    </w:pPr>
    <w:rPr>
      <w:rFonts w:ascii="Times New Roman" w:eastAsia="Times New Roman" w:hAnsi="Times New Roman" w:cs="Times New Roman"/>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rPr>
      <w:rFonts w:ascii="Times New Roman" w:eastAsia="Times New Roman" w:hAnsi="Times New Roman" w:cs="Times New Roman"/>
      <w:color w:val="000000"/>
      <w:sz w:val="26"/>
    </w:rPr>
  </w:style>
  <w:style w:type="character" w:customStyle="1" w:styleId="Nadpis3Char">
    <w:name w:val="Nadpis 3 Char"/>
    <w:link w:val="Nadpis3"/>
    <w:rPr>
      <w:rFonts w:ascii="Times New Roman" w:eastAsia="Times New Roman" w:hAnsi="Times New Roman" w:cs="Times New Roman"/>
      <w:color w:val="000000"/>
      <w:sz w:val="28"/>
    </w:rPr>
  </w:style>
  <w:style w:type="character" w:customStyle="1" w:styleId="Nadpis2Char">
    <w:name w:val="Nadpis 2 Char"/>
    <w:link w:val="Nadpis2"/>
    <w:rPr>
      <w:rFonts w:ascii="Times New Roman" w:eastAsia="Times New Roman" w:hAnsi="Times New Roman" w:cs="Times New Roman"/>
      <w:color w:val="000000"/>
      <w:sz w:val="30"/>
    </w:rPr>
  </w:style>
  <w:style w:type="character" w:customStyle="1" w:styleId="Nadpis1Char">
    <w:name w:val="Nadpis 1 Char"/>
    <w:link w:val="Nadpis1"/>
    <w:rPr>
      <w:rFonts w:ascii="Times New Roman" w:eastAsia="Times New Roman" w:hAnsi="Times New Roman" w:cs="Times New Roman"/>
      <w:color w:val="000000"/>
      <w:sz w:val="7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0.jpg"/><Relationship Id="rId18" Type="http://schemas.openxmlformats.org/officeDocument/2006/relationships/footer" Target="footer1.xml"/><Relationship Id="rId26" Type="http://schemas.openxmlformats.org/officeDocument/2006/relationships/image" Target="media/image8.jpg"/><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image" Target="media/image1.jpg"/><Relationship Id="rId17" Type="http://schemas.openxmlformats.org/officeDocument/2006/relationships/header" Target="header2.xml"/><Relationship Id="rId25" Type="http://schemas.openxmlformats.org/officeDocument/2006/relationships/image" Target="media/image7.jp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image" Target="media/image6.jpg"/><Relationship Id="rId32"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image" Target="media/image5.jpg"/><Relationship Id="rId28" Type="http://schemas.openxmlformats.org/officeDocument/2006/relationships/header" Target="header5.xml"/><Relationship Id="rId19" Type="http://schemas.openxmlformats.org/officeDocument/2006/relationships/footer" Target="footer2.xml"/><Relationship Id="rId31" Type="http://schemas.openxmlformats.org/officeDocument/2006/relationships/header" Target="header6.xml"/><Relationship Id="rId4" Type="http://schemas.openxmlformats.org/officeDocument/2006/relationships/webSettings" Target="webSettings.xml"/><Relationship Id="rId14" Type="http://schemas.openxmlformats.org/officeDocument/2006/relationships/image" Target="media/image2.jpg"/><Relationship Id="rId22" Type="http://schemas.openxmlformats.org/officeDocument/2006/relationships/image" Target="media/image4.jpg"/><Relationship Id="rId27" Type="http://schemas.openxmlformats.org/officeDocument/2006/relationships/header" Target="header4.xml"/><Relationship Id="rId30" Type="http://schemas.openxmlformats.org/officeDocument/2006/relationships/footer" Target="footer5.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1742</Words>
  <Characters>10284</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Kurzweilová Dana</dc:creator>
  <cp:keywords/>
  <cp:lastModifiedBy>Kurzweilová Dana</cp:lastModifiedBy>
  <cp:revision>2</cp:revision>
  <dcterms:created xsi:type="dcterms:W3CDTF">2019-09-25T10:28:00Z</dcterms:created>
  <dcterms:modified xsi:type="dcterms:W3CDTF">2019-09-25T10:28:00Z</dcterms:modified>
</cp:coreProperties>
</file>