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96A" w:rsidRDefault="008B4DCE">
      <w:pPr>
        <w:pStyle w:val="Heading30"/>
        <w:framePr w:w="9149" w:h="710" w:hRule="exact" w:wrap="none" w:vAnchor="page" w:hAnchor="page" w:x="1327" w:y="1202"/>
        <w:shd w:val="clear" w:color="auto" w:fill="auto"/>
        <w:spacing w:after="0"/>
        <w:ind w:right="20"/>
      </w:pPr>
      <w:bookmarkStart w:id="0" w:name="bookmark0"/>
      <w:r>
        <w:t>Smlouva o vypracování analýzy hrozeb a rizik</w:t>
      </w:r>
      <w:r>
        <w:br/>
        <w:t>v Hudebním divadle v Karl</w:t>
      </w:r>
      <w:r w:rsidR="00775B0B">
        <w:t>í</w:t>
      </w:r>
      <w:r>
        <w:t>ně</w:t>
      </w:r>
      <w:bookmarkEnd w:id="0"/>
    </w:p>
    <w:p w:rsidR="0097596A" w:rsidRDefault="008B4DCE">
      <w:pPr>
        <w:pStyle w:val="Bodytext20"/>
        <w:framePr w:w="9149" w:h="4468" w:hRule="exact" w:wrap="none" w:vAnchor="page" w:hAnchor="page" w:x="1327" w:y="2402"/>
        <w:shd w:val="clear" w:color="auto" w:fill="auto"/>
        <w:spacing w:before="0" w:after="274"/>
        <w:ind w:firstLine="0"/>
      </w:pPr>
      <w:r>
        <w:t>Smluvní strany:</w:t>
      </w:r>
    </w:p>
    <w:p w:rsidR="0097596A" w:rsidRDefault="008B4DCE">
      <w:pPr>
        <w:pStyle w:val="Heading40"/>
        <w:framePr w:w="9149" w:h="4468" w:hRule="exact" w:wrap="none" w:vAnchor="page" w:hAnchor="page" w:x="1327" w:y="2402"/>
        <w:shd w:val="clear" w:color="auto" w:fill="auto"/>
        <w:spacing w:before="0"/>
        <w:ind w:firstLine="0"/>
      </w:pPr>
      <w:bookmarkStart w:id="1" w:name="bookmark1"/>
      <w:r>
        <w:t>Hudební divadlo v Karl</w:t>
      </w:r>
      <w:r w:rsidR="00775B0B">
        <w:t>í</w:t>
      </w:r>
      <w:r>
        <w:t>ně</w:t>
      </w:r>
      <w:bookmarkEnd w:id="1"/>
    </w:p>
    <w:p w:rsidR="0097596A" w:rsidRDefault="008B4DCE">
      <w:pPr>
        <w:pStyle w:val="Bodytext20"/>
        <w:framePr w:w="9149" w:h="4468" w:hRule="exact" w:wrap="none" w:vAnchor="page" w:hAnchor="page" w:x="1327" w:y="2402"/>
        <w:shd w:val="clear" w:color="auto" w:fill="auto"/>
        <w:spacing w:before="0" w:after="0" w:line="274" w:lineRule="exact"/>
        <w:ind w:right="3160" w:firstLine="0"/>
      </w:pPr>
      <w:r>
        <w:t xml:space="preserve">sídlo: Křižíkova 283/10, 186 00 Praha 8 - Karlín </w:t>
      </w:r>
      <w:r w:rsidR="00775B0B">
        <w:t xml:space="preserve">                         </w:t>
      </w:r>
      <w:r>
        <w:t xml:space="preserve">IČO: 000 64 335 </w:t>
      </w:r>
      <w:r w:rsidR="00775B0B">
        <w:t xml:space="preserve">                                                                               </w:t>
      </w:r>
      <w:r>
        <w:t>DIČ: CZ 00064335</w:t>
      </w:r>
    </w:p>
    <w:p w:rsidR="0097596A" w:rsidRDefault="008B4DCE">
      <w:pPr>
        <w:pStyle w:val="Bodytext20"/>
        <w:framePr w:w="9149" w:h="4468" w:hRule="exact" w:wrap="none" w:vAnchor="page" w:hAnchor="page" w:x="1327" w:y="2402"/>
        <w:shd w:val="clear" w:color="auto" w:fill="auto"/>
        <w:spacing w:before="0" w:after="286" w:line="274" w:lineRule="exact"/>
        <w:ind w:right="3160" w:firstLine="0"/>
      </w:pPr>
      <w:r>
        <w:t xml:space="preserve">Bankovní spojení: Komerční banka, a.s. </w:t>
      </w:r>
      <w:r w:rsidR="00775B0B">
        <w:t xml:space="preserve">                                          </w:t>
      </w:r>
      <w:r>
        <w:t xml:space="preserve">číslo účtu: 43-1512190287/0100 </w:t>
      </w:r>
      <w:r w:rsidR="00775B0B">
        <w:t xml:space="preserve">                                                        </w:t>
      </w:r>
      <w:r>
        <w:t xml:space="preserve">zastoupena: ředitelem Egonem Kulhánkem </w:t>
      </w:r>
      <w:r w:rsidR="00775B0B">
        <w:t xml:space="preserve">                             </w:t>
      </w:r>
      <w:r>
        <w:t xml:space="preserve">(dále jen </w:t>
      </w:r>
      <w:r>
        <w:rPr>
          <w:rStyle w:val="Bodytext2Bold"/>
        </w:rPr>
        <w:t xml:space="preserve">„objednatel“ </w:t>
      </w:r>
      <w:r>
        <w:t xml:space="preserve">nebo </w:t>
      </w:r>
      <w:r>
        <w:rPr>
          <w:rStyle w:val="Bodytext2Bold"/>
        </w:rPr>
        <w:t>,,HDK“)</w:t>
      </w:r>
    </w:p>
    <w:p w:rsidR="0097596A" w:rsidRDefault="008B4DCE">
      <w:pPr>
        <w:pStyle w:val="Heading40"/>
        <w:framePr w:w="9149" w:h="4468" w:hRule="exact" w:wrap="none" w:vAnchor="page" w:hAnchor="page" w:x="1327" w:y="2402"/>
        <w:shd w:val="clear" w:color="auto" w:fill="auto"/>
        <w:spacing w:before="0" w:after="274" w:line="266" w:lineRule="exact"/>
        <w:ind w:left="840" w:firstLine="0"/>
      </w:pPr>
      <w:bookmarkStart w:id="2" w:name="bookmark2"/>
      <w:r>
        <w:t>a</w:t>
      </w:r>
      <w:bookmarkEnd w:id="2"/>
    </w:p>
    <w:p w:rsidR="0097596A" w:rsidRDefault="008B4DCE">
      <w:pPr>
        <w:pStyle w:val="Heading40"/>
        <w:framePr w:w="9149" w:h="4468" w:hRule="exact" w:wrap="none" w:vAnchor="page" w:hAnchor="page" w:x="1327" w:y="2402"/>
        <w:shd w:val="clear" w:color="auto" w:fill="auto"/>
        <w:spacing w:before="0"/>
        <w:ind w:firstLine="0"/>
      </w:pPr>
      <w:bookmarkStart w:id="3" w:name="bookmark3"/>
      <w:r>
        <w:t xml:space="preserve">MBI &amp; </w:t>
      </w:r>
      <w:r>
        <w:rPr>
          <w:lang w:val="en-US" w:eastAsia="en-US" w:bidi="en-US"/>
        </w:rPr>
        <w:t xml:space="preserve">Denali </w:t>
      </w:r>
      <w:r>
        <w:t>&amp; JIMI</w:t>
      </w:r>
      <w:bookmarkEnd w:id="3"/>
    </w:p>
    <w:p w:rsidR="0097596A" w:rsidRDefault="008B4DCE">
      <w:pPr>
        <w:pStyle w:val="Bodytext20"/>
        <w:framePr w:w="9149" w:h="4468" w:hRule="exact" w:wrap="none" w:vAnchor="page" w:hAnchor="page" w:x="1327" w:y="2402"/>
        <w:shd w:val="clear" w:color="auto" w:fill="auto"/>
        <w:spacing w:before="0" w:after="0" w:line="274" w:lineRule="exact"/>
        <w:ind w:firstLine="0"/>
      </w:pPr>
      <w:r>
        <w:t>společnost ve smyslu § 2716 a násl. občanského zákoníku, dle společenské smlouvy ze dne 18.6.2019, jakožto sdružení následujících osob: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4992"/>
      </w:tblGrid>
      <w:tr w:rsidR="0097596A">
        <w:trPr>
          <w:trHeight w:hRule="exact" w:val="1536"/>
        </w:trPr>
        <w:tc>
          <w:tcPr>
            <w:tcW w:w="1872" w:type="dxa"/>
            <w:shd w:val="clear" w:color="auto" w:fill="FFFFFF"/>
          </w:tcPr>
          <w:p w:rsidR="0097596A" w:rsidRDefault="008B4DCE">
            <w:pPr>
              <w:pStyle w:val="Bodytext20"/>
              <w:framePr w:w="6864" w:h="4819" w:wrap="none" w:vAnchor="page" w:hAnchor="page" w:x="1601" w:y="6873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Bodytext21"/>
              </w:rPr>
              <w:t>Obchodní firma: Sídlo:</w:t>
            </w:r>
          </w:p>
          <w:p w:rsidR="0097596A" w:rsidRDefault="008B4DCE">
            <w:pPr>
              <w:pStyle w:val="Bodytext20"/>
              <w:framePr w:w="6864" w:h="4819" w:wrap="none" w:vAnchor="page" w:hAnchor="page" w:x="1601" w:y="6873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Bodytext21"/>
              </w:rPr>
              <w:t>IČO:</w:t>
            </w:r>
          </w:p>
          <w:p w:rsidR="0097596A" w:rsidRDefault="008B4DCE">
            <w:pPr>
              <w:pStyle w:val="Bodytext20"/>
              <w:framePr w:w="6864" w:h="4819" w:wrap="none" w:vAnchor="page" w:hAnchor="page" w:x="1601" w:y="6873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Bodytext21"/>
              </w:rPr>
              <w:t xml:space="preserve">Údaj o zápisu v </w:t>
            </w:r>
            <w:r>
              <w:rPr>
                <w:rStyle w:val="Bodytext21"/>
                <w:lang w:val="en-US" w:eastAsia="en-US" w:bidi="en-US"/>
              </w:rPr>
              <w:t xml:space="preserve">OR, </w:t>
            </w:r>
            <w:r>
              <w:rPr>
                <w:rStyle w:val="Bodytext21"/>
              </w:rPr>
              <w:t>sp.zn.:</w:t>
            </w:r>
          </w:p>
        </w:tc>
        <w:tc>
          <w:tcPr>
            <w:tcW w:w="4992" w:type="dxa"/>
            <w:shd w:val="clear" w:color="auto" w:fill="FFFFFF"/>
          </w:tcPr>
          <w:p w:rsidR="0097596A" w:rsidRDefault="008B4DCE">
            <w:pPr>
              <w:pStyle w:val="Bodytext20"/>
              <w:framePr w:w="6864" w:h="4819" w:wrap="none" w:vAnchor="page" w:hAnchor="page" w:x="1601" w:y="6873"/>
              <w:shd w:val="clear" w:color="auto" w:fill="auto"/>
              <w:spacing w:before="0" w:after="0" w:line="283" w:lineRule="exact"/>
              <w:ind w:left="300" w:firstLine="0"/>
            </w:pPr>
            <w:r>
              <w:rPr>
                <w:rStyle w:val="Bodytext2Bold0"/>
              </w:rPr>
              <w:t>Mezinárodní bezpečnostní institut, z. ú.</w:t>
            </w:r>
          </w:p>
          <w:p w:rsidR="0097596A" w:rsidRDefault="008B4DCE">
            <w:pPr>
              <w:pStyle w:val="Bodytext20"/>
              <w:framePr w:w="6864" w:h="4819" w:wrap="none" w:vAnchor="page" w:hAnchor="page" w:x="1601" w:y="6873"/>
              <w:shd w:val="clear" w:color="auto" w:fill="auto"/>
              <w:spacing w:before="0" w:after="0" w:line="283" w:lineRule="exact"/>
              <w:ind w:left="300" w:firstLine="0"/>
            </w:pPr>
            <w:r>
              <w:rPr>
                <w:rStyle w:val="Bodytext21"/>
              </w:rPr>
              <w:t>Na Ořechovce 580/4, Střešovice,</w:t>
            </w:r>
            <w:r w:rsidR="00775B0B">
              <w:rPr>
                <w:rStyle w:val="Bodytext21"/>
              </w:rPr>
              <w:t>1</w:t>
            </w:r>
            <w:r>
              <w:rPr>
                <w:rStyle w:val="Bodytext21"/>
              </w:rPr>
              <w:t>62 00 Praha 6 07313209</w:t>
            </w:r>
          </w:p>
          <w:p w:rsidR="0097596A" w:rsidRDefault="008B4DCE">
            <w:pPr>
              <w:pStyle w:val="Bodytext20"/>
              <w:framePr w:w="6864" w:h="4819" w:wrap="none" w:vAnchor="page" w:hAnchor="page" w:x="1601" w:y="6873"/>
              <w:shd w:val="clear" w:color="auto" w:fill="auto"/>
              <w:spacing w:before="0" w:after="0" w:line="283" w:lineRule="exact"/>
              <w:ind w:left="300" w:firstLine="0"/>
            </w:pPr>
            <w:r>
              <w:rPr>
                <w:rStyle w:val="Bodytext21"/>
              </w:rPr>
              <w:t>U 718 vedená u Městského soudu v Praze</w:t>
            </w:r>
          </w:p>
        </w:tc>
      </w:tr>
      <w:tr w:rsidR="0097596A">
        <w:trPr>
          <w:trHeight w:hRule="exact" w:val="1709"/>
        </w:trPr>
        <w:tc>
          <w:tcPr>
            <w:tcW w:w="1872" w:type="dxa"/>
            <w:shd w:val="clear" w:color="auto" w:fill="FFFFFF"/>
            <w:vAlign w:val="center"/>
          </w:tcPr>
          <w:p w:rsidR="0097596A" w:rsidRDefault="008B4DCE">
            <w:pPr>
              <w:pStyle w:val="Bodytext20"/>
              <w:framePr w:w="6864" w:h="4819" w:wrap="none" w:vAnchor="page" w:hAnchor="page" w:x="1601" w:y="6873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Bodytext21"/>
              </w:rPr>
              <w:t>Obchodní firma: Sídlo:</w:t>
            </w:r>
          </w:p>
          <w:p w:rsidR="0097596A" w:rsidRDefault="008B4DCE">
            <w:pPr>
              <w:pStyle w:val="Bodytext20"/>
              <w:framePr w:w="6864" w:h="4819" w:wrap="none" w:vAnchor="page" w:hAnchor="page" w:x="1601" w:y="6873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Bodytext21"/>
              </w:rPr>
              <w:t>IČO:</w:t>
            </w:r>
          </w:p>
          <w:p w:rsidR="0097596A" w:rsidRDefault="008B4DCE">
            <w:pPr>
              <w:pStyle w:val="Bodytext20"/>
              <w:framePr w:w="6864" w:h="4819" w:wrap="none" w:vAnchor="page" w:hAnchor="page" w:x="1601" w:y="6873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Bodytext21"/>
              </w:rPr>
              <w:t xml:space="preserve">Údaj o zápisu v </w:t>
            </w:r>
            <w:r>
              <w:rPr>
                <w:rStyle w:val="Bodytext21"/>
                <w:lang w:val="en-US" w:eastAsia="en-US" w:bidi="en-US"/>
              </w:rPr>
              <w:t xml:space="preserve">OR, </w:t>
            </w:r>
            <w:r>
              <w:rPr>
                <w:rStyle w:val="Bodytext21"/>
              </w:rPr>
              <w:t>sp.zn.:</w:t>
            </w:r>
          </w:p>
        </w:tc>
        <w:tc>
          <w:tcPr>
            <w:tcW w:w="4992" w:type="dxa"/>
            <w:shd w:val="clear" w:color="auto" w:fill="FFFFFF"/>
          </w:tcPr>
          <w:p w:rsidR="00775B0B" w:rsidRDefault="00775B0B">
            <w:pPr>
              <w:pStyle w:val="Bodytext20"/>
              <w:framePr w:w="6864" w:h="4819" w:wrap="none" w:vAnchor="page" w:hAnchor="page" w:x="1601" w:y="6873"/>
              <w:shd w:val="clear" w:color="auto" w:fill="auto"/>
              <w:spacing w:before="0" w:after="0" w:line="283" w:lineRule="exact"/>
              <w:ind w:left="300" w:firstLine="0"/>
              <w:rPr>
                <w:rStyle w:val="Bodytext2Bold0"/>
                <w:lang w:val="en-US" w:eastAsia="en-US" w:bidi="en-US"/>
              </w:rPr>
            </w:pPr>
          </w:p>
          <w:p w:rsidR="0097596A" w:rsidRDefault="008B4DCE">
            <w:pPr>
              <w:pStyle w:val="Bodytext20"/>
              <w:framePr w:w="6864" w:h="4819" w:wrap="none" w:vAnchor="page" w:hAnchor="page" w:x="1601" w:y="6873"/>
              <w:shd w:val="clear" w:color="auto" w:fill="auto"/>
              <w:spacing w:before="0" w:after="0" w:line="283" w:lineRule="exact"/>
              <w:ind w:left="300" w:firstLine="0"/>
            </w:pPr>
            <w:r>
              <w:rPr>
                <w:rStyle w:val="Bodytext2Bold0"/>
                <w:lang w:val="en-US" w:eastAsia="en-US" w:bidi="en-US"/>
              </w:rPr>
              <w:t xml:space="preserve">Denali Advisory, </w:t>
            </w:r>
            <w:r>
              <w:rPr>
                <w:rStyle w:val="Bodytext2Bold0"/>
              </w:rPr>
              <w:t>a.s</w:t>
            </w:r>
          </w:p>
          <w:p w:rsidR="0097596A" w:rsidRDefault="008B4DCE">
            <w:pPr>
              <w:pStyle w:val="Bodytext20"/>
              <w:framePr w:w="6864" w:h="4819" w:wrap="none" w:vAnchor="page" w:hAnchor="page" w:x="1601" w:y="6873"/>
              <w:shd w:val="clear" w:color="auto" w:fill="auto"/>
              <w:spacing w:before="0" w:after="0" w:line="283" w:lineRule="exact"/>
              <w:ind w:left="300" w:firstLine="0"/>
            </w:pPr>
            <w:r>
              <w:rPr>
                <w:rStyle w:val="Bodytext21"/>
              </w:rPr>
              <w:t>Na Ořechovce 580/4, Střešovice,162 00 Praha 6 06458963</w:t>
            </w:r>
          </w:p>
          <w:p w:rsidR="0097596A" w:rsidRDefault="008B4DCE">
            <w:pPr>
              <w:pStyle w:val="Bodytext20"/>
              <w:framePr w:w="6864" w:h="4819" w:wrap="none" w:vAnchor="page" w:hAnchor="page" w:x="1601" w:y="6873"/>
              <w:shd w:val="clear" w:color="auto" w:fill="auto"/>
              <w:spacing w:before="0" w:after="0" w:line="283" w:lineRule="exact"/>
              <w:ind w:left="300" w:firstLine="0"/>
            </w:pPr>
            <w:r>
              <w:rPr>
                <w:rStyle w:val="Bodytext21"/>
              </w:rPr>
              <w:t>B 22857 vedená u Městského soudu v Praze</w:t>
            </w:r>
          </w:p>
        </w:tc>
      </w:tr>
      <w:tr w:rsidR="0097596A">
        <w:trPr>
          <w:trHeight w:hRule="exact" w:val="1574"/>
        </w:trPr>
        <w:tc>
          <w:tcPr>
            <w:tcW w:w="1872" w:type="dxa"/>
            <w:shd w:val="clear" w:color="auto" w:fill="FFFFFF"/>
            <w:vAlign w:val="bottom"/>
          </w:tcPr>
          <w:p w:rsidR="0097596A" w:rsidRDefault="008B4DCE">
            <w:pPr>
              <w:pStyle w:val="Bodytext20"/>
              <w:framePr w:w="6864" w:h="4819" w:wrap="none" w:vAnchor="page" w:hAnchor="page" w:x="1601" w:y="6873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Bodytext21"/>
              </w:rPr>
              <w:t>Obchodní firma: Sídlo:</w:t>
            </w:r>
          </w:p>
          <w:p w:rsidR="0097596A" w:rsidRDefault="008B4DCE">
            <w:pPr>
              <w:pStyle w:val="Bodytext20"/>
              <w:framePr w:w="6864" w:h="4819" w:wrap="none" w:vAnchor="page" w:hAnchor="page" w:x="1601" w:y="6873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Bodytext21"/>
              </w:rPr>
              <w:t>IČO:</w:t>
            </w:r>
          </w:p>
          <w:p w:rsidR="0097596A" w:rsidRDefault="008B4DCE">
            <w:pPr>
              <w:pStyle w:val="Bodytext20"/>
              <w:framePr w:w="6864" w:h="4819" w:wrap="none" w:vAnchor="page" w:hAnchor="page" w:x="1601" w:y="6873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Bodytext21"/>
              </w:rPr>
              <w:t xml:space="preserve">Údaj o zápisu v </w:t>
            </w:r>
            <w:r>
              <w:rPr>
                <w:rStyle w:val="Bodytext21"/>
                <w:lang w:val="en-US" w:eastAsia="en-US" w:bidi="en-US"/>
              </w:rPr>
              <w:t xml:space="preserve">OR, </w:t>
            </w:r>
            <w:r>
              <w:rPr>
                <w:rStyle w:val="Bodytext21"/>
              </w:rPr>
              <w:t>sp.zn.:</w:t>
            </w:r>
          </w:p>
        </w:tc>
        <w:tc>
          <w:tcPr>
            <w:tcW w:w="4992" w:type="dxa"/>
            <w:shd w:val="clear" w:color="auto" w:fill="FFFFFF"/>
            <w:vAlign w:val="center"/>
          </w:tcPr>
          <w:p w:rsidR="0097596A" w:rsidRDefault="008B4DCE">
            <w:pPr>
              <w:pStyle w:val="Bodytext20"/>
              <w:framePr w:w="6864" w:h="4819" w:wrap="none" w:vAnchor="page" w:hAnchor="page" w:x="1601" w:y="6873"/>
              <w:shd w:val="clear" w:color="auto" w:fill="auto"/>
              <w:spacing w:before="0" w:after="0" w:line="283" w:lineRule="exact"/>
              <w:ind w:left="300" w:firstLine="0"/>
            </w:pPr>
            <w:r>
              <w:rPr>
                <w:rStyle w:val="Bodytext2Bold0"/>
              </w:rPr>
              <w:t>JIMI CZ, a.s.</w:t>
            </w:r>
          </w:p>
          <w:p w:rsidR="0097596A" w:rsidRDefault="008B4DCE">
            <w:pPr>
              <w:pStyle w:val="Bodytext20"/>
              <w:framePr w:w="6864" w:h="4819" w:wrap="none" w:vAnchor="page" w:hAnchor="page" w:x="1601" w:y="6873"/>
              <w:shd w:val="clear" w:color="auto" w:fill="auto"/>
              <w:spacing w:before="0" w:after="0" w:line="283" w:lineRule="exact"/>
              <w:ind w:left="300" w:firstLine="0"/>
            </w:pPr>
            <w:r>
              <w:rPr>
                <w:rStyle w:val="Bodytext21"/>
              </w:rPr>
              <w:t>Plzeňská 276/298, Motol, 150 00 Praha 5 25313436</w:t>
            </w:r>
          </w:p>
          <w:p w:rsidR="0097596A" w:rsidRDefault="008B4DCE">
            <w:pPr>
              <w:pStyle w:val="Bodytext20"/>
              <w:framePr w:w="6864" w:h="4819" w:wrap="none" w:vAnchor="page" w:hAnchor="page" w:x="1601" w:y="6873"/>
              <w:shd w:val="clear" w:color="auto" w:fill="auto"/>
              <w:spacing w:before="0" w:after="0" w:line="283" w:lineRule="exact"/>
              <w:ind w:left="300" w:firstLine="0"/>
            </w:pPr>
            <w:r>
              <w:rPr>
                <w:rStyle w:val="Bodytext21"/>
              </w:rPr>
              <w:t>B 15272 vedená u Městského soudu v Praze</w:t>
            </w:r>
          </w:p>
        </w:tc>
      </w:tr>
    </w:tbl>
    <w:p w:rsidR="0097596A" w:rsidRDefault="008B4DCE" w:rsidP="00775B0B">
      <w:pPr>
        <w:pStyle w:val="Bodytext20"/>
        <w:framePr w:w="9691" w:h="3370" w:hRule="exact" w:wrap="none" w:vAnchor="page" w:hAnchor="page" w:x="1327" w:y="11650"/>
        <w:shd w:val="clear" w:color="auto" w:fill="auto"/>
        <w:spacing w:before="0" w:after="0" w:line="274" w:lineRule="exact"/>
        <w:ind w:firstLine="0"/>
      </w:pPr>
      <w:r>
        <w:t>zastoupená: Mezinárodní bezpečnostní institut</w:t>
      </w:r>
      <w:r w:rsidR="00775B0B">
        <w:t xml:space="preserve">, </w:t>
      </w:r>
      <w:r>
        <w:t>z.ú.</w:t>
      </w:r>
    </w:p>
    <w:p w:rsidR="0097596A" w:rsidRDefault="008B4DCE" w:rsidP="00775B0B">
      <w:pPr>
        <w:pStyle w:val="Bodytext20"/>
        <w:framePr w:w="9691" w:h="3370" w:hRule="exact" w:wrap="none" w:vAnchor="page" w:hAnchor="page" w:x="1327" w:y="11650"/>
        <w:shd w:val="clear" w:color="auto" w:fill="auto"/>
        <w:spacing w:before="0" w:after="0" w:line="274" w:lineRule="exact"/>
        <w:ind w:firstLine="0"/>
      </w:pPr>
      <w:r>
        <w:t xml:space="preserve">IČO: 07313209 </w:t>
      </w:r>
      <w:r w:rsidR="00775B0B">
        <w:t xml:space="preserve">                                                                                                                                </w:t>
      </w:r>
      <w:r>
        <w:t>DIČ: CZ07313209</w:t>
      </w:r>
    </w:p>
    <w:p w:rsidR="0097596A" w:rsidRDefault="008B4DCE" w:rsidP="00775B0B">
      <w:pPr>
        <w:pStyle w:val="Bodytext20"/>
        <w:framePr w:w="9691" w:h="3370" w:hRule="exact" w:wrap="none" w:vAnchor="page" w:hAnchor="page" w:x="1327" w:y="11650"/>
        <w:shd w:val="clear" w:color="auto" w:fill="auto"/>
        <w:spacing w:before="0" w:after="0" w:line="274" w:lineRule="exact"/>
        <w:ind w:firstLine="0"/>
      </w:pPr>
      <w:r>
        <w:t>Bankovní spojení: Expobank CZ a.s. č.ú.: 517 768 0008/4000</w:t>
      </w:r>
    </w:p>
    <w:p w:rsidR="0097596A" w:rsidRDefault="008B4DCE" w:rsidP="00775B0B">
      <w:pPr>
        <w:pStyle w:val="Bodytext20"/>
        <w:framePr w:w="9691" w:h="3370" w:hRule="exact" w:wrap="none" w:vAnchor="page" w:hAnchor="page" w:x="1327" w:y="11650"/>
        <w:shd w:val="clear" w:color="auto" w:fill="auto"/>
        <w:spacing w:before="0" w:after="286" w:line="274" w:lineRule="exact"/>
        <w:ind w:firstLine="0"/>
      </w:pPr>
      <w:r>
        <w:t xml:space="preserve">zapsaná v obchodním rejstříku vedeném u Městského soudu v Praze, oddíl U, vložka 718 </w:t>
      </w:r>
      <w:r w:rsidR="00775B0B">
        <w:t xml:space="preserve">    </w:t>
      </w:r>
      <w:r>
        <w:t xml:space="preserve">(dále jen </w:t>
      </w:r>
      <w:r>
        <w:rPr>
          <w:rStyle w:val="Bodytext2Bold"/>
        </w:rPr>
        <w:t>„dodavatel)</w:t>
      </w:r>
    </w:p>
    <w:p w:rsidR="0097596A" w:rsidRDefault="008B4DCE" w:rsidP="00775B0B">
      <w:pPr>
        <w:pStyle w:val="Bodytext20"/>
        <w:framePr w:w="9691" w:h="3370" w:hRule="exact" w:wrap="none" w:vAnchor="page" w:hAnchor="page" w:x="1327" w:y="11650"/>
        <w:shd w:val="clear" w:color="auto" w:fill="auto"/>
        <w:spacing w:before="0" w:after="274"/>
        <w:ind w:firstLine="0"/>
      </w:pPr>
      <w:r>
        <w:t>jako smluvní strany</w:t>
      </w:r>
    </w:p>
    <w:p w:rsidR="0097596A" w:rsidRDefault="008B4DCE" w:rsidP="00775B0B">
      <w:pPr>
        <w:pStyle w:val="Bodytext30"/>
        <w:framePr w:w="9691" w:h="3370" w:hRule="exact" w:wrap="none" w:vAnchor="page" w:hAnchor="page" w:x="1327" w:y="11650"/>
        <w:shd w:val="clear" w:color="auto" w:fill="auto"/>
        <w:spacing w:before="0"/>
      </w:pPr>
      <w:r>
        <w:rPr>
          <w:rStyle w:val="Bodytext3NotBold"/>
        </w:rPr>
        <w:t xml:space="preserve">uzavírají na základě výsledku veřejné zakázky malého rozsahu s názvem </w:t>
      </w:r>
      <w:r>
        <w:t>„Zpracování bezpečnostní studie areálu a objektu Hudebního divadla Karlín (HDK) včetně zpracování metodiky výkonu služby fyzické ostrahy a školení bezpečnostního a ostatního personálu</w:t>
      </w:r>
    </w:p>
    <w:p w:rsidR="0097596A" w:rsidRDefault="008B4DCE">
      <w:pPr>
        <w:pStyle w:val="Headerorfooter0"/>
        <w:framePr w:wrap="none" w:vAnchor="page" w:hAnchor="page" w:x="10346" w:y="15426"/>
        <w:shd w:val="clear" w:color="auto" w:fill="auto"/>
      </w:pPr>
      <w:r>
        <w:t>1</w:t>
      </w:r>
    </w:p>
    <w:p w:rsidR="0097596A" w:rsidRDefault="0097596A">
      <w:pPr>
        <w:rPr>
          <w:sz w:val="2"/>
          <w:szCs w:val="2"/>
        </w:rPr>
        <w:sectPr w:rsidR="009759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596A" w:rsidRDefault="008B4DCE">
      <w:pPr>
        <w:pStyle w:val="Bodytext20"/>
        <w:framePr w:w="9139" w:h="3005" w:hRule="exact" w:wrap="none" w:vAnchor="page" w:hAnchor="page" w:x="1332" w:y="1230"/>
        <w:shd w:val="clear" w:color="auto" w:fill="auto"/>
        <w:spacing w:before="0" w:after="242" w:line="274" w:lineRule="exact"/>
        <w:ind w:firstLine="0"/>
        <w:jc w:val="both"/>
      </w:pPr>
      <w:r>
        <w:rPr>
          <w:rStyle w:val="Bodytext2Bold"/>
        </w:rPr>
        <w:lastRenderedPageBreak/>
        <w:t>HDK ve vztahu k ochraně měkkých cílů v případě rizikových situací</w:t>
      </w:r>
      <w:r w:rsidR="00D32952">
        <w:rPr>
          <w:rStyle w:val="Bodytext2Bold"/>
        </w:rPr>
        <w:t>“</w:t>
      </w:r>
      <w:r>
        <w:rPr>
          <w:rStyle w:val="Bodytext2Bold"/>
        </w:rPr>
        <w:t xml:space="preserve">, </w:t>
      </w:r>
      <w:r>
        <w:t>(dále jen „veřejná zakázka</w:t>
      </w:r>
      <w:r w:rsidR="00D32952">
        <w:t>“</w:t>
      </w:r>
      <w:r>
        <w:t>), zadávané dle zákona č. 134/2016 Sb., o zadávání veřejných zakázek, ve znění pozdějších předpisů (dále jen ,,ZZVZ“), mimo rámec ZZVZ, a podle § 1746 odst. 2 zákona č. 89/2012 Sb., občanský zákoník, ve znění pozdějších předpisů (dále jen „občanský zákoník</w:t>
      </w:r>
      <w:r w:rsidR="00D32952">
        <w:t>“</w:t>
      </w:r>
      <w:r>
        <w:t>), tuto</w:t>
      </w:r>
    </w:p>
    <w:p w:rsidR="0097596A" w:rsidRDefault="008B4DCE">
      <w:pPr>
        <w:pStyle w:val="Bodytext40"/>
        <w:framePr w:w="9139" w:h="3005" w:hRule="exact" w:wrap="none" w:vAnchor="page" w:hAnchor="page" w:x="1332" w:y="1230"/>
        <w:shd w:val="clear" w:color="auto" w:fill="auto"/>
        <w:spacing w:before="0" w:after="0"/>
      </w:pPr>
      <w:r>
        <w:t>Smlouvu o vypracování bezpečnostní studie areálu a objektu Hudebního</w:t>
      </w:r>
      <w:r>
        <w:br/>
        <w:t>divadla Karlín (HDK) včetně zpracování metodiky výkonu služby fyzické</w:t>
      </w:r>
      <w:r>
        <w:br/>
        <w:t>ostrahy a školení bezpečnostního a ostatního personálu HDK ve vztahu k</w:t>
      </w:r>
      <w:r>
        <w:br/>
        <w:t>ochraně měkkých cílů v případě rizikových situací</w:t>
      </w:r>
    </w:p>
    <w:p w:rsidR="0097596A" w:rsidRDefault="008B4DCE">
      <w:pPr>
        <w:pStyle w:val="Heading20"/>
        <w:framePr w:w="9139" w:h="4710" w:hRule="exact" w:wrap="none" w:vAnchor="page" w:hAnchor="page" w:x="1332" w:y="4755"/>
        <w:shd w:val="clear" w:color="auto" w:fill="auto"/>
        <w:spacing w:before="0"/>
      </w:pPr>
      <w:bookmarkStart w:id="4" w:name="bookmark4"/>
      <w:r>
        <w:t>I.</w:t>
      </w:r>
      <w:bookmarkEnd w:id="4"/>
    </w:p>
    <w:p w:rsidR="0097596A" w:rsidRDefault="008B4DCE">
      <w:pPr>
        <w:pStyle w:val="Heading40"/>
        <w:framePr w:w="9139" w:h="4710" w:hRule="exact" w:wrap="none" w:vAnchor="page" w:hAnchor="page" w:x="1332" w:y="4755"/>
        <w:shd w:val="clear" w:color="auto" w:fill="auto"/>
        <w:spacing w:before="0" w:after="274" w:line="266" w:lineRule="exact"/>
        <w:ind w:firstLine="0"/>
        <w:jc w:val="center"/>
      </w:pPr>
      <w:bookmarkStart w:id="5" w:name="bookmark5"/>
      <w:r>
        <w:t>Preambule</w:t>
      </w:r>
      <w:bookmarkEnd w:id="5"/>
    </w:p>
    <w:p w:rsidR="0097596A" w:rsidRDefault="008B4DCE">
      <w:pPr>
        <w:pStyle w:val="Bodytext20"/>
        <w:framePr w:w="9139" w:h="4710" w:hRule="exact" w:wrap="none" w:vAnchor="page" w:hAnchor="page" w:x="1332" w:y="4755"/>
        <w:shd w:val="clear" w:color="auto" w:fill="auto"/>
        <w:spacing w:before="0" w:after="0" w:line="274" w:lineRule="exact"/>
        <w:ind w:firstLine="0"/>
        <w:jc w:val="both"/>
      </w:pPr>
      <w:r>
        <w:t>Předmět smlouvy vychází z programu Ministerstva kultury České republiky nazvaného</w:t>
      </w:r>
    </w:p>
    <w:p w:rsidR="0097596A" w:rsidRDefault="008B4DCE">
      <w:pPr>
        <w:pStyle w:val="Bodytext30"/>
        <w:framePr w:w="9139" w:h="4710" w:hRule="exact" w:wrap="none" w:vAnchor="page" w:hAnchor="page" w:x="1332" w:y="4755"/>
        <w:shd w:val="clear" w:color="auto" w:fill="auto"/>
        <w:spacing w:before="0"/>
      </w:pPr>
      <w:r>
        <w:t>„Dotační program na zvýšení ochrany měkkých cílů v resortu kultury</w:t>
      </w:r>
      <w:r w:rsidR="00D32952">
        <w:t>“</w:t>
      </w:r>
      <w:r>
        <w:t xml:space="preserve"> </w:t>
      </w:r>
      <w:r>
        <w:rPr>
          <w:rStyle w:val="Bodytext3NotBold"/>
        </w:rPr>
        <w:t>identifikační číslo 134D811000052, který zahrnuje</w:t>
      </w:r>
    </w:p>
    <w:p w:rsidR="0097596A" w:rsidRDefault="008B4DCE">
      <w:pPr>
        <w:pStyle w:val="Bodytext20"/>
        <w:framePr w:w="9139" w:h="4710" w:hRule="exact" w:wrap="none" w:vAnchor="page" w:hAnchor="page" w:x="1332" w:y="4755"/>
        <w:numPr>
          <w:ilvl w:val="0"/>
          <w:numId w:val="1"/>
        </w:numPr>
        <w:shd w:val="clear" w:color="auto" w:fill="auto"/>
        <w:tabs>
          <w:tab w:val="left" w:pos="789"/>
        </w:tabs>
        <w:spacing w:before="0" w:after="0" w:line="274" w:lineRule="exact"/>
        <w:ind w:left="780" w:hanging="360"/>
        <w:jc w:val="both"/>
      </w:pPr>
      <w:r>
        <w:t>vypracování bezpečnostní studie areálu a objektu Hudebního divadla Karlín a provedení analýzy hrozeb a mimořádných událostí (Dílčí projekt 1),</w:t>
      </w:r>
    </w:p>
    <w:p w:rsidR="0097596A" w:rsidRDefault="008B4DCE">
      <w:pPr>
        <w:pStyle w:val="Bodytext20"/>
        <w:framePr w:w="9139" w:h="4710" w:hRule="exact" w:wrap="none" w:vAnchor="page" w:hAnchor="page" w:x="1332" w:y="4755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74" w:lineRule="exact"/>
        <w:ind w:left="780" w:hanging="360"/>
        <w:jc w:val="both"/>
      </w:pPr>
      <w:r>
        <w:t>vypracování metodiky výkonu služby fyzické ostrahy ve vztahu k ochraně měkkého cíle (Dílčí projekt 2),</w:t>
      </w:r>
    </w:p>
    <w:p w:rsidR="0097596A" w:rsidRDefault="008B4DCE">
      <w:pPr>
        <w:pStyle w:val="Bodytext20"/>
        <w:framePr w:w="9139" w:h="4710" w:hRule="exact" w:wrap="none" w:vAnchor="page" w:hAnchor="page" w:x="1332" w:y="4755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74" w:lineRule="exact"/>
        <w:ind w:left="780" w:hanging="360"/>
        <w:jc w:val="both"/>
      </w:pPr>
      <w:r>
        <w:t>proškolení bezpečnostního personálu a ostatního personálu ve vztahu k ochraně měkkého cíle (Dílčí projekt 3).</w:t>
      </w:r>
    </w:p>
    <w:p w:rsidR="0097596A" w:rsidRDefault="008B4DCE">
      <w:pPr>
        <w:pStyle w:val="Bodytext20"/>
        <w:framePr w:w="9139" w:h="4710" w:hRule="exact" w:wrap="none" w:vAnchor="page" w:hAnchor="page" w:x="1332" w:y="4755"/>
        <w:shd w:val="clear" w:color="auto" w:fill="auto"/>
        <w:spacing w:before="0" w:after="0" w:line="274" w:lineRule="exact"/>
        <w:ind w:firstLine="0"/>
        <w:jc w:val="both"/>
      </w:pPr>
      <w:r>
        <w:t>a dále ze zadávací dokumentace HDK k veřejné zakázce malého rozsahu.</w:t>
      </w:r>
    </w:p>
    <w:p w:rsidR="0097596A" w:rsidRDefault="008B4DCE">
      <w:pPr>
        <w:pStyle w:val="Bodytext20"/>
        <w:framePr w:w="9139" w:h="4710" w:hRule="exact" w:wrap="none" w:vAnchor="page" w:hAnchor="page" w:x="1332" w:y="4755"/>
        <w:shd w:val="clear" w:color="auto" w:fill="auto"/>
        <w:spacing w:before="0" w:after="0" w:line="274" w:lineRule="exact"/>
        <w:ind w:firstLine="0"/>
      </w:pPr>
      <w:r>
        <w:t>Tato smlouva upravuje realizaci cíle dotačního programu uvedené sub a) a sub b) a sub c). Program je financován účelovou dotací Ministerstva kultury České republiky.</w:t>
      </w:r>
    </w:p>
    <w:p w:rsidR="0097596A" w:rsidRDefault="008B4DCE">
      <w:pPr>
        <w:pStyle w:val="Bodytext20"/>
        <w:framePr w:w="9139" w:h="4710" w:hRule="exact" w:wrap="none" w:vAnchor="page" w:hAnchor="page" w:x="1332" w:y="4755"/>
        <w:shd w:val="clear" w:color="auto" w:fill="auto"/>
        <w:spacing w:before="0" w:after="0" w:line="274" w:lineRule="exact"/>
        <w:ind w:firstLine="0"/>
        <w:jc w:val="both"/>
      </w:pPr>
      <w:r>
        <w:t>Realizace projektu musí být ukončena nejpozději k datu 31.12</w:t>
      </w:r>
      <w:r w:rsidR="00D32952">
        <w:t>.</w:t>
      </w:r>
      <w:r>
        <w:t>2019.</w:t>
      </w:r>
    </w:p>
    <w:p w:rsidR="0097596A" w:rsidRDefault="008B4DCE">
      <w:pPr>
        <w:pStyle w:val="Bodytext20"/>
        <w:framePr w:w="9139" w:h="4710" w:hRule="exact" w:wrap="none" w:vAnchor="page" w:hAnchor="page" w:x="1332" w:y="4755"/>
        <w:shd w:val="clear" w:color="auto" w:fill="auto"/>
        <w:spacing w:before="0" w:after="0" w:line="274" w:lineRule="exact"/>
        <w:ind w:firstLine="0"/>
        <w:jc w:val="both"/>
      </w:pPr>
      <w:r>
        <w:t>Projekt je Přílohou č. 1 této Smlouvy a tvoří její nedílnou součást.</w:t>
      </w:r>
    </w:p>
    <w:p w:rsidR="0097596A" w:rsidRDefault="008B4DCE">
      <w:pPr>
        <w:pStyle w:val="Heading40"/>
        <w:framePr w:w="9139" w:h="3354" w:hRule="exact" w:wrap="none" w:vAnchor="page" w:hAnchor="page" w:x="1332" w:y="9972"/>
        <w:shd w:val="clear" w:color="auto" w:fill="auto"/>
        <w:spacing w:before="0" w:line="266" w:lineRule="exact"/>
        <w:ind w:firstLine="0"/>
        <w:jc w:val="center"/>
      </w:pPr>
      <w:bookmarkStart w:id="6" w:name="bookmark6"/>
      <w:r>
        <w:t>II.</w:t>
      </w:r>
      <w:bookmarkEnd w:id="6"/>
    </w:p>
    <w:p w:rsidR="0097596A" w:rsidRDefault="008B4DCE">
      <w:pPr>
        <w:pStyle w:val="Heading40"/>
        <w:framePr w:w="9139" w:h="3354" w:hRule="exact" w:wrap="none" w:vAnchor="page" w:hAnchor="page" w:x="1332" w:y="9972"/>
        <w:shd w:val="clear" w:color="auto" w:fill="auto"/>
        <w:spacing w:before="0" w:after="274" w:line="266" w:lineRule="exact"/>
        <w:ind w:firstLine="0"/>
        <w:jc w:val="center"/>
      </w:pPr>
      <w:bookmarkStart w:id="7" w:name="bookmark7"/>
      <w:r>
        <w:t>Předmět smlouvy</w:t>
      </w:r>
      <w:bookmarkEnd w:id="7"/>
    </w:p>
    <w:p w:rsidR="0097596A" w:rsidRDefault="008B4DCE">
      <w:pPr>
        <w:pStyle w:val="Bodytext20"/>
        <w:framePr w:w="9139" w:h="3354" w:hRule="exact" w:wrap="none" w:vAnchor="page" w:hAnchor="page" w:x="1332" w:y="9972"/>
        <w:shd w:val="clear" w:color="auto" w:fill="auto"/>
        <w:spacing w:before="0" w:after="0" w:line="274" w:lineRule="exact"/>
        <w:ind w:firstLine="0"/>
        <w:jc w:val="both"/>
      </w:pPr>
      <w:r>
        <w:t>Předmětem této smlouvy je závazek dodavatele spočívající</w:t>
      </w:r>
    </w:p>
    <w:p w:rsidR="0097596A" w:rsidRDefault="008B4DCE">
      <w:pPr>
        <w:pStyle w:val="Bodytext20"/>
        <w:framePr w:w="9139" w:h="3354" w:hRule="exact" w:wrap="none" w:vAnchor="page" w:hAnchor="page" w:x="1332" w:y="9972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274" w:lineRule="exact"/>
        <w:ind w:left="780" w:hanging="360"/>
        <w:jc w:val="both"/>
      </w:pPr>
      <w:r>
        <w:t>v posouzení a vypracování bezpečnostní studie stávajícího stavu zabezpečení areálu a objektu HDK, definice potenciálních hrozeb a míry rizik v areálu a objektu HDK, ve vztahu k ochraně měkkých cílů, včetně návrhu optimálních protiopatření k jejich eliminaci (dále jen „bezpečnostní studie</w:t>
      </w:r>
      <w:r w:rsidR="00D32952">
        <w:t>“</w:t>
      </w:r>
      <w:r>
        <w:t>),</w:t>
      </w:r>
    </w:p>
    <w:p w:rsidR="0097596A" w:rsidRDefault="008B4DCE">
      <w:pPr>
        <w:pStyle w:val="Bodytext20"/>
        <w:framePr w:w="9139" w:h="3354" w:hRule="exact" w:wrap="none" w:vAnchor="page" w:hAnchor="page" w:x="1332" w:y="9972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74" w:lineRule="exact"/>
        <w:ind w:left="780" w:hanging="360"/>
        <w:jc w:val="both"/>
      </w:pPr>
      <w:r>
        <w:t>v posouzení a vypracování metodiky výkonu služby fyzické ostrahy areálu a objektu HDK ve vztahu k ochraně měkkých cílů (dále jen „metodika</w:t>
      </w:r>
      <w:r w:rsidR="00D32952">
        <w:t>“</w:t>
      </w:r>
      <w:r>
        <w:t>).</w:t>
      </w:r>
    </w:p>
    <w:p w:rsidR="0097596A" w:rsidRDefault="008B4DCE">
      <w:pPr>
        <w:pStyle w:val="Bodytext20"/>
        <w:framePr w:w="9139" w:h="3354" w:hRule="exact" w:wrap="none" w:vAnchor="page" w:hAnchor="page" w:x="1332" w:y="9972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74" w:lineRule="exact"/>
        <w:ind w:left="780" w:hanging="360"/>
        <w:jc w:val="both"/>
      </w:pPr>
      <w:r>
        <w:t>proškolení bezpečnostního personálu a ostatního personálu ve vztahu k ochraně měkkého cíle (dále jen „školení</w:t>
      </w:r>
      <w:r w:rsidR="00D32952">
        <w:t>“</w:t>
      </w:r>
      <w:r>
        <w:t>)</w:t>
      </w:r>
    </w:p>
    <w:p w:rsidR="0097596A" w:rsidRDefault="008B4DCE">
      <w:pPr>
        <w:pStyle w:val="Heading40"/>
        <w:framePr w:w="9139" w:h="874" w:hRule="exact" w:wrap="none" w:vAnchor="page" w:hAnchor="page" w:x="1332" w:y="13825"/>
        <w:shd w:val="clear" w:color="auto" w:fill="auto"/>
        <w:spacing w:before="0"/>
        <w:ind w:firstLine="0"/>
        <w:jc w:val="center"/>
      </w:pPr>
      <w:bookmarkStart w:id="8" w:name="bookmark8"/>
      <w:r>
        <w:t>III.</w:t>
      </w:r>
      <w:bookmarkEnd w:id="8"/>
    </w:p>
    <w:p w:rsidR="0097596A" w:rsidRDefault="008B4DCE">
      <w:pPr>
        <w:pStyle w:val="Bodytext30"/>
        <w:framePr w:w="9139" w:h="874" w:hRule="exact" w:wrap="none" w:vAnchor="page" w:hAnchor="page" w:x="1332" w:y="13825"/>
        <w:shd w:val="clear" w:color="auto" w:fill="auto"/>
        <w:spacing w:before="0"/>
        <w:jc w:val="center"/>
      </w:pPr>
      <w:r>
        <w:t>Bezpečnostní studie stávajícího stavu zabezpečení areálu a objektu HDK</w:t>
      </w:r>
      <w:r>
        <w:br/>
        <w:t>(dále též jen „bezpečnostní studie</w:t>
      </w:r>
      <w:r>
        <w:rPr>
          <w:vertAlign w:val="superscript"/>
        </w:rPr>
        <w:t>44</w:t>
      </w:r>
      <w:r>
        <w:t>) - Dílčí projekt 1</w:t>
      </w:r>
    </w:p>
    <w:p w:rsidR="0097596A" w:rsidRDefault="008B4DCE">
      <w:pPr>
        <w:pStyle w:val="Headerorfooter0"/>
        <w:framePr w:wrap="none" w:vAnchor="page" w:hAnchor="page" w:x="10332" w:y="15431"/>
        <w:shd w:val="clear" w:color="auto" w:fill="auto"/>
      </w:pPr>
      <w:r>
        <w:t>2</w:t>
      </w:r>
    </w:p>
    <w:p w:rsidR="0097596A" w:rsidRDefault="0097596A">
      <w:pPr>
        <w:rPr>
          <w:sz w:val="2"/>
          <w:szCs w:val="2"/>
        </w:rPr>
        <w:sectPr w:rsidR="009759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596A" w:rsidRDefault="008B4DCE">
      <w:pPr>
        <w:pStyle w:val="Bodytext20"/>
        <w:framePr w:w="9134" w:h="5305" w:hRule="exact" w:wrap="none" w:vAnchor="page" w:hAnchor="page" w:x="1334" w:y="1230"/>
        <w:shd w:val="clear" w:color="auto" w:fill="auto"/>
        <w:spacing w:before="0" w:after="0" w:line="274" w:lineRule="exact"/>
        <w:ind w:firstLine="0"/>
        <w:jc w:val="both"/>
      </w:pPr>
      <w:r>
        <w:lastRenderedPageBreak/>
        <w:t>Bezpečnostní studie bude obsahovat zmapování a zhodnocení stávajícího stavu zabezpečení, užívaných bezpečnostních technologií, systémů, bezpečnostní dokumentace a přijatých režimových bezpečnostních opatření v areálu a objektech objednatele ve vztahu k ochraně měkkých cílům. Dále bude v této souvislosti bezpečnostní studie obsahovat definice bezpečnostních hrozeb včetně návrhu optimálních opatření k jejich eliminaci. Bezpečnostní studie bude zahrnovat definici a rozdělení prostorů objednatele na prostory:</w:t>
      </w:r>
    </w:p>
    <w:p w:rsidR="0097596A" w:rsidRDefault="008B4DCE">
      <w:pPr>
        <w:pStyle w:val="Bodytext20"/>
        <w:framePr w:w="9134" w:h="5305" w:hRule="exact" w:wrap="none" w:vAnchor="page" w:hAnchor="page" w:x="1334" w:y="1230"/>
        <w:numPr>
          <w:ilvl w:val="0"/>
          <w:numId w:val="3"/>
        </w:numPr>
        <w:shd w:val="clear" w:color="auto" w:fill="auto"/>
        <w:tabs>
          <w:tab w:val="left" w:pos="841"/>
        </w:tabs>
        <w:spacing w:before="0" w:after="0" w:line="274" w:lineRule="exact"/>
        <w:ind w:left="820" w:hanging="340"/>
      </w:pPr>
      <w:r>
        <w:t>všeobecně volné prostory pro veřejnost bez omezení (potenciální měkké cíle),</w:t>
      </w:r>
    </w:p>
    <w:p w:rsidR="0097596A" w:rsidRDefault="008B4DCE">
      <w:pPr>
        <w:pStyle w:val="Bodytext20"/>
        <w:framePr w:w="9134" w:h="5305" w:hRule="exact" w:wrap="none" w:vAnchor="page" w:hAnchor="page" w:x="1334" w:y="1230"/>
        <w:numPr>
          <w:ilvl w:val="0"/>
          <w:numId w:val="3"/>
        </w:numPr>
        <w:shd w:val="clear" w:color="auto" w:fill="auto"/>
        <w:tabs>
          <w:tab w:val="left" w:pos="841"/>
        </w:tabs>
        <w:spacing w:before="0" w:after="260" w:line="274" w:lineRule="exact"/>
        <w:ind w:left="820" w:hanging="340"/>
      </w:pPr>
      <w:r>
        <w:t>prostory bez přístupu veřejnosti (pouze vyhrazený personál objednatele).</w:t>
      </w:r>
    </w:p>
    <w:p w:rsidR="0097596A" w:rsidRDefault="008B4DCE">
      <w:pPr>
        <w:pStyle w:val="Bodytext20"/>
        <w:framePr w:w="9134" w:h="5305" w:hRule="exact" w:wrap="none" w:vAnchor="page" w:hAnchor="page" w:x="1334" w:y="1230"/>
        <w:shd w:val="clear" w:color="auto" w:fill="auto"/>
        <w:spacing w:before="0" w:after="0" w:line="274" w:lineRule="exact"/>
        <w:ind w:firstLine="0"/>
        <w:jc w:val="both"/>
      </w:pPr>
      <w:r>
        <w:t>Prioritou bezpečnostní studie je zejména:</w:t>
      </w:r>
    </w:p>
    <w:p w:rsidR="0097596A" w:rsidRDefault="008B4DCE">
      <w:pPr>
        <w:pStyle w:val="Bodytext20"/>
        <w:framePr w:w="9134" w:h="5305" w:hRule="exact" w:wrap="none" w:vAnchor="page" w:hAnchor="page" w:x="1334" w:y="123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74" w:lineRule="exact"/>
        <w:ind w:left="820" w:hanging="340"/>
      </w:pPr>
      <w:r>
        <w:t>ochrana života a zdraví měkkých cílů,</w:t>
      </w:r>
    </w:p>
    <w:p w:rsidR="0097596A" w:rsidRDefault="008B4DCE">
      <w:pPr>
        <w:pStyle w:val="Bodytext20"/>
        <w:framePr w:w="9134" w:h="5305" w:hRule="exact" w:wrap="none" w:vAnchor="page" w:hAnchor="page" w:x="1334" w:y="1230"/>
        <w:numPr>
          <w:ilvl w:val="0"/>
          <w:numId w:val="4"/>
        </w:numPr>
        <w:shd w:val="clear" w:color="auto" w:fill="auto"/>
        <w:tabs>
          <w:tab w:val="left" w:pos="844"/>
        </w:tabs>
        <w:spacing w:before="0" w:after="0" w:line="274" w:lineRule="exact"/>
        <w:ind w:left="820" w:hanging="340"/>
      </w:pPr>
      <w:r>
        <w:t>preference preventivních opatření,</w:t>
      </w:r>
    </w:p>
    <w:p w:rsidR="0097596A" w:rsidRDefault="008B4DCE">
      <w:pPr>
        <w:pStyle w:val="Bodytext20"/>
        <w:framePr w:w="9134" w:h="5305" w:hRule="exact" w:wrap="none" w:vAnchor="page" w:hAnchor="page" w:x="1334" w:y="1230"/>
        <w:numPr>
          <w:ilvl w:val="0"/>
          <w:numId w:val="4"/>
        </w:numPr>
        <w:shd w:val="clear" w:color="auto" w:fill="auto"/>
        <w:tabs>
          <w:tab w:val="left" w:pos="844"/>
        </w:tabs>
        <w:spacing w:before="0" w:after="0" w:line="274" w:lineRule="exact"/>
        <w:ind w:left="820" w:hanging="340"/>
      </w:pPr>
      <w:r>
        <w:t>návrh adekvátních bezpečnostních opatření k ochraně měkkých cílů,</w:t>
      </w:r>
    </w:p>
    <w:p w:rsidR="0097596A" w:rsidRDefault="008B4DCE">
      <w:pPr>
        <w:pStyle w:val="Bodytext20"/>
        <w:framePr w:w="9134" w:h="5305" w:hRule="exact" w:wrap="none" w:vAnchor="page" w:hAnchor="page" w:x="1334" w:y="1230"/>
        <w:numPr>
          <w:ilvl w:val="0"/>
          <w:numId w:val="4"/>
        </w:numPr>
        <w:shd w:val="clear" w:color="auto" w:fill="auto"/>
        <w:tabs>
          <w:tab w:val="left" w:pos="844"/>
        </w:tabs>
        <w:spacing w:before="0" w:after="0" w:line="274" w:lineRule="exact"/>
        <w:ind w:left="820" w:hanging="340"/>
      </w:pPr>
      <w:r>
        <w:t>efektivnost a účinnost navržených opatření,</w:t>
      </w:r>
    </w:p>
    <w:p w:rsidR="0097596A" w:rsidRDefault="008B4DCE">
      <w:pPr>
        <w:pStyle w:val="Bodytext20"/>
        <w:framePr w:w="9134" w:h="5305" w:hRule="exact" w:wrap="none" w:vAnchor="page" w:hAnchor="page" w:x="1334" w:y="1230"/>
        <w:numPr>
          <w:ilvl w:val="0"/>
          <w:numId w:val="4"/>
        </w:numPr>
        <w:shd w:val="clear" w:color="auto" w:fill="auto"/>
        <w:tabs>
          <w:tab w:val="left" w:pos="844"/>
        </w:tabs>
        <w:spacing w:before="0" w:after="256" w:line="274" w:lineRule="exact"/>
        <w:ind w:left="820" w:hanging="340"/>
      </w:pPr>
      <w:r>
        <w:t>integrace technických, režimových a procesních opatření v rámci celého areálu.</w:t>
      </w:r>
    </w:p>
    <w:p w:rsidR="0097596A" w:rsidRDefault="008B4DCE">
      <w:pPr>
        <w:pStyle w:val="Bodytext20"/>
        <w:framePr w:w="9134" w:h="5305" w:hRule="exact" w:wrap="none" w:vAnchor="page" w:hAnchor="page" w:x="1334" w:y="1230"/>
        <w:shd w:val="clear" w:color="auto" w:fill="auto"/>
        <w:spacing w:before="0" w:after="0" w:line="278" w:lineRule="exact"/>
        <w:ind w:firstLine="0"/>
        <w:jc w:val="both"/>
      </w:pPr>
      <w:r>
        <w:t>Bezpečnostní studie umožní stanovit optimální návrh protiopatření zahrnující nejvhodnější kombinaci režimových opatření, technických opatření, fyzické ochrany, a to včetně návrhu priorit řešení.</w:t>
      </w:r>
    </w:p>
    <w:p w:rsidR="0097596A" w:rsidRDefault="008B4DCE">
      <w:pPr>
        <w:pStyle w:val="Heading40"/>
        <w:framePr w:w="9134" w:h="7223" w:hRule="exact" w:wrap="none" w:vAnchor="page" w:hAnchor="page" w:x="1334" w:y="7029"/>
        <w:shd w:val="clear" w:color="auto" w:fill="auto"/>
        <w:spacing w:before="0" w:line="266" w:lineRule="exact"/>
        <w:ind w:firstLine="0"/>
        <w:jc w:val="center"/>
      </w:pPr>
      <w:bookmarkStart w:id="9" w:name="bookmark9"/>
      <w:r>
        <w:t>IV.</w:t>
      </w:r>
      <w:bookmarkEnd w:id="9"/>
    </w:p>
    <w:p w:rsidR="0097596A" w:rsidRDefault="008B4DCE">
      <w:pPr>
        <w:pStyle w:val="Heading40"/>
        <w:framePr w:w="9134" w:h="7223" w:hRule="exact" w:wrap="none" w:vAnchor="page" w:hAnchor="page" w:x="1334" w:y="7029"/>
        <w:shd w:val="clear" w:color="auto" w:fill="auto"/>
        <w:spacing w:before="0" w:after="264" w:line="278" w:lineRule="exact"/>
        <w:ind w:firstLine="0"/>
        <w:jc w:val="center"/>
      </w:pPr>
      <w:bookmarkStart w:id="10" w:name="bookmark10"/>
      <w:r>
        <w:t>Metodika výkonu služby fyzické ostrahy ve vztahu k ochraně měkkého cíle</w:t>
      </w:r>
      <w:r>
        <w:br/>
        <w:t>(dále jen ,,metodika“) - Dílčí projekt 2</w:t>
      </w:r>
      <w:bookmarkEnd w:id="10"/>
    </w:p>
    <w:p w:rsidR="0097596A" w:rsidRDefault="008B4DCE">
      <w:pPr>
        <w:pStyle w:val="Bodytext20"/>
        <w:framePr w:w="9134" w:h="7223" w:hRule="exact" w:wrap="none" w:vAnchor="page" w:hAnchor="page" w:x="1334" w:y="7029"/>
        <w:shd w:val="clear" w:color="auto" w:fill="auto"/>
        <w:spacing w:before="0" w:after="0" w:line="274" w:lineRule="exact"/>
        <w:ind w:firstLine="0"/>
        <w:jc w:val="both"/>
      </w:pPr>
      <w:r>
        <w:t>Bezpečnostní posouzení výkonu služby fyzické ostrahy bude obsahovat analýzu stávajících povinností služby fyzické ostrahy popsané ve smlouvě, jíž je zajišťována služby fyzické ostrahy u objednatele, a interního dokumentu HDK upravujícího výkon služby ve vztahu k ochraně měkkých cílů v areálu a objektech HDK.</w:t>
      </w:r>
    </w:p>
    <w:p w:rsidR="0097596A" w:rsidRDefault="008B4DCE">
      <w:pPr>
        <w:pStyle w:val="Bodytext20"/>
        <w:framePr w:w="9134" w:h="7223" w:hRule="exact" w:wrap="none" w:vAnchor="page" w:hAnchor="page" w:x="1334" w:y="7029"/>
        <w:shd w:val="clear" w:color="auto" w:fill="auto"/>
        <w:spacing w:before="0" w:after="264" w:line="278" w:lineRule="exact"/>
        <w:ind w:firstLine="0"/>
        <w:jc w:val="both"/>
      </w:pPr>
      <w:r>
        <w:t>Pokud smlouva ani interní dokument objednatele takové povinnosti neuvádí a neukládá, bude na tento fakt upozorněno v doporučeních dodavatele.</w:t>
      </w:r>
    </w:p>
    <w:p w:rsidR="0097596A" w:rsidRDefault="008B4DCE">
      <w:pPr>
        <w:pStyle w:val="Bodytext20"/>
        <w:framePr w:w="9134" w:h="7223" w:hRule="exact" w:wrap="none" w:vAnchor="page" w:hAnchor="page" w:x="1334" w:y="7029"/>
        <w:shd w:val="clear" w:color="auto" w:fill="auto"/>
        <w:spacing w:before="0" w:after="256" w:line="274" w:lineRule="exact"/>
        <w:ind w:firstLine="0"/>
        <w:jc w:val="both"/>
      </w:pPr>
      <w:r>
        <w:t>Posouzení bude zaměřeno na zpracování návrhu úprav smlouvy (doplnění povinností) nebo doplnění interního dokumentu objednatele pro výkon služby fyzické ostrahy ve smyslu ochrany měkkých cílů, zakotvení přesně definovaných povinností a bodů pro výkon služby fyzické ostrahy, které povedou ke zkvalitnění její práce a zvýšení ochrany měkkých cílů vstupujících a pohybujících se po areálu a objektech objednatele.</w:t>
      </w:r>
    </w:p>
    <w:p w:rsidR="0097596A" w:rsidRDefault="008B4DCE">
      <w:pPr>
        <w:pStyle w:val="Bodytext20"/>
        <w:framePr w:w="9134" w:h="7223" w:hRule="exact" w:wrap="none" w:vAnchor="page" w:hAnchor="page" w:x="1334" w:y="7029"/>
        <w:shd w:val="clear" w:color="auto" w:fill="auto"/>
        <w:spacing w:before="0" w:after="264" w:line="278" w:lineRule="exact"/>
        <w:ind w:firstLine="0"/>
        <w:jc w:val="both"/>
      </w:pPr>
      <w:r>
        <w:t>Posouzení výkonu služby fyzické ostrahy bude obsahově navazovat na bezpečnostní studii zhotovenou podle této smlouvy.</w:t>
      </w:r>
    </w:p>
    <w:p w:rsidR="0097596A" w:rsidRDefault="008B4DCE">
      <w:pPr>
        <w:pStyle w:val="Bodytext20"/>
        <w:framePr w:w="9134" w:h="7223" w:hRule="exact" w:wrap="none" w:vAnchor="page" w:hAnchor="page" w:x="1334" w:y="7029"/>
        <w:shd w:val="clear" w:color="auto" w:fill="auto"/>
        <w:spacing w:before="0" w:after="0" w:line="274" w:lineRule="exact"/>
        <w:ind w:firstLine="0"/>
        <w:jc w:val="both"/>
      </w:pPr>
      <w:r>
        <w:t>Prioritou dokumentu Metodika výkonu služby fyzické ostrahy je zejména:</w:t>
      </w:r>
    </w:p>
    <w:p w:rsidR="0097596A" w:rsidRDefault="008B4DCE">
      <w:pPr>
        <w:pStyle w:val="Bodytext20"/>
        <w:framePr w:w="9134" w:h="7223" w:hRule="exact" w:wrap="none" w:vAnchor="page" w:hAnchor="page" w:x="1334" w:y="7029"/>
        <w:numPr>
          <w:ilvl w:val="0"/>
          <w:numId w:val="5"/>
        </w:numPr>
        <w:shd w:val="clear" w:color="auto" w:fill="auto"/>
        <w:tabs>
          <w:tab w:val="left" w:pos="841"/>
        </w:tabs>
        <w:spacing w:before="0" w:after="0" w:line="274" w:lineRule="exact"/>
        <w:ind w:left="820" w:hanging="340"/>
      </w:pPr>
      <w:r>
        <w:t>zmapování a zhodnocení stávajícího stavu výkonu služby fyzické ostrahy a jejích povinností,</w:t>
      </w:r>
    </w:p>
    <w:p w:rsidR="0097596A" w:rsidRDefault="008B4DCE">
      <w:pPr>
        <w:pStyle w:val="Bodytext20"/>
        <w:framePr w:w="9134" w:h="7223" w:hRule="exact" w:wrap="none" w:vAnchor="page" w:hAnchor="page" w:x="1334" w:y="7029"/>
        <w:numPr>
          <w:ilvl w:val="0"/>
          <w:numId w:val="5"/>
        </w:numPr>
        <w:shd w:val="clear" w:color="auto" w:fill="auto"/>
        <w:tabs>
          <w:tab w:val="left" w:pos="844"/>
        </w:tabs>
        <w:spacing w:before="0" w:after="0" w:line="274" w:lineRule="exact"/>
        <w:ind w:left="820" w:hanging="340"/>
      </w:pPr>
      <w:r>
        <w:t>definice možné úpravy výkonu služby fyzické ostrahy,</w:t>
      </w:r>
    </w:p>
    <w:p w:rsidR="0097596A" w:rsidRDefault="008B4DCE">
      <w:pPr>
        <w:pStyle w:val="Bodytext20"/>
        <w:framePr w:w="9134" w:h="7223" w:hRule="exact" w:wrap="none" w:vAnchor="page" w:hAnchor="page" w:x="1334" w:y="7029"/>
        <w:numPr>
          <w:ilvl w:val="0"/>
          <w:numId w:val="5"/>
        </w:numPr>
        <w:shd w:val="clear" w:color="auto" w:fill="auto"/>
        <w:tabs>
          <w:tab w:val="left" w:pos="844"/>
        </w:tabs>
        <w:spacing w:before="0" w:after="0" w:line="274" w:lineRule="exact"/>
        <w:ind w:left="820" w:hanging="340"/>
      </w:pPr>
      <w:r>
        <w:t>návrh metodiky pro řešení rizikových či mimořádných situací směřujících k ochraně měkkých cílů.</w:t>
      </w:r>
    </w:p>
    <w:p w:rsidR="0097596A" w:rsidRDefault="008B4DCE">
      <w:pPr>
        <w:pStyle w:val="Headerorfooter0"/>
        <w:framePr w:wrap="none" w:vAnchor="page" w:hAnchor="page" w:x="10325" w:y="15440"/>
        <w:shd w:val="clear" w:color="auto" w:fill="auto"/>
      </w:pPr>
      <w:r>
        <w:t>3</w:t>
      </w:r>
    </w:p>
    <w:p w:rsidR="0097596A" w:rsidRDefault="0097596A">
      <w:pPr>
        <w:rPr>
          <w:sz w:val="2"/>
          <w:szCs w:val="2"/>
        </w:rPr>
        <w:sectPr w:rsidR="009759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596A" w:rsidRPr="00E453B7" w:rsidRDefault="00E453B7">
      <w:pPr>
        <w:pStyle w:val="Heading10"/>
        <w:framePr w:w="9115" w:h="13082" w:hRule="exact" w:wrap="none" w:vAnchor="page" w:hAnchor="page" w:x="1344" w:y="1151"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11" w:name="bookmark11"/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8B4DCE" w:rsidRPr="00E453B7">
        <w:rPr>
          <w:rFonts w:ascii="Times New Roman" w:hAnsi="Times New Roman" w:cs="Times New Roman"/>
          <w:sz w:val="24"/>
          <w:szCs w:val="24"/>
        </w:rPr>
        <w:t>.</w:t>
      </w:r>
      <w:bookmarkEnd w:id="11"/>
    </w:p>
    <w:p w:rsidR="0097596A" w:rsidRDefault="008B4DCE">
      <w:pPr>
        <w:pStyle w:val="Bodytext30"/>
        <w:framePr w:w="9115" w:h="13082" w:hRule="exact" w:wrap="none" w:vAnchor="page" w:hAnchor="page" w:x="1344" w:y="1151"/>
        <w:shd w:val="clear" w:color="auto" w:fill="auto"/>
        <w:spacing w:before="0" w:after="276" w:line="278" w:lineRule="exact"/>
        <w:jc w:val="center"/>
      </w:pPr>
      <w:r>
        <w:t>Proškolení bezpečnostního personálu a ostatního personálu</w:t>
      </w:r>
      <w:r>
        <w:br/>
        <w:t>ve vztahu k ochraně měkkého cíle - Dílčí projekt 3</w:t>
      </w:r>
    </w:p>
    <w:p w:rsidR="0097596A" w:rsidRDefault="008B4DCE">
      <w:pPr>
        <w:pStyle w:val="Heading40"/>
        <w:framePr w:w="9115" w:h="13082" w:hRule="exact" w:wrap="none" w:vAnchor="page" w:hAnchor="page" w:x="1344" w:y="1151"/>
        <w:numPr>
          <w:ilvl w:val="0"/>
          <w:numId w:val="6"/>
        </w:numPr>
        <w:shd w:val="clear" w:color="auto" w:fill="auto"/>
        <w:tabs>
          <w:tab w:val="left" w:pos="669"/>
        </w:tabs>
        <w:spacing w:before="0" w:line="283" w:lineRule="exact"/>
        <w:ind w:left="780"/>
        <w:jc w:val="both"/>
      </w:pPr>
      <w:bookmarkStart w:id="12" w:name="bookmark12"/>
      <w:r>
        <w:t xml:space="preserve">2 x školení Rizikové situace - </w:t>
      </w:r>
      <w:r>
        <w:rPr>
          <w:lang w:val="en-US" w:eastAsia="en-US" w:bidi="en-US"/>
        </w:rPr>
        <w:t xml:space="preserve">level </w:t>
      </w:r>
      <w:r>
        <w:t xml:space="preserve">1 reakce na rizikové situace </w:t>
      </w:r>
      <w:r>
        <w:rPr>
          <w:rStyle w:val="Heading4NotBold"/>
          <w:lang w:val="en-US" w:eastAsia="en-US" w:bidi="en-US"/>
        </w:rPr>
        <w:t xml:space="preserve">max </w:t>
      </w:r>
      <w:r>
        <w:rPr>
          <w:rStyle w:val="Heading4NotBold"/>
        </w:rPr>
        <w:t xml:space="preserve">20 osob (2 x </w:t>
      </w:r>
      <w:r w:rsidRPr="00E453B7">
        <w:rPr>
          <w:b w:val="0"/>
        </w:rPr>
        <w:t>1</w:t>
      </w:r>
      <w:r>
        <w:t xml:space="preserve"> </w:t>
      </w:r>
      <w:r>
        <w:rPr>
          <w:rStyle w:val="Heading4NotBold"/>
        </w:rPr>
        <w:t>den) s obsahem:</w:t>
      </w:r>
      <w:bookmarkEnd w:id="12"/>
    </w:p>
    <w:p w:rsidR="0097596A" w:rsidRDefault="008B4DCE">
      <w:pPr>
        <w:pStyle w:val="Bodytext20"/>
        <w:framePr w:w="9115" w:h="13082" w:hRule="exact" w:wrap="none" w:vAnchor="page" w:hAnchor="page" w:x="1344" w:y="1151"/>
        <w:numPr>
          <w:ilvl w:val="0"/>
          <w:numId w:val="7"/>
        </w:numPr>
        <w:shd w:val="clear" w:color="auto" w:fill="auto"/>
        <w:tabs>
          <w:tab w:val="left" w:pos="1127"/>
        </w:tabs>
        <w:spacing w:before="0" w:after="0"/>
        <w:ind w:left="1160" w:hanging="380"/>
        <w:jc w:val="both"/>
      </w:pPr>
      <w:r>
        <w:t>typologie pachatelů,</w:t>
      </w:r>
    </w:p>
    <w:p w:rsidR="0097596A" w:rsidRDefault="008B4DCE">
      <w:pPr>
        <w:pStyle w:val="Bodytext20"/>
        <w:framePr w:w="9115" w:h="13082" w:hRule="exact" w:wrap="none" w:vAnchor="page" w:hAnchor="page" w:x="1344" w:y="1151"/>
        <w:numPr>
          <w:ilvl w:val="0"/>
          <w:numId w:val="8"/>
        </w:numPr>
        <w:shd w:val="clear" w:color="auto" w:fill="auto"/>
        <w:tabs>
          <w:tab w:val="left" w:pos="1127"/>
        </w:tabs>
        <w:spacing w:before="0" w:after="0" w:line="274" w:lineRule="exact"/>
        <w:ind w:left="1160" w:hanging="380"/>
        <w:jc w:val="both"/>
      </w:pPr>
      <w:r>
        <w:t>možné rizikové situace, které mohou nastat v areálu nebo objektech zadavatele (přehled rizikových situací a jejich vývoj (kazuistika reálných případů, identifikace útočníků, prevence, legislativa a zákonné normy),</w:t>
      </w:r>
    </w:p>
    <w:p w:rsidR="0097596A" w:rsidRDefault="008B4DCE">
      <w:pPr>
        <w:pStyle w:val="Bodytext20"/>
        <w:framePr w:w="9115" w:h="13082" w:hRule="exact" w:wrap="none" w:vAnchor="page" w:hAnchor="page" w:x="1344" w:y="1151"/>
        <w:numPr>
          <w:ilvl w:val="0"/>
          <w:numId w:val="7"/>
        </w:numPr>
        <w:shd w:val="clear" w:color="auto" w:fill="auto"/>
        <w:tabs>
          <w:tab w:val="left" w:pos="1127"/>
        </w:tabs>
        <w:spacing w:before="0" w:after="0" w:line="278" w:lineRule="exact"/>
        <w:ind w:left="1160" w:hanging="380"/>
        <w:jc w:val="both"/>
      </w:pPr>
      <w:r>
        <w:t>řešení modelových situací v prostředí zadavatele (trénink formou zážitku, simulace krizových situací, mentální příprava),</w:t>
      </w:r>
    </w:p>
    <w:p w:rsidR="0097596A" w:rsidRDefault="008B4DCE">
      <w:pPr>
        <w:pStyle w:val="Bodytext20"/>
        <w:framePr w:w="9115" w:h="13082" w:hRule="exact" w:wrap="none" w:vAnchor="page" w:hAnchor="page" w:x="1344" w:y="1151"/>
        <w:numPr>
          <w:ilvl w:val="0"/>
          <w:numId w:val="7"/>
        </w:numPr>
        <w:shd w:val="clear" w:color="auto" w:fill="auto"/>
        <w:tabs>
          <w:tab w:val="left" w:pos="1127"/>
        </w:tabs>
        <w:spacing w:before="0" w:after="0" w:line="278" w:lineRule="exact"/>
        <w:ind w:left="1160" w:hanging="380"/>
        <w:jc w:val="both"/>
      </w:pPr>
      <w:r>
        <w:t>reakce na rizikové situace (doporučené postupy pro minimalizaci rizika, krizová komunikace, systém opatření),</w:t>
      </w:r>
    </w:p>
    <w:p w:rsidR="0097596A" w:rsidRDefault="008B4DCE">
      <w:pPr>
        <w:pStyle w:val="Bodytext20"/>
        <w:framePr w:w="9115" w:h="13082" w:hRule="exact" w:wrap="none" w:vAnchor="page" w:hAnchor="page" w:x="1344" w:y="1151"/>
        <w:numPr>
          <w:ilvl w:val="0"/>
          <w:numId w:val="7"/>
        </w:numPr>
        <w:shd w:val="clear" w:color="auto" w:fill="auto"/>
        <w:tabs>
          <w:tab w:val="left" w:pos="1127"/>
        </w:tabs>
        <w:spacing w:before="0" w:after="0" w:line="278" w:lineRule="exact"/>
        <w:ind w:left="1160" w:hanging="380"/>
        <w:jc w:val="both"/>
      </w:pPr>
      <w:r>
        <w:t>ukázka doporučeného postupu pro řešení konkrétní rizikové situace, krizová komunikace s pachatelem a dalšími zúčastněnými osobami,</w:t>
      </w:r>
    </w:p>
    <w:p w:rsidR="0097596A" w:rsidRDefault="008B4DCE">
      <w:pPr>
        <w:pStyle w:val="Bodytext20"/>
        <w:framePr w:w="9115" w:h="13082" w:hRule="exact" w:wrap="none" w:vAnchor="page" w:hAnchor="page" w:x="1344" w:y="1151"/>
        <w:numPr>
          <w:ilvl w:val="0"/>
          <w:numId w:val="7"/>
        </w:numPr>
        <w:shd w:val="clear" w:color="auto" w:fill="auto"/>
        <w:tabs>
          <w:tab w:val="left" w:pos="1127"/>
        </w:tabs>
        <w:spacing w:before="0" w:line="278" w:lineRule="exact"/>
        <w:ind w:left="1160" w:hanging="380"/>
        <w:jc w:val="both"/>
      </w:pPr>
      <w:r>
        <w:t xml:space="preserve">bezpečnostní systém (soubor bezpečnostních opatření, technické systémy objektů, zajištění dle pravidel - </w:t>
      </w:r>
      <w:r>
        <w:rPr>
          <w:lang w:val="en-US" w:eastAsia="en-US" w:bidi="en-US"/>
        </w:rPr>
        <w:t>„Lock down”)</w:t>
      </w:r>
    </w:p>
    <w:p w:rsidR="0097596A" w:rsidRDefault="00E453B7">
      <w:pPr>
        <w:pStyle w:val="Heading40"/>
        <w:framePr w:w="9115" w:h="13082" w:hRule="exact" w:wrap="none" w:vAnchor="page" w:hAnchor="page" w:x="1344" w:y="1151"/>
        <w:numPr>
          <w:ilvl w:val="0"/>
          <w:numId w:val="6"/>
        </w:numPr>
        <w:shd w:val="clear" w:color="auto" w:fill="auto"/>
        <w:tabs>
          <w:tab w:val="left" w:pos="669"/>
        </w:tabs>
        <w:spacing w:before="0" w:line="278" w:lineRule="exact"/>
        <w:ind w:left="780"/>
        <w:jc w:val="both"/>
      </w:pPr>
      <w:bookmarkStart w:id="13" w:name="bookmark13"/>
      <w:r>
        <w:t xml:space="preserve">1 </w:t>
      </w:r>
      <w:r w:rsidR="008B4DCE">
        <w:t xml:space="preserve">x školení Praktické řešení krizových situací </w:t>
      </w:r>
      <w:r w:rsidR="008B4DCE">
        <w:rPr>
          <w:rStyle w:val="Heading4NotBold"/>
        </w:rPr>
        <w:t xml:space="preserve">- </w:t>
      </w:r>
      <w:r w:rsidR="008B4DCE">
        <w:rPr>
          <w:lang w:val="en-US" w:eastAsia="en-US" w:bidi="en-US"/>
        </w:rPr>
        <w:t xml:space="preserve">level </w:t>
      </w:r>
      <w:r w:rsidR="008B4DCE">
        <w:t xml:space="preserve">2 </w:t>
      </w:r>
      <w:r w:rsidR="008B4DCE">
        <w:rPr>
          <w:lang w:val="en-US" w:eastAsia="en-US" w:bidi="en-US"/>
        </w:rPr>
        <w:t xml:space="preserve">max. </w:t>
      </w:r>
      <w:r w:rsidR="008B4DCE">
        <w:rPr>
          <w:rStyle w:val="Heading4NotBold"/>
        </w:rPr>
        <w:t xml:space="preserve">50 osob </w:t>
      </w:r>
      <w:r>
        <w:rPr>
          <w:rStyle w:val="Heading4Spacing4pt"/>
          <w:bCs/>
        </w:rPr>
        <w:t>(1</w:t>
      </w:r>
      <w:r w:rsidR="008B4DCE" w:rsidRPr="00E453B7">
        <w:rPr>
          <w:rStyle w:val="Heading4Spacing4pt"/>
          <w:bCs/>
        </w:rPr>
        <w:t>xl</w:t>
      </w:r>
      <w:r w:rsidR="008B4DCE">
        <w:t xml:space="preserve"> </w:t>
      </w:r>
      <w:r w:rsidR="008B4DCE">
        <w:rPr>
          <w:rStyle w:val="Heading4NotBold"/>
        </w:rPr>
        <w:t>den) s obsahem:</w:t>
      </w:r>
      <w:bookmarkEnd w:id="13"/>
    </w:p>
    <w:p w:rsidR="0097596A" w:rsidRDefault="008B4DCE">
      <w:pPr>
        <w:pStyle w:val="Bodytext20"/>
        <w:framePr w:w="9115" w:h="13082" w:hRule="exact" w:wrap="none" w:vAnchor="page" w:hAnchor="page" w:x="1344" w:y="1151"/>
        <w:numPr>
          <w:ilvl w:val="0"/>
          <w:numId w:val="7"/>
        </w:numPr>
        <w:shd w:val="clear" w:color="auto" w:fill="auto"/>
        <w:tabs>
          <w:tab w:val="left" w:pos="1127"/>
        </w:tabs>
        <w:spacing w:before="0" w:after="0" w:line="274" w:lineRule="exact"/>
        <w:ind w:left="1160" w:hanging="380"/>
        <w:jc w:val="both"/>
      </w:pPr>
      <w:r>
        <w:t>praktický nácvik a ukázka konkrétní rizikové situace v areálu a objektech objednatele s konkrétními protagonisty,</w:t>
      </w:r>
    </w:p>
    <w:p w:rsidR="0097596A" w:rsidRDefault="008B4DCE">
      <w:pPr>
        <w:pStyle w:val="Bodytext20"/>
        <w:framePr w:w="9115" w:h="13082" w:hRule="exact" w:wrap="none" w:vAnchor="page" w:hAnchor="page" w:x="1344" w:y="1151"/>
        <w:numPr>
          <w:ilvl w:val="0"/>
          <w:numId w:val="7"/>
        </w:numPr>
        <w:shd w:val="clear" w:color="auto" w:fill="auto"/>
        <w:tabs>
          <w:tab w:val="left" w:pos="1127"/>
        </w:tabs>
        <w:spacing w:before="0" w:after="0" w:line="274" w:lineRule="exact"/>
        <w:ind w:left="1160" w:hanging="380"/>
        <w:jc w:val="both"/>
      </w:pPr>
      <w:r>
        <w:t>chování fyzické ostrahy, činnost bezpečnostního managementu organizace při zvládání rizikové situace,</w:t>
      </w:r>
    </w:p>
    <w:p w:rsidR="0097596A" w:rsidRDefault="008B4DCE">
      <w:pPr>
        <w:pStyle w:val="Bodytext20"/>
        <w:framePr w:w="9115" w:h="13082" w:hRule="exact" w:wrap="none" w:vAnchor="page" w:hAnchor="page" w:x="1344" w:y="1151"/>
        <w:numPr>
          <w:ilvl w:val="0"/>
          <w:numId w:val="7"/>
        </w:numPr>
        <w:shd w:val="clear" w:color="auto" w:fill="auto"/>
        <w:tabs>
          <w:tab w:val="left" w:pos="1127"/>
        </w:tabs>
        <w:spacing w:before="0" w:after="0" w:line="274" w:lineRule="exact"/>
        <w:ind w:left="1160" w:hanging="380"/>
        <w:jc w:val="both"/>
      </w:pPr>
      <w:r>
        <w:t>zjištění možných důsledků aktuálního rozhodování v konkrétní situaci,</w:t>
      </w:r>
    </w:p>
    <w:p w:rsidR="0097596A" w:rsidRDefault="008B4DCE">
      <w:pPr>
        <w:pStyle w:val="Bodytext20"/>
        <w:framePr w:w="9115" w:h="13082" w:hRule="exact" w:wrap="none" w:vAnchor="page" w:hAnchor="page" w:x="1344" w:y="1151"/>
        <w:numPr>
          <w:ilvl w:val="0"/>
          <w:numId w:val="7"/>
        </w:numPr>
        <w:shd w:val="clear" w:color="auto" w:fill="auto"/>
        <w:tabs>
          <w:tab w:val="left" w:pos="1127"/>
          <w:tab w:val="left" w:pos="3795"/>
          <w:tab w:val="center" w:pos="4748"/>
          <w:tab w:val="right" w:pos="6516"/>
        </w:tabs>
        <w:spacing w:before="0" w:after="0" w:line="274" w:lineRule="exact"/>
        <w:ind w:left="1160" w:hanging="380"/>
        <w:jc w:val="both"/>
      </w:pPr>
      <w:r>
        <w:t>ověření znalostí vlastního</w:t>
      </w:r>
      <w:r>
        <w:tab/>
        <w:t>prostředí,</w:t>
      </w:r>
      <w:r>
        <w:tab/>
        <w:t>únikové cesty</w:t>
      </w:r>
      <w:r>
        <w:tab/>
        <w:t>apod.</w:t>
      </w:r>
    </w:p>
    <w:p w:rsidR="0097596A" w:rsidRDefault="008B4DCE">
      <w:pPr>
        <w:pStyle w:val="Bodytext20"/>
        <w:framePr w:w="9115" w:h="13082" w:hRule="exact" w:wrap="none" w:vAnchor="page" w:hAnchor="page" w:x="1344" w:y="1151"/>
        <w:numPr>
          <w:ilvl w:val="0"/>
          <w:numId w:val="8"/>
        </w:numPr>
        <w:shd w:val="clear" w:color="auto" w:fill="auto"/>
        <w:tabs>
          <w:tab w:val="left" w:pos="1127"/>
          <w:tab w:val="left" w:pos="3812"/>
          <w:tab w:val="center" w:pos="5345"/>
        </w:tabs>
        <w:spacing w:before="0" w:line="274" w:lineRule="exact"/>
        <w:ind w:left="1160" w:hanging="380"/>
        <w:jc w:val="both"/>
      </w:pPr>
      <w:r>
        <w:t>spolupráce se zásahovými</w:t>
      </w:r>
      <w:r>
        <w:tab/>
        <w:t>skupinami</w:t>
      </w:r>
      <w:r>
        <w:tab/>
        <w:t>- např. policie ČR.</w:t>
      </w:r>
    </w:p>
    <w:p w:rsidR="0097596A" w:rsidRDefault="008B4DCE">
      <w:pPr>
        <w:pStyle w:val="Bodytext20"/>
        <w:framePr w:w="9115" w:h="13082" w:hRule="exact" w:wrap="none" w:vAnchor="page" w:hAnchor="page" w:x="1344" w:y="1151"/>
        <w:numPr>
          <w:ilvl w:val="0"/>
          <w:numId w:val="6"/>
        </w:numPr>
        <w:shd w:val="clear" w:color="auto" w:fill="auto"/>
        <w:tabs>
          <w:tab w:val="left" w:pos="669"/>
        </w:tabs>
        <w:spacing w:before="0" w:after="0" w:line="274" w:lineRule="exact"/>
        <w:ind w:left="780"/>
        <w:jc w:val="both"/>
      </w:pPr>
      <w:r>
        <w:rPr>
          <w:rStyle w:val="Bodytext2Bold"/>
        </w:rPr>
        <w:t xml:space="preserve">1 x školení Psychologická příprava, zvládání paniky a stresu </w:t>
      </w:r>
      <w:r>
        <w:t xml:space="preserve">- </w:t>
      </w:r>
      <w:r>
        <w:rPr>
          <w:rStyle w:val="Bodytext2Bold"/>
          <w:lang w:val="en-US" w:eastAsia="en-US" w:bidi="en-US"/>
        </w:rPr>
        <w:t xml:space="preserve">level </w:t>
      </w:r>
      <w:r>
        <w:rPr>
          <w:rStyle w:val="Bodytext2Bold"/>
        </w:rPr>
        <w:t xml:space="preserve">3, </w:t>
      </w:r>
      <w:r>
        <w:t xml:space="preserve">určeno pro absolventy školení </w:t>
      </w:r>
      <w:r>
        <w:rPr>
          <w:lang w:val="en-US" w:eastAsia="en-US" w:bidi="en-US"/>
        </w:rPr>
        <w:t xml:space="preserve">level </w:t>
      </w:r>
      <w:r>
        <w:t xml:space="preserve">1 - </w:t>
      </w:r>
      <w:r>
        <w:rPr>
          <w:lang w:val="en-US" w:eastAsia="en-US" w:bidi="en-US"/>
        </w:rPr>
        <w:t xml:space="preserve">max </w:t>
      </w:r>
      <w:r>
        <w:t xml:space="preserve">20 osob </w:t>
      </w:r>
      <w:r>
        <w:rPr>
          <w:rStyle w:val="Bodytext2Spacing3pt"/>
        </w:rPr>
        <w:t>(lxl</w:t>
      </w:r>
      <w:r>
        <w:t xml:space="preserve"> den) s obsahem:</w:t>
      </w:r>
    </w:p>
    <w:p w:rsidR="0097596A" w:rsidRDefault="008B4DCE">
      <w:pPr>
        <w:pStyle w:val="Bodytext20"/>
        <w:framePr w:w="9115" w:h="13082" w:hRule="exact" w:wrap="none" w:vAnchor="page" w:hAnchor="page" w:x="1344" w:y="1151"/>
        <w:numPr>
          <w:ilvl w:val="0"/>
          <w:numId w:val="7"/>
        </w:numPr>
        <w:shd w:val="clear" w:color="auto" w:fill="auto"/>
        <w:tabs>
          <w:tab w:val="left" w:pos="1127"/>
        </w:tabs>
        <w:spacing w:before="0" w:after="0" w:line="274" w:lineRule="exact"/>
        <w:ind w:left="1160" w:hanging="380"/>
        <w:jc w:val="both"/>
      </w:pPr>
      <w:r>
        <w:t>pochopení situace,</w:t>
      </w:r>
    </w:p>
    <w:p w:rsidR="0097596A" w:rsidRDefault="008B4DCE">
      <w:pPr>
        <w:pStyle w:val="Bodytext20"/>
        <w:framePr w:w="9115" w:h="13082" w:hRule="exact" w:wrap="none" w:vAnchor="page" w:hAnchor="page" w:x="1344" w:y="1151"/>
        <w:numPr>
          <w:ilvl w:val="0"/>
          <w:numId w:val="7"/>
        </w:numPr>
        <w:shd w:val="clear" w:color="auto" w:fill="auto"/>
        <w:tabs>
          <w:tab w:val="left" w:pos="1127"/>
        </w:tabs>
        <w:spacing w:before="0" w:after="0" w:line="274" w:lineRule="exact"/>
        <w:ind w:left="1160" w:hanging="380"/>
        <w:jc w:val="both"/>
      </w:pPr>
      <w:r>
        <w:t>zvládání paniky,</w:t>
      </w:r>
    </w:p>
    <w:p w:rsidR="0097596A" w:rsidRDefault="008B4DCE">
      <w:pPr>
        <w:pStyle w:val="Bodytext20"/>
        <w:framePr w:w="9115" w:h="13082" w:hRule="exact" w:wrap="none" w:vAnchor="page" w:hAnchor="page" w:x="1344" w:y="1151"/>
        <w:numPr>
          <w:ilvl w:val="0"/>
          <w:numId w:val="7"/>
        </w:numPr>
        <w:shd w:val="clear" w:color="auto" w:fill="auto"/>
        <w:tabs>
          <w:tab w:val="left" w:pos="1127"/>
        </w:tabs>
        <w:spacing w:before="0" w:after="0" w:line="274" w:lineRule="exact"/>
        <w:ind w:left="1160" w:hanging="380"/>
        <w:jc w:val="both"/>
      </w:pPr>
      <w:r>
        <w:t>zvládání stresu,</w:t>
      </w:r>
    </w:p>
    <w:p w:rsidR="0097596A" w:rsidRDefault="008B4DCE">
      <w:pPr>
        <w:pStyle w:val="Bodytext20"/>
        <w:framePr w:w="9115" w:h="13082" w:hRule="exact" w:wrap="none" w:vAnchor="page" w:hAnchor="page" w:x="1344" w:y="1151"/>
        <w:numPr>
          <w:ilvl w:val="0"/>
          <w:numId w:val="7"/>
        </w:numPr>
        <w:shd w:val="clear" w:color="auto" w:fill="auto"/>
        <w:tabs>
          <w:tab w:val="left" w:pos="1127"/>
        </w:tabs>
        <w:spacing w:before="0" w:after="0" w:line="274" w:lineRule="exact"/>
        <w:ind w:left="1160" w:hanging="380"/>
        <w:jc w:val="both"/>
      </w:pPr>
      <w:r>
        <w:t>osobní mentální příprava,</w:t>
      </w:r>
    </w:p>
    <w:p w:rsidR="0097596A" w:rsidRDefault="008B4DCE">
      <w:pPr>
        <w:pStyle w:val="Bodytext20"/>
        <w:framePr w:w="9115" w:h="13082" w:hRule="exact" w:wrap="none" w:vAnchor="page" w:hAnchor="page" w:x="1344" w:y="1151"/>
        <w:numPr>
          <w:ilvl w:val="0"/>
          <w:numId w:val="7"/>
        </w:numPr>
        <w:shd w:val="clear" w:color="auto" w:fill="auto"/>
        <w:tabs>
          <w:tab w:val="left" w:pos="1127"/>
        </w:tabs>
        <w:spacing w:before="0" w:after="566" w:line="274" w:lineRule="exact"/>
        <w:ind w:left="1160" w:hanging="380"/>
        <w:jc w:val="both"/>
      </w:pPr>
      <w:r>
        <w:t>psychologické nastavení pro řešení rizikové situace.</w:t>
      </w:r>
    </w:p>
    <w:p w:rsidR="0097596A" w:rsidRDefault="008B4DCE">
      <w:pPr>
        <w:pStyle w:val="Bodytext30"/>
        <w:framePr w:w="9115" w:h="13082" w:hRule="exact" w:wrap="none" w:vAnchor="page" w:hAnchor="page" w:x="1344" w:y="1151"/>
        <w:shd w:val="clear" w:color="auto" w:fill="auto"/>
        <w:spacing w:before="0" w:line="266" w:lineRule="exact"/>
        <w:ind w:left="4420"/>
        <w:jc w:val="left"/>
      </w:pPr>
      <w:r>
        <w:t>VI.</w:t>
      </w:r>
    </w:p>
    <w:p w:rsidR="0097596A" w:rsidRDefault="008B4DCE">
      <w:pPr>
        <w:pStyle w:val="Heading40"/>
        <w:framePr w:w="9115" w:h="13082" w:hRule="exact" w:wrap="none" w:vAnchor="page" w:hAnchor="page" w:x="1344" w:y="1151"/>
        <w:shd w:val="clear" w:color="auto" w:fill="auto"/>
        <w:spacing w:before="0" w:after="274" w:line="266" w:lineRule="exact"/>
        <w:ind w:firstLine="0"/>
        <w:jc w:val="center"/>
      </w:pPr>
      <w:bookmarkStart w:id="14" w:name="bookmark14"/>
      <w:r>
        <w:t>Základní smluvní práva</w:t>
      </w:r>
      <w:bookmarkEnd w:id="14"/>
    </w:p>
    <w:p w:rsidR="0097596A" w:rsidRDefault="008B4DCE">
      <w:pPr>
        <w:pStyle w:val="Bodytext20"/>
        <w:framePr w:w="9115" w:h="13082" w:hRule="exact" w:wrap="none" w:vAnchor="page" w:hAnchor="page" w:x="1344" w:y="1151"/>
        <w:numPr>
          <w:ilvl w:val="0"/>
          <w:numId w:val="9"/>
        </w:numPr>
        <w:shd w:val="clear" w:color="auto" w:fill="auto"/>
        <w:tabs>
          <w:tab w:val="left" w:pos="669"/>
        </w:tabs>
        <w:spacing w:before="0" w:line="274" w:lineRule="exact"/>
        <w:ind w:left="780"/>
        <w:jc w:val="both"/>
      </w:pPr>
      <w:r>
        <w:t>Objednatel se zavazuje předávat dodavateli veškeré informace a podklady dodavatelem vyžádané, které jsou nezbytné pro zpracování předmětu díla na základě této smlouvy v termínech stanovených poskytovatelem.</w:t>
      </w:r>
    </w:p>
    <w:p w:rsidR="0097596A" w:rsidRDefault="008B4DCE">
      <w:pPr>
        <w:pStyle w:val="Bodytext20"/>
        <w:framePr w:w="9115" w:h="13082" w:hRule="exact" w:wrap="none" w:vAnchor="page" w:hAnchor="page" w:x="1344" w:y="1151"/>
        <w:numPr>
          <w:ilvl w:val="0"/>
          <w:numId w:val="9"/>
        </w:numPr>
        <w:shd w:val="clear" w:color="auto" w:fill="auto"/>
        <w:tabs>
          <w:tab w:val="left" w:pos="669"/>
        </w:tabs>
        <w:spacing w:before="0" w:after="0" w:line="274" w:lineRule="exact"/>
        <w:ind w:left="780"/>
        <w:jc w:val="both"/>
      </w:pPr>
      <w:r>
        <w:t>Objednatel se na základě účtování poskytovatele a v souladu s článkem VII. této smlouvy zavazuje uhradit sjednanou smluvní cenu za řádně a včas provedené dílo.</w:t>
      </w:r>
    </w:p>
    <w:p w:rsidR="0097596A" w:rsidRDefault="008B4DCE">
      <w:pPr>
        <w:pStyle w:val="Headerorfooter0"/>
        <w:framePr w:wrap="none" w:vAnchor="page" w:hAnchor="page" w:x="10306" w:y="15426"/>
        <w:shd w:val="clear" w:color="auto" w:fill="auto"/>
      </w:pPr>
      <w:r>
        <w:t>4</w:t>
      </w:r>
    </w:p>
    <w:p w:rsidR="0097596A" w:rsidRDefault="0097596A">
      <w:pPr>
        <w:rPr>
          <w:sz w:val="2"/>
          <w:szCs w:val="2"/>
        </w:rPr>
        <w:sectPr w:rsidR="009759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596A" w:rsidRDefault="008B4DCE" w:rsidP="00F30B60">
      <w:pPr>
        <w:pStyle w:val="Bodytext20"/>
        <w:framePr w:w="9125" w:h="14101" w:hRule="exact" w:wrap="none" w:vAnchor="page" w:hAnchor="page" w:x="1339" w:y="1225"/>
        <w:numPr>
          <w:ilvl w:val="0"/>
          <w:numId w:val="9"/>
        </w:numPr>
        <w:shd w:val="clear" w:color="auto" w:fill="auto"/>
        <w:tabs>
          <w:tab w:val="left" w:pos="706"/>
        </w:tabs>
        <w:spacing w:before="0" w:after="276" w:line="274" w:lineRule="exact"/>
        <w:ind w:left="740" w:hanging="740"/>
        <w:jc w:val="both"/>
      </w:pPr>
      <w:r>
        <w:lastRenderedPageBreak/>
        <w:t xml:space="preserve">Objednatel se zavazuje pro potřeby dodavatele zajistit vstup do areálu a objektů objednatele a odpovídající personál pro komunikaci s dodavatelem nezbytné pro řádné provádění předmětu smlouvy dle čl. </w:t>
      </w:r>
      <w:r w:rsidR="005C74C3">
        <w:t>III.</w:t>
      </w:r>
      <w:r>
        <w:rPr>
          <w:lang w:val="en-US" w:eastAsia="en-US" w:bidi="en-US"/>
        </w:rPr>
        <w:t xml:space="preserve"> </w:t>
      </w:r>
      <w:r>
        <w:t>a čl. IV</w:t>
      </w:r>
      <w:r w:rsidR="005C74C3">
        <w:t>.</w:t>
      </w:r>
      <w:r>
        <w:t xml:space="preserve"> a </w:t>
      </w:r>
      <w:r w:rsidR="005C74C3">
        <w:t>č</w:t>
      </w:r>
      <w:r>
        <w:t>l. V</w:t>
      </w:r>
      <w:r w:rsidR="005C74C3">
        <w:t>.</w:t>
      </w:r>
      <w:r>
        <w:t xml:space="preserve"> této smlouvy.</w:t>
      </w:r>
    </w:p>
    <w:p w:rsidR="0097596A" w:rsidRDefault="008B4DCE" w:rsidP="00F30B60">
      <w:pPr>
        <w:pStyle w:val="Bodytext20"/>
        <w:framePr w:w="9125" w:h="14101" w:hRule="exact" w:wrap="none" w:vAnchor="page" w:hAnchor="page" w:x="1339" w:y="1225"/>
        <w:numPr>
          <w:ilvl w:val="0"/>
          <w:numId w:val="9"/>
        </w:numPr>
        <w:shd w:val="clear" w:color="auto" w:fill="auto"/>
        <w:tabs>
          <w:tab w:val="left" w:pos="706"/>
        </w:tabs>
        <w:spacing w:before="0" w:after="284" w:line="278" w:lineRule="exact"/>
        <w:ind w:left="740" w:hanging="740"/>
        <w:jc w:val="both"/>
      </w:pPr>
      <w:r>
        <w:t>Objednatel je oprávněn kdykoli kontrolovat řádné provádění předmětu smlouvy dodavatelem a dodavatel je povinen takovou kontrolu objednateli nebo objednatelem pověřené třetí osobě kdykoliv umožnit.</w:t>
      </w:r>
    </w:p>
    <w:p w:rsidR="0097596A" w:rsidRDefault="008B4DCE" w:rsidP="00F30B60">
      <w:pPr>
        <w:pStyle w:val="Bodytext20"/>
        <w:framePr w:w="9125" w:h="14101" w:hRule="exact" w:wrap="none" w:vAnchor="page" w:hAnchor="page" w:x="1339" w:y="1225"/>
        <w:numPr>
          <w:ilvl w:val="0"/>
          <w:numId w:val="9"/>
        </w:numPr>
        <w:shd w:val="clear" w:color="auto" w:fill="auto"/>
        <w:tabs>
          <w:tab w:val="left" w:pos="706"/>
        </w:tabs>
        <w:spacing w:before="0" w:line="274" w:lineRule="exact"/>
        <w:ind w:left="740" w:hanging="740"/>
        <w:jc w:val="both"/>
      </w:pPr>
      <w:r>
        <w:t>Dodavatel se zavazuje provádět služby na svůj náklad a na své nebezpečí, v této smlouvě sjednané době a za podmínek v této smlouvě uvedených řádně a včas. Dodavatel je oprávněn pověřit prováděním služeb v souladu s touto smlouvou třetí osobu. Dodavatel odpovídá objednateli za Činnost takové třetí osoby, jako by tuto činnost prováděl sám.</w:t>
      </w:r>
    </w:p>
    <w:p w:rsidR="0097596A" w:rsidRDefault="008B4DCE" w:rsidP="00F30B60">
      <w:pPr>
        <w:pStyle w:val="Bodytext20"/>
        <w:framePr w:w="9125" w:h="14101" w:hRule="exact" w:wrap="none" w:vAnchor="page" w:hAnchor="page" w:x="1339" w:y="1225"/>
        <w:numPr>
          <w:ilvl w:val="0"/>
          <w:numId w:val="9"/>
        </w:numPr>
        <w:shd w:val="clear" w:color="auto" w:fill="auto"/>
        <w:tabs>
          <w:tab w:val="left" w:pos="706"/>
        </w:tabs>
        <w:spacing w:before="0" w:line="274" w:lineRule="exact"/>
        <w:ind w:left="740" w:hanging="740"/>
        <w:jc w:val="both"/>
      </w:pPr>
      <w:r>
        <w:t>Dodavatel je oprávněn pro účely plnění svých závazků podle této smlouvy využít služeb poddodavatele a to za podmínky, že poddodavatel bude prokazatelně splňovat kvalifikační předpoklady dodavatele nutné pro plnění závazků z této smlouvy, které jsou blíže specifikovány v zadávací dokumentaci této veřejné zakázky malého rozsahu.</w:t>
      </w:r>
    </w:p>
    <w:p w:rsidR="0097596A" w:rsidRDefault="008B4DCE" w:rsidP="00F30B60">
      <w:pPr>
        <w:pStyle w:val="Bodytext20"/>
        <w:framePr w:w="9125" w:h="14101" w:hRule="exact" w:wrap="none" w:vAnchor="page" w:hAnchor="page" w:x="1339" w:y="1225"/>
        <w:numPr>
          <w:ilvl w:val="0"/>
          <w:numId w:val="9"/>
        </w:numPr>
        <w:shd w:val="clear" w:color="auto" w:fill="auto"/>
        <w:tabs>
          <w:tab w:val="left" w:pos="706"/>
        </w:tabs>
        <w:spacing w:before="0" w:after="273" w:line="274" w:lineRule="exact"/>
        <w:ind w:left="740" w:hanging="740"/>
        <w:jc w:val="both"/>
      </w:pPr>
      <w:r>
        <w:t>Dodavatel odpovídá za škodu vzniklou jeho přičiněním na prostorách, které mu byly v souvislosti s touto smlouvou předány, stejně jako odpovídá za škody vzniklé na vybavení a dalším inventáři, který mu byl předán v souvislosti s touto smlouvou. Pokud budou takové věci jeho přičiněním poškozené, poskytovatel zajistí jejich uvedení do původního stavu vlastním nákladem. Ve stejném rozsahu dodavatel odpovídá za činnost poddodavatele.</w:t>
      </w:r>
    </w:p>
    <w:p w:rsidR="0097596A" w:rsidRDefault="008B4DCE" w:rsidP="00F30B60">
      <w:pPr>
        <w:pStyle w:val="Bodytext20"/>
        <w:framePr w:w="9125" w:h="14101" w:hRule="exact" w:wrap="none" w:vAnchor="page" w:hAnchor="page" w:x="1339" w:y="1225"/>
        <w:numPr>
          <w:ilvl w:val="0"/>
          <w:numId w:val="9"/>
        </w:numPr>
        <w:shd w:val="clear" w:color="auto" w:fill="auto"/>
        <w:tabs>
          <w:tab w:val="left" w:pos="706"/>
        </w:tabs>
        <w:spacing w:before="0" w:after="284" w:line="283" w:lineRule="exact"/>
        <w:ind w:left="740" w:hanging="740"/>
        <w:jc w:val="both"/>
      </w:pPr>
      <w:r>
        <w:t>Dodavatel se zavazuje zahájit plnění závazků nejpozději do 30 kalendářních dnů ode dne účinnosti této smlouvy.</w:t>
      </w:r>
    </w:p>
    <w:p w:rsidR="0097596A" w:rsidRDefault="008B4DCE" w:rsidP="00F30B60">
      <w:pPr>
        <w:pStyle w:val="Bodytext20"/>
        <w:framePr w:w="9125" w:h="14101" w:hRule="exact" w:wrap="none" w:vAnchor="page" w:hAnchor="page" w:x="1339" w:y="1225"/>
        <w:numPr>
          <w:ilvl w:val="0"/>
          <w:numId w:val="9"/>
        </w:numPr>
        <w:shd w:val="clear" w:color="auto" w:fill="auto"/>
        <w:tabs>
          <w:tab w:val="left" w:pos="706"/>
        </w:tabs>
        <w:spacing w:before="0" w:after="284" w:line="278" w:lineRule="exact"/>
        <w:ind w:left="740" w:hanging="740"/>
        <w:jc w:val="both"/>
      </w:pPr>
      <w:r>
        <w:t>Smluvní strany určují pro účely plnění závazků podle této smlouvy tyto osoby odpovědné za řešení a vyřizování běžných záležitostí, vyplývajících ze vzájemné součinnosti:</w:t>
      </w:r>
    </w:p>
    <w:p w:rsidR="0097596A" w:rsidRDefault="008B4DCE" w:rsidP="00F30B60">
      <w:pPr>
        <w:pStyle w:val="Bodytext20"/>
        <w:framePr w:w="9125" w:h="14101" w:hRule="exact" w:wrap="none" w:vAnchor="page" w:hAnchor="page" w:x="1339" w:y="1225"/>
        <w:shd w:val="clear" w:color="auto" w:fill="auto"/>
        <w:spacing w:before="0" w:line="274" w:lineRule="exact"/>
        <w:ind w:left="740" w:right="4680" w:firstLine="0"/>
      </w:pPr>
      <w:r>
        <w:t xml:space="preserve">Za Objednatele: </w:t>
      </w:r>
      <w:r w:rsidR="001B30AC">
        <w:t xml:space="preserve">                                      </w:t>
      </w:r>
      <w:r>
        <w:t xml:space="preserve">ředitel, Egon Kulhánek </w:t>
      </w:r>
      <w:r w:rsidR="001B30AC">
        <w:t xml:space="preserve">                                     </w:t>
      </w:r>
      <w:r>
        <w:t xml:space="preserve">e-mail: </w:t>
      </w:r>
    </w:p>
    <w:p w:rsidR="0097596A" w:rsidRDefault="008B4DCE" w:rsidP="00F30B60">
      <w:pPr>
        <w:pStyle w:val="Bodytext20"/>
        <w:framePr w:w="9125" w:h="14101" w:hRule="exact" w:wrap="none" w:vAnchor="page" w:hAnchor="page" w:x="1339" w:y="1225"/>
        <w:shd w:val="clear" w:color="auto" w:fill="auto"/>
        <w:spacing w:before="0" w:after="0" w:line="274" w:lineRule="exact"/>
        <w:ind w:left="740" w:firstLine="0"/>
      </w:pPr>
      <w:r>
        <w:t>Za Dodavatele:</w:t>
      </w:r>
    </w:p>
    <w:p w:rsidR="0097596A" w:rsidRDefault="008B4DCE" w:rsidP="00F30B60">
      <w:pPr>
        <w:pStyle w:val="Bodytext20"/>
        <w:framePr w:w="9125" w:h="14101" w:hRule="exact" w:wrap="none" w:vAnchor="page" w:hAnchor="page" w:x="1339" w:y="1225"/>
        <w:shd w:val="clear" w:color="auto" w:fill="auto"/>
        <w:spacing w:before="0" w:after="0" w:line="274" w:lineRule="exact"/>
        <w:ind w:left="740" w:firstLine="0"/>
      </w:pPr>
      <w:r>
        <w:t>Štěpánka Zusková,</w:t>
      </w:r>
    </w:p>
    <w:p w:rsidR="0097596A" w:rsidRDefault="00683155" w:rsidP="00F30B60">
      <w:pPr>
        <w:pStyle w:val="Bodytext20"/>
        <w:framePr w:w="9125" w:h="14101" w:hRule="exact" w:wrap="none" w:vAnchor="page" w:hAnchor="page" w:x="1339" w:y="1225"/>
        <w:shd w:val="clear" w:color="auto" w:fill="auto"/>
        <w:spacing w:before="0" w:after="0" w:line="274" w:lineRule="exact"/>
        <w:ind w:left="740" w:firstLine="0"/>
      </w:pPr>
      <w:r>
        <w:t>T</w:t>
      </w:r>
      <w:r w:rsidR="008B4DCE">
        <w:t>el</w:t>
      </w:r>
      <w:r>
        <w:t>.</w:t>
      </w:r>
      <w:bookmarkStart w:id="15" w:name="_GoBack"/>
      <w:bookmarkEnd w:id="15"/>
    </w:p>
    <w:p w:rsidR="0097596A" w:rsidRDefault="008B4DCE" w:rsidP="00F30B60">
      <w:pPr>
        <w:pStyle w:val="Bodytext20"/>
        <w:framePr w:w="9125" w:h="14101" w:hRule="exact" w:wrap="none" w:vAnchor="page" w:hAnchor="page" w:x="1339" w:y="1225"/>
        <w:shd w:val="clear" w:color="auto" w:fill="auto"/>
        <w:spacing w:before="0" w:after="546" w:line="274" w:lineRule="exact"/>
        <w:ind w:left="740" w:firstLine="0"/>
      </w:pPr>
      <w:r>
        <w:t xml:space="preserve">e-mail: </w:t>
      </w:r>
    </w:p>
    <w:p w:rsidR="0097596A" w:rsidRDefault="008B4DCE" w:rsidP="00F30B60">
      <w:pPr>
        <w:pStyle w:val="Heading40"/>
        <w:framePr w:w="9125" w:h="14101" w:hRule="exact" w:wrap="none" w:vAnchor="page" w:hAnchor="page" w:x="1339" w:y="1225"/>
        <w:shd w:val="clear" w:color="auto" w:fill="auto"/>
        <w:spacing w:before="0" w:line="266" w:lineRule="exact"/>
        <w:ind w:left="4360" w:firstLine="0"/>
      </w:pPr>
      <w:bookmarkStart w:id="16" w:name="bookmark15"/>
      <w:r>
        <w:t>VII.</w:t>
      </w:r>
      <w:bookmarkEnd w:id="16"/>
    </w:p>
    <w:p w:rsidR="0097596A" w:rsidRDefault="008B4DCE" w:rsidP="00F30B60">
      <w:pPr>
        <w:pStyle w:val="Heading40"/>
        <w:framePr w:w="9125" w:h="14101" w:hRule="exact" w:wrap="none" w:vAnchor="page" w:hAnchor="page" w:x="1339" w:y="1225"/>
        <w:shd w:val="clear" w:color="auto" w:fill="auto"/>
        <w:spacing w:before="0" w:after="274" w:line="266" w:lineRule="exact"/>
        <w:ind w:firstLine="0"/>
        <w:jc w:val="center"/>
      </w:pPr>
      <w:bookmarkStart w:id="17" w:name="bookmark16"/>
      <w:r>
        <w:t>Odměna, platební podmínky</w:t>
      </w:r>
      <w:bookmarkEnd w:id="17"/>
    </w:p>
    <w:p w:rsidR="0097596A" w:rsidRDefault="008B4DCE" w:rsidP="00F30B60">
      <w:pPr>
        <w:pStyle w:val="Bodytext20"/>
        <w:framePr w:w="9125" w:h="14101" w:hRule="exact" w:wrap="none" w:vAnchor="page" w:hAnchor="page" w:x="1339" w:y="1225"/>
        <w:numPr>
          <w:ilvl w:val="0"/>
          <w:numId w:val="10"/>
        </w:numPr>
        <w:shd w:val="clear" w:color="auto" w:fill="auto"/>
        <w:tabs>
          <w:tab w:val="left" w:pos="706"/>
        </w:tabs>
        <w:spacing w:before="0" w:after="0" w:line="274" w:lineRule="exact"/>
        <w:ind w:left="740" w:hanging="740"/>
        <w:jc w:val="both"/>
      </w:pPr>
      <w:r>
        <w:t>Objednatel se zavazuje zaplatit dodavateli za poskytnuté služby podle této smlouvy odměnu a to takto:</w:t>
      </w:r>
    </w:p>
    <w:p w:rsidR="0097596A" w:rsidRDefault="008B4DCE" w:rsidP="00F30B60">
      <w:pPr>
        <w:pStyle w:val="Bodytext20"/>
        <w:framePr w:w="9125" w:h="14101" w:hRule="exact" w:wrap="none" w:vAnchor="page" w:hAnchor="page" w:x="1339" w:y="1225"/>
        <w:shd w:val="clear" w:color="auto" w:fill="auto"/>
        <w:spacing w:before="0" w:after="0" w:line="274" w:lineRule="exact"/>
        <w:ind w:left="740" w:firstLine="0"/>
        <w:jc w:val="right"/>
      </w:pPr>
      <w:r>
        <w:t>a) za vypracování bezpečnostní studie areálu a objektu Hudebního divadla Karlín dle čl. III této smlouvy (Dílčí projekt 1) a za vypracování metodiky výkonu služby</w:t>
      </w:r>
    </w:p>
    <w:p w:rsidR="0097596A" w:rsidRDefault="008B4DCE">
      <w:pPr>
        <w:pStyle w:val="Headerorfooter0"/>
        <w:framePr w:wrap="none" w:vAnchor="page" w:hAnchor="page" w:x="10325" w:y="15435"/>
        <w:shd w:val="clear" w:color="auto" w:fill="auto"/>
      </w:pPr>
      <w:r>
        <w:t>5</w:t>
      </w:r>
    </w:p>
    <w:p w:rsidR="0097596A" w:rsidRDefault="0097596A">
      <w:pPr>
        <w:rPr>
          <w:sz w:val="2"/>
          <w:szCs w:val="2"/>
        </w:rPr>
        <w:sectPr w:rsidR="009759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596A" w:rsidRDefault="008B4DCE">
      <w:pPr>
        <w:pStyle w:val="Bodytext20"/>
        <w:framePr w:w="9125" w:h="13575" w:hRule="exact" w:wrap="none" w:vAnchor="page" w:hAnchor="page" w:x="1339" w:y="1230"/>
        <w:shd w:val="clear" w:color="auto" w:fill="auto"/>
        <w:spacing w:before="0" w:after="286" w:line="274" w:lineRule="exact"/>
        <w:ind w:left="740" w:firstLine="280"/>
      </w:pPr>
      <w:r>
        <w:lastRenderedPageBreak/>
        <w:t>fyzické ostrahy ve vztahu k ochraně měkkého cíle dle čl. IV. této smlouvy (Dílčí projekt 2) odměnu ve výši 632.000,- Kč bez DPH, s 21% DPH ve výši 764.700,- Kč, b) za proškolení bezpečnostního personálu a ostatního personálu ve vztahu k ochraně měkkého cíle (Dílčí projekt 3) dle čl. V. této smlouvy odměnu ve výši 190.000,- Kč bez DPH, s 21% DPH ve výši 229.900,- Kč.</w:t>
      </w:r>
    </w:p>
    <w:p w:rsidR="0097596A" w:rsidRDefault="008B4DCE">
      <w:pPr>
        <w:pStyle w:val="Bodytext20"/>
        <w:framePr w:w="9125" w:h="13575" w:hRule="exact" w:wrap="none" w:vAnchor="page" w:hAnchor="page" w:x="1339" w:y="1230"/>
        <w:shd w:val="clear" w:color="auto" w:fill="auto"/>
        <w:spacing w:before="0" w:after="274"/>
        <w:ind w:left="740" w:firstLine="0"/>
        <w:jc w:val="both"/>
      </w:pPr>
      <w:r>
        <w:t>Celkem odměnu ve výši 822.000,- Kč bez DPH, s 21% DPH ve výši 994.620,- Kč.</w:t>
      </w:r>
    </w:p>
    <w:p w:rsidR="0097596A" w:rsidRDefault="008B4DCE">
      <w:pPr>
        <w:pStyle w:val="Bodytext20"/>
        <w:framePr w:w="9125" w:h="13575" w:hRule="exact" w:wrap="none" w:vAnchor="page" w:hAnchor="page" w:x="1339" w:y="1230"/>
        <w:numPr>
          <w:ilvl w:val="0"/>
          <w:numId w:val="10"/>
        </w:numPr>
        <w:shd w:val="clear" w:color="auto" w:fill="auto"/>
        <w:tabs>
          <w:tab w:val="left" w:pos="706"/>
        </w:tabs>
        <w:spacing w:before="0" w:line="274" w:lineRule="exact"/>
        <w:ind w:left="740" w:hanging="740"/>
        <w:jc w:val="both"/>
      </w:pPr>
      <w:r>
        <w:t>Odměna sjednaná v čl. VII. odst. 7.1. je odměnou maximální, konečnou a nepřekročitelnou. Odměna zahrnuje veškerá plnění dodavatele poskytnutá v souladu s touto smlouvou včetně veškerých nákladů dodavatele v souvislosti s tím vzniklých.</w:t>
      </w:r>
    </w:p>
    <w:p w:rsidR="0097596A" w:rsidRDefault="008B4DCE">
      <w:pPr>
        <w:pStyle w:val="Bodytext20"/>
        <w:framePr w:w="9125" w:h="13575" w:hRule="exact" w:wrap="none" w:vAnchor="page" w:hAnchor="page" w:x="1339" w:y="1230"/>
        <w:numPr>
          <w:ilvl w:val="0"/>
          <w:numId w:val="10"/>
        </w:numPr>
        <w:shd w:val="clear" w:color="auto" w:fill="auto"/>
        <w:tabs>
          <w:tab w:val="left" w:pos="706"/>
        </w:tabs>
        <w:spacing w:before="0" w:line="274" w:lineRule="exact"/>
        <w:ind w:left="740" w:hanging="740"/>
        <w:jc w:val="both"/>
      </w:pPr>
      <w:r>
        <w:t>Smluvní strany se dohodly, že použije-li dodavatel k plnění svých závazků podle této smlouvy poddodavatele, náklady na činnost poddodavatele uhradí dodavatel z odměny sjednané v tomto článku smlouvy.</w:t>
      </w:r>
    </w:p>
    <w:p w:rsidR="0097596A" w:rsidRDefault="008B4DCE">
      <w:pPr>
        <w:pStyle w:val="Bodytext20"/>
        <w:framePr w:w="9125" w:h="13575" w:hRule="exact" w:wrap="none" w:vAnchor="page" w:hAnchor="page" w:x="1339" w:y="1230"/>
        <w:numPr>
          <w:ilvl w:val="0"/>
          <w:numId w:val="10"/>
        </w:numPr>
        <w:shd w:val="clear" w:color="auto" w:fill="auto"/>
        <w:tabs>
          <w:tab w:val="left" w:pos="706"/>
        </w:tabs>
        <w:spacing w:before="0" w:after="0" w:line="274" w:lineRule="exact"/>
        <w:ind w:left="740" w:hanging="740"/>
        <w:jc w:val="both"/>
      </w:pPr>
      <w:r>
        <w:t>Smluvní strany se dohodly, že dodavateli nenáleží odměna dle článku 7.1. této smlouvy, nastanou-li tyto skutečností:</w:t>
      </w:r>
    </w:p>
    <w:p w:rsidR="0097596A" w:rsidRDefault="008B4DCE">
      <w:pPr>
        <w:pStyle w:val="Bodytext20"/>
        <w:framePr w:w="9125" w:h="13575" w:hRule="exact" w:wrap="none" w:vAnchor="page" w:hAnchor="page" w:x="1339" w:y="1230"/>
        <w:numPr>
          <w:ilvl w:val="0"/>
          <w:numId w:val="11"/>
        </w:numPr>
        <w:shd w:val="clear" w:color="auto" w:fill="auto"/>
        <w:tabs>
          <w:tab w:val="left" w:pos="1059"/>
        </w:tabs>
        <w:spacing w:before="0" w:after="0" w:line="274" w:lineRule="exact"/>
        <w:ind w:left="1020" w:hanging="280"/>
      </w:pPr>
      <w:r>
        <w:t>dodavatel nevypracuje a nepředá bezpečnostní studii a metodiky dle článku II</w:t>
      </w:r>
      <w:r w:rsidR="009227AC">
        <w:t>.</w:t>
      </w:r>
      <w:r>
        <w:t xml:space="preserve"> této smlouvy ve lhůtách sjednaných touto smlouvou nebo</w:t>
      </w:r>
    </w:p>
    <w:p w:rsidR="0097596A" w:rsidRDefault="008B4DCE">
      <w:pPr>
        <w:pStyle w:val="Bodytext20"/>
        <w:framePr w:w="9125" w:h="13575" w:hRule="exact" w:wrap="none" w:vAnchor="page" w:hAnchor="page" w:x="1339" w:y="1230"/>
        <w:numPr>
          <w:ilvl w:val="0"/>
          <w:numId w:val="11"/>
        </w:numPr>
        <w:shd w:val="clear" w:color="auto" w:fill="auto"/>
        <w:tabs>
          <w:tab w:val="left" w:pos="1066"/>
        </w:tabs>
        <w:spacing w:before="0" w:after="0" w:line="274" w:lineRule="exact"/>
        <w:ind w:left="1020" w:hanging="280"/>
      </w:pPr>
      <w:r>
        <w:t>dodavatel neprovede školení bezpečnostního personálu objednatele dle článku II</w:t>
      </w:r>
      <w:r w:rsidR="009227AC">
        <w:t>.</w:t>
      </w:r>
      <w:r>
        <w:t xml:space="preserve"> této smlouvy ve lhůtách sjednaných touto smlouvou.</w:t>
      </w:r>
    </w:p>
    <w:p w:rsidR="0097596A" w:rsidRDefault="008B4DCE">
      <w:pPr>
        <w:pStyle w:val="Bodytext20"/>
        <w:framePr w:w="9125" w:h="13575" w:hRule="exact" w:wrap="none" w:vAnchor="page" w:hAnchor="page" w:x="1339" w:y="1230"/>
        <w:shd w:val="clear" w:color="auto" w:fill="auto"/>
        <w:spacing w:before="0" w:after="546" w:line="274" w:lineRule="exact"/>
        <w:ind w:left="740" w:firstLine="0"/>
        <w:jc w:val="both"/>
      </w:pPr>
      <w:r>
        <w:t>V takovém případě není dodavatel oprávněn požadovat po objednateli náhradu prokazatelně vynaložených nákladů za již splněné závazky podle této smlouvy.</w:t>
      </w:r>
    </w:p>
    <w:p w:rsidR="0097596A" w:rsidRDefault="008B4DCE">
      <w:pPr>
        <w:pStyle w:val="Heading40"/>
        <w:framePr w:w="9125" w:h="13575" w:hRule="exact" w:wrap="none" w:vAnchor="page" w:hAnchor="page" w:x="1339" w:y="1230"/>
        <w:shd w:val="clear" w:color="auto" w:fill="auto"/>
        <w:spacing w:before="0" w:line="266" w:lineRule="exact"/>
        <w:ind w:left="4300" w:firstLine="0"/>
      </w:pPr>
      <w:bookmarkStart w:id="18" w:name="bookmark17"/>
      <w:r>
        <w:t>VIII.</w:t>
      </w:r>
      <w:bookmarkEnd w:id="18"/>
    </w:p>
    <w:p w:rsidR="0097596A" w:rsidRDefault="008B4DCE">
      <w:pPr>
        <w:pStyle w:val="Heading40"/>
        <w:framePr w:w="9125" w:h="13575" w:hRule="exact" w:wrap="none" w:vAnchor="page" w:hAnchor="page" w:x="1339" w:y="1230"/>
        <w:shd w:val="clear" w:color="auto" w:fill="auto"/>
        <w:spacing w:before="0" w:after="274" w:line="266" w:lineRule="exact"/>
        <w:ind w:firstLine="0"/>
        <w:jc w:val="center"/>
      </w:pPr>
      <w:bookmarkStart w:id="19" w:name="bookmark18"/>
      <w:r>
        <w:t>Platební podmínky</w:t>
      </w:r>
      <w:bookmarkEnd w:id="19"/>
    </w:p>
    <w:p w:rsidR="0097596A" w:rsidRDefault="008B4DCE">
      <w:pPr>
        <w:pStyle w:val="Bodytext20"/>
        <w:framePr w:w="9125" w:h="13575" w:hRule="exact" w:wrap="none" w:vAnchor="page" w:hAnchor="page" w:x="1339" w:y="1230"/>
        <w:numPr>
          <w:ilvl w:val="0"/>
          <w:numId w:val="12"/>
        </w:numPr>
        <w:shd w:val="clear" w:color="auto" w:fill="auto"/>
        <w:tabs>
          <w:tab w:val="left" w:pos="706"/>
        </w:tabs>
        <w:spacing w:before="0" w:after="273" w:line="274" w:lineRule="exact"/>
        <w:ind w:left="740" w:hanging="740"/>
        <w:jc w:val="both"/>
      </w:pPr>
      <w:r>
        <w:t xml:space="preserve">Odměna bude zaplacena na základě daňového dokladu - faktury (dále jen </w:t>
      </w:r>
      <w:r w:rsidR="009227AC">
        <w:t>„</w:t>
      </w:r>
      <w:r>
        <w:t>faktura“) vystaveného dodavatelem. Dodavatel může fakturovat zvlášť dílčí část díla dle odst. VII, článek 7.1. a) a dílčí část díla dle odst. VII, článek 7.1. b). Faktura bude vystavena po splnění závazků dodavatelem podle této smlouvy a uhrazena do 30 dnů ode dne doručení faktury objednateli.</w:t>
      </w:r>
    </w:p>
    <w:p w:rsidR="0097596A" w:rsidRDefault="008B4DCE">
      <w:pPr>
        <w:pStyle w:val="Bodytext20"/>
        <w:framePr w:w="9125" w:h="13575" w:hRule="exact" w:wrap="none" w:vAnchor="page" w:hAnchor="page" w:x="1339" w:y="1230"/>
        <w:numPr>
          <w:ilvl w:val="0"/>
          <w:numId w:val="12"/>
        </w:numPr>
        <w:shd w:val="clear" w:color="auto" w:fill="auto"/>
        <w:tabs>
          <w:tab w:val="left" w:pos="706"/>
        </w:tabs>
        <w:spacing w:before="0" w:after="288" w:line="283" w:lineRule="exact"/>
        <w:ind w:left="740" w:hanging="740"/>
        <w:jc w:val="both"/>
      </w:pPr>
      <w:r>
        <w:t>Ve faktuře musí být odměna výslovně rozepsána způsobem odpovídajícím ujednání v čl. VII odst. 7.1. této smlouvy písm. a) a písm. b).</w:t>
      </w:r>
    </w:p>
    <w:p w:rsidR="0097596A" w:rsidRDefault="008B4DCE">
      <w:pPr>
        <w:pStyle w:val="Bodytext20"/>
        <w:framePr w:w="9125" w:h="13575" w:hRule="exact" w:wrap="none" w:vAnchor="page" w:hAnchor="page" w:x="1339" w:y="1230"/>
        <w:numPr>
          <w:ilvl w:val="0"/>
          <w:numId w:val="12"/>
        </w:numPr>
        <w:shd w:val="clear" w:color="auto" w:fill="auto"/>
        <w:tabs>
          <w:tab w:val="left" w:pos="706"/>
        </w:tabs>
        <w:spacing w:before="0" w:after="286" w:line="274" w:lineRule="exact"/>
        <w:ind w:left="740" w:hanging="740"/>
        <w:jc w:val="both"/>
      </w:pPr>
      <w:r>
        <w:t>Faktura vystavená dodavatelem musí mít náležitosti obsažené v § 29 zákona č. 235/2004 Sb., o dani z přidané hodnoty, ve znění pozdějších předpisů. Pokud faktura nebude mít sjednané náležitosti, objednatel je oprávněn ji vrátit dodavateli a nová lhůta splatnosti počíná běžet až ode dne vystavení nové či opravené faktury.</w:t>
      </w:r>
    </w:p>
    <w:p w:rsidR="0097596A" w:rsidRDefault="008B4DCE">
      <w:pPr>
        <w:pStyle w:val="Heading40"/>
        <w:framePr w:w="9125" w:h="13575" w:hRule="exact" w:wrap="none" w:vAnchor="page" w:hAnchor="page" w:x="1339" w:y="1230"/>
        <w:shd w:val="clear" w:color="auto" w:fill="auto"/>
        <w:spacing w:before="0" w:line="266" w:lineRule="exact"/>
        <w:ind w:left="4560" w:firstLine="0"/>
      </w:pPr>
      <w:bookmarkStart w:id="20" w:name="bookmark19"/>
      <w:r>
        <w:t>IX.</w:t>
      </w:r>
      <w:bookmarkEnd w:id="20"/>
    </w:p>
    <w:p w:rsidR="0097596A" w:rsidRDefault="008B4DCE">
      <w:pPr>
        <w:pStyle w:val="Heading40"/>
        <w:framePr w:w="9125" w:h="13575" w:hRule="exact" w:wrap="none" w:vAnchor="page" w:hAnchor="page" w:x="1339" w:y="1230"/>
        <w:shd w:val="clear" w:color="auto" w:fill="auto"/>
        <w:spacing w:before="0" w:after="270" w:line="266" w:lineRule="exact"/>
        <w:ind w:left="4000" w:firstLine="0"/>
      </w:pPr>
      <w:bookmarkStart w:id="21" w:name="bookmark20"/>
      <w:r>
        <w:t>Další ujednání</w:t>
      </w:r>
      <w:bookmarkEnd w:id="21"/>
    </w:p>
    <w:p w:rsidR="0097596A" w:rsidRDefault="008B4DCE">
      <w:pPr>
        <w:pStyle w:val="Bodytext20"/>
        <w:framePr w:w="9125" w:h="13575" w:hRule="exact" w:wrap="none" w:vAnchor="page" w:hAnchor="page" w:x="1339" w:y="1230"/>
        <w:numPr>
          <w:ilvl w:val="0"/>
          <w:numId w:val="13"/>
        </w:numPr>
        <w:shd w:val="clear" w:color="auto" w:fill="auto"/>
        <w:tabs>
          <w:tab w:val="left" w:pos="706"/>
        </w:tabs>
        <w:spacing w:before="0" w:after="0" w:line="278" w:lineRule="exact"/>
        <w:ind w:left="740" w:hanging="740"/>
        <w:jc w:val="both"/>
      </w:pPr>
      <w:r>
        <w:t>Obě smluvní strany se zavazují v průběhu smluvního období spolupracovat při realizaci předmětu smlouvy dodavatelem a poskytovat si potřebnou součinnost včetně poskytování si potřebných podkladů.</w:t>
      </w:r>
    </w:p>
    <w:p w:rsidR="0097596A" w:rsidRDefault="008B4DCE">
      <w:pPr>
        <w:pStyle w:val="Headerorfooter0"/>
        <w:framePr w:wrap="none" w:vAnchor="page" w:hAnchor="page" w:x="10325" w:y="15435"/>
        <w:shd w:val="clear" w:color="auto" w:fill="auto"/>
      </w:pPr>
      <w:r>
        <w:t>6</w:t>
      </w:r>
    </w:p>
    <w:p w:rsidR="0097596A" w:rsidRDefault="0097596A">
      <w:pPr>
        <w:rPr>
          <w:sz w:val="2"/>
          <w:szCs w:val="2"/>
        </w:rPr>
        <w:sectPr w:rsidR="009759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596A" w:rsidRDefault="008B4DCE">
      <w:pPr>
        <w:pStyle w:val="Bodytext20"/>
        <w:framePr w:wrap="none" w:vAnchor="page" w:hAnchor="page" w:x="1334" w:y="1235"/>
        <w:shd w:val="clear" w:color="auto" w:fill="auto"/>
        <w:spacing w:before="0" w:after="0"/>
        <w:ind w:firstLine="0"/>
      </w:pPr>
      <w:r>
        <w:lastRenderedPageBreak/>
        <w:t>9.2.</w:t>
      </w:r>
    </w:p>
    <w:p w:rsidR="0097596A" w:rsidRDefault="008B4DCE" w:rsidP="00C41381">
      <w:pPr>
        <w:pStyle w:val="Bodytext20"/>
        <w:framePr w:w="9134" w:h="14446" w:hRule="exact" w:wrap="none" w:vAnchor="page" w:hAnchor="page" w:x="1334" w:y="1225"/>
        <w:shd w:val="clear" w:color="auto" w:fill="auto"/>
        <w:spacing w:before="0" w:line="274" w:lineRule="exact"/>
        <w:ind w:left="710" w:firstLine="0"/>
        <w:jc w:val="both"/>
      </w:pPr>
      <w:r>
        <w:t>Obě smluvní strany se zavazují nejpozději při skončení smlouvy vrátit druhé smluvní</w:t>
      </w:r>
      <w:r>
        <w:br/>
        <w:t>straně veškeré písemnosti, které j</w:t>
      </w:r>
      <w:r w:rsidR="00C41381">
        <w:t>í</w:t>
      </w:r>
      <w:r>
        <w:t xml:space="preserve"> náleží. Rovněž se zavazují během trvání smlouvy i</w:t>
      </w:r>
      <w:r>
        <w:br/>
        <w:t>po jejím skončení zachovat mlčenlivost o znalostech a informacích, o kterých se</w:t>
      </w:r>
      <w:r>
        <w:br/>
        <w:t>dozvěděli v souvislosti s realizací této smlouvy, týkající se druhé smluvní strany.</w:t>
      </w:r>
    </w:p>
    <w:p w:rsidR="0097596A" w:rsidRDefault="008B4DCE" w:rsidP="00C41381">
      <w:pPr>
        <w:pStyle w:val="Bodytext20"/>
        <w:framePr w:w="9134" w:h="14446" w:hRule="exact" w:wrap="none" w:vAnchor="page" w:hAnchor="page" w:x="1334" w:y="1225"/>
        <w:numPr>
          <w:ilvl w:val="0"/>
          <w:numId w:val="14"/>
        </w:numPr>
        <w:shd w:val="clear" w:color="auto" w:fill="auto"/>
        <w:tabs>
          <w:tab w:val="left" w:pos="690"/>
        </w:tabs>
        <w:spacing w:before="0" w:after="276" w:line="274" w:lineRule="exact"/>
        <w:ind w:left="740" w:hanging="740"/>
        <w:jc w:val="both"/>
      </w:pPr>
      <w:r>
        <w:t>Dodavatel se zvláště zavazuje zachovávat mlčenlivost o všech skutečnostech a informacích týkajících se objednatele, jeho obchodní, provozní, technické či jiné činnosti nebo takové činnosti jakýchkoliv třetích osob, které získá při provádění služeb podle této smlouvy a v souvislosti s ní s výjimkou skutečností a informací předaných třetí osobě za účelem splnění předmětu této smlouvy. Zejména takové skutečnosti a informace nemůže využít pro své potřeby a ve svůj prospěch nebo pro potřeby a prospěch jakékoliv třetí osoby.</w:t>
      </w:r>
    </w:p>
    <w:p w:rsidR="0097596A" w:rsidRDefault="008B4DCE" w:rsidP="00C41381">
      <w:pPr>
        <w:pStyle w:val="Bodytext20"/>
        <w:framePr w:w="9134" w:h="14446" w:hRule="exact" w:wrap="none" w:vAnchor="page" w:hAnchor="page" w:x="1334" w:y="1225"/>
        <w:numPr>
          <w:ilvl w:val="0"/>
          <w:numId w:val="14"/>
        </w:numPr>
        <w:shd w:val="clear" w:color="auto" w:fill="auto"/>
        <w:tabs>
          <w:tab w:val="left" w:pos="690"/>
        </w:tabs>
        <w:spacing w:before="0" w:after="284" w:line="278" w:lineRule="exact"/>
        <w:ind w:left="740" w:hanging="740"/>
        <w:jc w:val="both"/>
      </w:pPr>
      <w:r>
        <w:t>Případné spory mezi smluvními stranami z této smlouvy vzniklé, pokud by se je nepodařilo vyřešit dohodou, budou řešeny příslušným soudem.</w:t>
      </w:r>
    </w:p>
    <w:p w:rsidR="0097596A" w:rsidRDefault="008B4DCE" w:rsidP="00C41381">
      <w:pPr>
        <w:pStyle w:val="Bodytext20"/>
        <w:framePr w:w="9134" w:h="14446" w:hRule="exact" w:wrap="none" w:vAnchor="page" w:hAnchor="page" w:x="1334" w:y="1225"/>
        <w:numPr>
          <w:ilvl w:val="0"/>
          <w:numId w:val="14"/>
        </w:numPr>
        <w:shd w:val="clear" w:color="auto" w:fill="auto"/>
        <w:tabs>
          <w:tab w:val="left" w:pos="690"/>
        </w:tabs>
        <w:spacing w:before="0" w:after="546" w:line="274" w:lineRule="exact"/>
        <w:ind w:left="740" w:hanging="740"/>
        <w:jc w:val="both"/>
      </w:pPr>
      <w:r>
        <w:t>Dodavatel se zavazuje poskytnout objednateli potřebnou součinnost pro případ kontroly podle zákona č. 320/2001 Sb., o finanční kontrole ve veřejné správě a o změně některých zákonů (zákon o finanční kontrole), ve znění pozdějších předpisů, která by se vztahovala k této smlouvě a plnění závazků smluvních stran z ní vyplývajících.</w:t>
      </w:r>
    </w:p>
    <w:p w:rsidR="0097596A" w:rsidRDefault="008B4DCE" w:rsidP="00C41381">
      <w:pPr>
        <w:pStyle w:val="Heading40"/>
        <w:framePr w:w="9134" w:h="14446" w:hRule="exact" w:wrap="none" w:vAnchor="page" w:hAnchor="page" w:x="1334" w:y="1225"/>
        <w:shd w:val="clear" w:color="auto" w:fill="auto"/>
        <w:spacing w:before="0" w:line="266" w:lineRule="exact"/>
        <w:ind w:left="4420" w:firstLine="0"/>
      </w:pPr>
      <w:bookmarkStart w:id="22" w:name="bookmark21"/>
      <w:r>
        <w:t>X.</w:t>
      </w:r>
      <w:bookmarkEnd w:id="22"/>
    </w:p>
    <w:p w:rsidR="0097596A" w:rsidRDefault="008B4DCE" w:rsidP="00C41381">
      <w:pPr>
        <w:pStyle w:val="Heading40"/>
        <w:framePr w:w="9134" w:h="14446" w:hRule="exact" w:wrap="none" w:vAnchor="page" w:hAnchor="page" w:x="1334" w:y="1225"/>
        <w:shd w:val="clear" w:color="auto" w:fill="auto"/>
        <w:spacing w:before="0" w:after="280" w:line="266" w:lineRule="exact"/>
        <w:ind w:firstLine="0"/>
        <w:jc w:val="center"/>
      </w:pPr>
      <w:bookmarkStart w:id="23" w:name="bookmark22"/>
      <w:r>
        <w:t>Ukončení smlouvy</w:t>
      </w:r>
      <w:bookmarkEnd w:id="23"/>
    </w:p>
    <w:p w:rsidR="0097596A" w:rsidRDefault="008B4DCE" w:rsidP="00C41381">
      <w:pPr>
        <w:pStyle w:val="Bodytext20"/>
        <w:framePr w:w="9134" w:h="14446" w:hRule="exact" w:wrap="none" w:vAnchor="page" w:hAnchor="page" w:x="1334" w:y="1225"/>
        <w:numPr>
          <w:ilvl w:val="0"/>
          <w:numId w:val="15"/>
        </w:numPr>
        <w:shd w:val="clear" w:color="auto" w:fill="auto"/>
        <w:tabs>
          <w:tab w:val="left" w:pos="690"/>
        </w:tabs>
        <w:spacing w:before="0" w:after="274"/>
        <w:ind w:left="740" w:hanging="740"/>
        <w:jc w:val="both"/>
      </w:pPr>
      <w:r>
        <w:t>Tato smlouva může být ukončena písemnou dohodou smluvních stran.</w:t>
      </w:r>
    </w:p>
    <w:p w:rsidR="0097596A" w:rsidRDefault="008B4DCE" w:rsidP="00C41381">
      <w:pPr>
        <w:pStyle w:val="Bodytext20"/>
        <w:framePr w:w="9134" w:h="14446" w:hRule="exact" w:wrap="none" w:vAnchor="page" w:hAnchor="page" w:x="1334" w:y="1225"/>
        <w:numPr>
          <w:ilvl w:val="0"/>
          <w:numId w:val="15"/>
        </w:numPr>
        <w:shd w:val="clear" w:color="auto" w:fill="auto"/>
        <w:tabs>
          <w:tab w:val="left" w:pos="690"/>
        </w:tabs>
        <w:spacing w:before="0" w:after="546" w:line="274" w:lineRule="exact"/>
        <w:ind w:left="740" w:hanging="740"/>
        <w:jc w:val="both"/>
      </w:pPr>
      <w:r>
        <w:t>Každá smluvní strana je oprávněna písemně od této smlouvy odstoupit, porušuje-li druhá smluvní strana podstatným způsobem své povinnosti. Odstoupení je účinné ode dne, kdy bude doručeno druhé smluvní straně. V pochybnostech se má za to, že odstoupení bylo doručeno do 5 dnů od jeho prokazatelného odeslání.</w:t>
      </w:r>
    </w:p>
    <w:p w:rsidR="0097596A" w:rsidRDefault="008B4DCE" w:rsidP="00C41381">
      <w:pPr>
        <w:pStyle w:val="Heading40"/>
        <w:framePr w:w="9134" w:h="14446" w:hRule="exact" w:wrap="none" w:vAnchor="page" w:hAnchor="page" w:x="1334" w:y="1225"/>
        <w:shd w:val="clear" w:color="auto" w:fill="auto"/>
        <w:spacing w:before="0" w:line="266" w:lineRule="exact"/>
        <w:ind w:left="4420" w:firstLine="0"/>
      </w:pPr>
      <w:bookmarkStart w:id="24" w:name="bookmark23"/>
      <w:r>
        <w:t>XI.</w:t>
      </w:r>
      <w:bookmarkEnd w:id="24"/>
    </w:p>
    <w:p w:rsidR="0097596A" w:rsidRDefault="008B4DCE" w:rsidP="00C41381">
      <w:pPr>
        <w:pStyle w:val="Heading40"/>
        <w:framePr w:w="9134" w:h="14446" w:hRule="exact" w:wrap="none" w:vAnchor="page" w:hAnchor="page" w:x="1334" w:y="1225"/>
        <w:shd w:val="clear" w:color="auto" w:fill="auto"/>
        <w:spacing w:before="0" w:after="274" w:line="266" w:lineRule="exact"/>
        <w:ind w:firstLine="0"/>
        <w:jc w:val="center"/>
      </w:pPr>
      <w:bookmarkStart w:id="25" w:name="bookmark24"/>
      <w:r>
        <w:t>Závěrečná ujednání</w:t>
      </w:r>
      <w:bookmarkEnd w:id="25"/>
    </w:p>
    <w:p w:rsidR="0097596A" w:rsidRDefault="008B4DCE" w:rsidP="00C41381">
      <w:pPr>
        <w:pStyle w:val="Bodytext20"/>
        <w:framePr w:w="9134" w:h="14446" w:hRule="exact" w:wrap="none" w:vAnchor="page" w:hAnchor="page" w:x="1334" w:y="1225"/>
        <w:numPr>
          <w:ilvl w:val="0"/>
          <w:numId w:val="16"/>
        </w:numPr>
        <w:shd w:val="clear" w:color="auto" w:fill="auto"/>
        <w:tabs>
          <w:tab w:val="left" w:pos="690"/>
        </w:tabs>
        <w:spacing w:before="0" w:after="276" w:line="274" w:lineRule="exact"/>
        <w:ind w:left="740" w:hanging="740"/>
        <w:jc w:val="both"/>
      </w:pPr>
      <w:r>
        <w:t>Smluvní strany na sebe přebírají nebezpečí změny okolností v souvislosti správy a povinnostmi smluvních stan vzniklými na základě této smlouvy. Smluvní strany vylučují uplatnění ustanovení § 1740, § 1757 odst. 2, odst. 3, § 1765 odst. 1, § 1766 občanského zákoníku.</w:t>
      </w:r>
    </w:p>
    <w:p w:rsidR="0097596A" w:rsidRDefault="008B4DCE" w:rsidP="00C41381">
      <w:pPr>
        <w:pStyle w:val="Bodytext20"/>
        <w:framePr w:w="9134" w:h="14446" w:hRule="exact" w:wrap="none" w:vAnchor="page" w:hAnchor="page" w:x="1334" w:y="1225"/>
        <w:numPr>
          <w:ilvl w:val="0"/>
          <w:numId w:val="16"/>
        </w:numPr>
        <w:shd w:val="clear" w:color="auto" w:fill="auto"/>
        <w:tabs>
          <w:tab w:val="left" w:pos="690"/>
        </w:tabs>
        <w:spacing w:before="0" w:line="278" w:lineRule="exact"/>
        <w:ind w:left="740" w:hanging="740"/>
        <w:jc w:val="both"/>
      </w:pPr>
      <w:r>
        <w:t>Není-li v této smlouvě uvedeno jinak, řídí se práva a povinnosti smluvních stran zákonem č. 89/2012 Sb., občanským zákoníkem, ve znění pozdějších předpisů.</w:t>
      </w:r>
    </w:p>
    <w:p w:rsidR="0097596A" w:rsidRDefault="008B4DCE" w:rsidP="00C41381">
      <w:pPr>
        <w:pStyle w:val="Bodytext20"/>
        <w:framePr w:w="9134" w:h="14446" w:hRule="exact" w:wrap="none" w:vAnchor="page" w:hAnchor="page" w:x="1334" w:y="1225"/>
        <w:numPr>
          <w:ilvl w:val="0"/>
          <w:numId w:val="16"/>
        </w:numPr>
        <w:shd w:val="clear" w:color="auto" w:fill="auto"/>
        <w:tabs>
          <w:tab w:val="left" w:pos="690"/>
        </w:tabs>
        <w:spacing w:before="0" w:after="284" w:line="278" w:lineRule="exact"/>
        <w:ind w:left="740" w:hanging="740"/>
        <w:jc w:val="both"/>
      </w:pPr>
      <w:r>
        <w:t>Dodavatel se zavazuje bez předchozího výslovného písemného souhlasu objednatele nepostoupit ani nepřevést jakákoliv práva či povinnosti zejména pohledávky vyplývající z této smlouvy na třetí osobu či osoby.</w:t>
      </w:r>
    </w:p>
    <w:p w:rsidR="0097596A" w:rsidRDefault="008B4DCE" w:rsidP="00C41381">
      <w:pPr>
        <w:pStyle w:val="Bodytext20"/>
        <w:framePr w:w="9134" w:h="14446" w:hRule="exact" w:wrap="none" w:vAnchor="page" w:hAnchor="page" w:x="1334" w:y="1225"/>
        <w:numPr>
          <w:ilvl w:val="0"/>
          <w:numId w:val="16"/>
        </w:numPr>
        <w:shd w:val="clear" w:color="auto" w:fill="auto"/>
        <w:tabs>
          <w:tab w:val="left" w:pos="690"/>
        </w:tabs>
        <w:spacing w:before="0" w:after="0" w:line="274" w:lineRule="exact"/>
        <w:ind w:left="740" w:hanging="740"/>
        <w:jc w:val="both"/>
      </w:pPr>
      <w:r>
        <w:t>Tato smlouva nabývá platnosti a účinnosti dnem jejího podpisu oběma smluvními stranami a uveřejněním v registru smluv dle Zákona č. 340/2015 Sb. o registru smluv.</w:t>
      </w:r>
    </w:p>
    <w:p w:rsidR="0097596A" w:rsidRDefault="008B4DCE">
      <w:pPr>
        <w:pStyle w:val="Headerorfooter0"/>
        <w:framePr w:wrap="none" w:vAnchor="page" w:hAnchor="page" w:x="10334" w:y="15435"/>
        <w:shd w:val="clear" w:color="auto" w:fill="auto"/>
      </w:pPr>
      <w:r>
        <w:t>7</w:t>
      </w:r>
    </w:p>
    <w:p w:rsidR="0097596A" w:rsidRDefault="0097596A">
      <w:pPr>
        <w:rPr>
          <w:sz w:val="2"/>
          <w:szCs w:val="2"/>
        </w:rPr>
        <w:sectPr w:rsidR="009759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596A" w:rsidRDefault="008B4DCE">
      <w:pPr>
        <w:pStyle w:val="Bodytext20"/>
        <w:framePr w:w="9115" w:h="2539" w:hRule="exact" w:wrap="none" w:vAnchor="page" w:hAnchor="page" w:x="1344" w:y="1479"/>
        <w:numPr>
          <w:ilvl w:val="0"/>
          <w:numId w:val="16"/>
        </w:numPr>
        <w:shd w:val="clear" w:color="auto" w:fill="auto"/>
        <w:tabs>
          <w:tab w:val="left" w:pos="678"/>
        </w:tabs>
        <w:spacing w:before="0" w:after="276" w:line="274" w:lineRule="exact"/>
        <w:ind w:left="740" w:hanging="740"/>
        <w:jc w:val="both"/>
      </w:pPr>
      <w:r>
        <w:lastRenderedPageBreak/>
        <w:t>Tuto smlouvu lze změnit nebo doplnit jen ve formě písemných dodatků postupně číslovaných, jež podepíší oprávnění zástupci obou smluvních stran.</w:t>
      </w:r>
    </w:p>
    <w:p w:rsidR="0097596A" w:rsidRDefault="008B4DCE">
      <w:pPr>
        <w:pStyle w:val="Bodytext20"/>
        <w:framePr w:w="9115" w:h="2539" w:hRule="exact" w:wrap="none" w:vAnchor="page" w:hAnchor="page" w:x="1344" w:y="1479"/>
        <w:numPr>
          <w:ilvl w:val="0"/>
          <w:numId w:val="16"/>
        </w:numPr>
        <w:shd w:val="clear" w:color="auto" w:fill="auto"/>
        <w:tabs>
          <w:tab w:val="left" w:pos="678"/>
        </w:tabs>
        <w:spacing w:before="0" w:after="284" w:line="278" w:lineRule="exact"/>
        <w:ind w:left="740" w:hanging="740"/>
        <w:jc w:val="both"/>
      </w:pPr>
      <w:r>
        <w:t>Tato smlouva</w:t>
      </w:r>
      <w:r w:rsidR="00C41381">
        <w:t xml:space="preserve"> </w:t>
      </w:r>
      <w:r>
        <w:t>je sepsána a podepsána ve dvou vyhotoveních majících shodnou platnost originálu, přičemž každá ze smluvních stran obdrží po jednom vyhotovení smlouvy.</w:t>
      </w:r>
    </w:p>
    <w:p w:rsidR="0097596A" w:rsidRDefault="008B4DCE">
      <w:pPr>
        <w:pStyle w:val="Bodytext20"/>
        <w:framePr w:w="9115" w:h="2539" w:hRule="exact" w:wrap="none" w:vAnchor="page" w:hAnchor="page" w:x="1344" w:y="1479"/>
        <w:numPr>
          <w:ilvl w:val="0"/>
          <w:numId w:val="16"/>
        </w:numPr>
        <w:shd w:val="clear" w:color="auto" w:fill="auto"/>
        <w:tabs>
          <w:tab w:val="left" w:pos="678"/>
        </w:tabs>
        <w:spacing w:before="0" w:after="0" w:line="274" w:lineRule="exact"/>
        <w:ind w:left="740" w:hanging="740"/>
        <w:jc w:val="both"/>
      </w:pPr>
      <w:r>
        <w:t>Smluvní strany prohlašují, že si tuto smlouvu před jejím podpisem pečlivě přečetly, jejímu obsahu rozumí a souhlasí s</w:t>
      </w:r>
      <w:r w:rsidR="00C41381">
        <w:t xml:space="preserve"> </w:t>
      </w:r>
      <w:r>
        <w:t>ním, smlouvu sjednávají podle jejich pravé a svobodné vůle a na důkaz toho připojují své podpisy.</w:t>
      </w:r>
    </w:p>
    <w:p w:rsidR="0097596A" w:rsidRDefault="008B4DCE">
      <w:pPr>
        <w:pStyle w:val="Bodytext20"/>
        <w:framePr w:w="9115" w:h="935" w:hRule="exact" w:wrap="none" w:vAnchor="page" w:hAnchor="page" w:x="1344" w:y="4792"/>
        <w:shd w:val="clear" w:color="auto" w:fill="auto"/>
        <w:spacing w:before="0" w:after="102"/>
        <w:ind w:left="740" w:right="5913" w:hanging="740"/>
        <w:jc w:val="both"/>
      </w:pPr>
      <w:r>
        <w:t>Za objednatele:</w:t>
      </w:r>
    </w:p>
    <w:p w:rsidR="0097596A" w:rsidRDefault="008B4DCE">
      <w:pPr>
        <w:pStyle w:val="Bodytext20"/>
        <w:framePr w:w="9115" w:h="935" w:hRule="exact" w:wrap="none" w:vAnchor="page" w:hAnchor="page" w:x="1344" w:y="4792"/>
        <w:shd w:val="clear" w:color="auto" w:fill="auto"/>
        <w:tabs>
          <w:tab w:val="left" w:pos="2261"/>
        </w:tabs>
        <w:spacing w:before="0" w:after="0" w:line="488" w:lineRule="exact"/>
        <w:ind w:left="740" w:right="5913" w:hanging="740"/>
        <w:jc w:val="both"/>
      </w:pPr>
      <w:r>
        <w:t>V Praze, dne</w:t>
      </w:r>
      <w:r>
        <w:tab/>
      </w:r>
    </w:p>
    <w:p w:rsidR="0097596A" w:rsidRDefault="008B4DCE">
      <w:pPr>
        <w:pStyle w:val="Bodytext20"/>
        <w:framePr w:w="2160" w:h="880" w:hRule="exact" w:wrap="none" w:vAnchor="page" w:hAnchor="page" w:x="7003" w:y="4792"/>
        <w:shd w:val="clear" w:color="auto" w:fill="auto"/>
        <w:spacing w:before="0"/>
        <w:ind w:firstLine="0"/>
      </w:pPr>
      <w:r>
        <w:t>Za dodavatele:</w:t>
      </w:r>
    </w:p>
    <w:p w:rsidR="0097596A" w:rsidRDefault="008B4DCE">
      <w:pPr>
        <w:pStyle w:val="Bodytext20"/>
        <w:framePr w:w="2160" w:h="880" w:hRule="exact" w:wrap="none" w:vAnchor="page" w:hAnchor="page" w:x="7003" w:y="4792"/>
        <w:shd w:val="clear" w:color="auto" w:fill="auto"/>
        <w:spacing w:before="0" w:after="0"/>
        <w:ind w:firstLine="0"/>
      </w:pPr>
      <w:r>
        <w:t>V Praze, dne 6.9.2019</w:t>
      </w:r>
    </w:p>
    <w:p w:rsidR="00C41381" w:rsidRDefault="00C41381" w:rsidP="00C41381">
      <w:pPr>
        <w:pStyle w:val="Picturecaption0"/>
        <w:framePr w:w="8521" w:h="889" w:hRule="exact" w:wrap="none" w:vAnchor="page" w:hAnchor="page" w:x="1441" w:y="7268"/>
        <w:shd w:val="clear" w:color="auto" w:fill="auto"/>
        <w:ind w:left="960"/>
      </w:pPr>
      <w:r>
        <w:t xml:space="preserve">Egon Kulhánek                                                               </w:t>
      </w:r>
      <w:r w:rsidR="008B4DCE">
        <w:t xml:space="preserve">Štěpánka Zusková </w:t>
      </w:r>
    </w:p>
    <w:p w:rsidR="0097596A" w:rsidRDefault="00C41381" w:rsidP="00C41381">
      <w:pPr>
        <w:pStyle w:val="Picturecaption0"/>
        <w:framePr w:w="8521" w:h="889" w:hRule="exact" w:wrap="none" w:vAnchor="page" w:hAnchor="page" w:x="1441" w:y="7268"/>
        <w:shd w:val="clear" w:color="auto" w:fill="auto"/>
        <w:ind w:left="960"/>
      </w:pPr>
      <w:r>
        <w:t xml:space="preserve">      ředitel                                                                               </w:t>
      </w:r>
      <w:r w:rsidR="008B4DCE">
        <w:t>ředitelka</w:t>
      </w:r>
    </w:p>
    <w:p w:rsidR="0097596A" w:rsidRDefault="00C41381" w:rsidP="00C41381">
      <w:pPr>
        <w:pStyle w:val="Picturecaption0"/>
        <w:framePr w:w="8521" w:h="889" w:hRule="exact" w:wrap="none" w:vAnchor="page" w:hAnchor="page" w:x="1441" w:y="7268"/>
        <w:shd w:val="clear" w:color="auto" w:fill="auto"/>
        <w:ind w:firstLine="0"/>
      </w:pPr>
      <w:r>
        <w:t xml:space="preserve">Hudební divadlo v Karlíně                                                 </w:t>
      </w:r>
      <w:r w:rsidR="008B4DCE">
        <w:t xml:space="preserve">MBI &amp; </w:t>
      </w:r>
      <w:r w:rsidR="008B4DCE">
        <w:rPr>
          <w:lang w:val="en-US" w:eastAsia="en-US" w:bidi="en-US"/>
        </w:rPr>
        <w:t xml:space="preserve">Denali </w:t>
      </w:r>
      <w:r w:rsidR="008B4DCE">
        <w:t>&amp; JIMI</w:t>
      </w:r>
    </w:p>
    <w:p w:rsidR="0097596A" w:rsidRDefault="008B4DCE">
      <w:pPr>
        <w:pStyle w:val="Headerorfooter0"/>
        <w:framePr w:wrap="none" w:vAnchor="page" w:hAnchor="page" w:x="10306" w:y="15416"/>
        <w:shd w:val="clear" w:color="auto" w:fill="auto"/>
      </w:pPr>
      <w:r>
        <w:t>8</w:t>
      </w:r>
    </w:p>
    <w:p w:rsidR="0097596A" w:rsidRDefault="0097596A">
      <w:pPr>
        <w:rPr>
          <w:sz w:val="2"/>
          <w:szCs w:val="2"/>
        </w:rPr>
      </w:pPr>
    </w:p>
    <w:sectPr w:rsidR="0097596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A12" w:rsidRDefault="000E3A12">
      <w:r>
        <w:separator/>
      </w:r>
    </w:p>
  </w:endnote>
  <w:endnote w:type="continuationSeparator" w:id="0">
    <w:p w:rsidR="000E3A12" w:rsidRDefault="000E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Che">
    <w:altName w:val="Times New Roman"/>
    <w:charset w:val="81"/>
    <w:family w:val="modern"/>
    <w:pitch w:val="fixed"/>
    <w:sig w:usb0="B00002AF" w:usb1="69D77CFB" w:usb2="00000030" w:usb3="00000000" w:csb0="0008009F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lyUPC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MingLiU_HKSC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A12" w:rsidRDefault="000E3A12"/>
  </w:footnote>
  <w:footnote w:type="continuationSeparator" w:id="0">
    <w:p w:rsidR="000E3A12" w:rsidRDefault="000E3A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D67"/>
    <w:multiLevelType w:val="multilevel"/>
    <w:tmpl w:val="C2AE0D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7769F"/>
    <w:multiLevelType w:val="multilevel"/>
    <w:tmpl w:val="212AC0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D33E1"/>
    <w:multiLevelType w:val="multilevel"/>
    <w:tmpl w:val="FA18EDE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1C5D8C"/>
    <w:multiLevelType w:val="multilevel"/>
    <w:tmpl w:val="2C26257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106B4"/>
    <w:multiLevelType w:val="multilevel"/>
    <w:tmpl w:val="B9D82D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FA2989"/>
    <w:multiLevelType w:val="multilevel"/>
    <w:tmpl w:val="61A8ED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B44919"/>
    <w:multiLevelType w:val="multilevel"/>
    <w:tmpl w:val="06D8F7A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684E79"/>
    <w:multiLevelType w:val="multilevel"/>
    <w:tmpl w:val="5C766F0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2251FE"/>
    <w:multiLevelType w:val="multilevel"/>
    <w:tmpl w:val="9366172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5F06F8"/>
    <w:multiLevelType w:val="multilevel"/>
    <w:tmpl w:val="22E6428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EF0A8A"/>
    <w:multiLevelType w:val="multilevel"/>
    <w:tmpl w:val="1EEA64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6C1A2B"/>
    <w:multiLevelType w:val="multilevel"/>
    <w:tmpl w:val="520C28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EF4C6C"/>
    <w:multiLevelType w:val="multilevel"/>
    <w:tmpl w:val="11EE485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FE0DB3"/>
    <w:multiLevelType w:val="multilevel"/>
    <w:tmpl w:val="859648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A444DD"/>
    <w:multiLevelType w:val="multilevel"/>
    <w:tmpl w:val="0448A410"/>
    <w:lvl w:ilvl="0">
      <w:start w:val="3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336CBF"/>
    <w:multiLevelType w:val="multilevel"/>
    <w:tmpl w:val="570014B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3"/>
  </w:num>
  <w:num w:numId="13">
    <w:abstractNumId w:val="12"/>
  </w:num>
  <w:num w:numId="14">
    <w:abstractNumId w:val="14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96A"/>
    <w:rsid w:val="000E3A12"/>
    <w:rsid w:val="001B30AC"/>
    <w:rsid w:val="005C74C3"/>
    <w:rsid w:val="00683155"/>
    <w:rsid w:val="006D122F"/>
    <w:rsid w:val="00775B0B"/>
    <w:rsid w:val="008B4DCE"/>
    <w:rsid w:val="009227AC"/>
    <w:rsid w:val="0097596A"/>
    <w:rsid w:val="00B052B8"/>
    <w:rsid w:val="00BF6B37"/>
    <w:rsid w:val="00C41381"/>
    <w:rsid w:val="00D32952"/>
    <w:rsid w:val="00E453B7"/>
    <w:rsid w:val="00F3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EAB0"/>
  <w15:docId w15:val="{D5196AE5-6BD6-47B9-97DA-E4058AD9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GulimChe" w:eastAsia="GulimChe" w:hAnsi="GulimChe" w:cs="GulimCh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Sitka Banner" w:eastAsia="Sitka Banner" w:hAnsi="Sitka Banner" w:cs="Sitka Banner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Microsoft JhengHei" w:eastAsia="Microsoft JhengHei" w:hAnsi="Microsoft JhengHei" w:cs="Microsoft JhengHe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4NotBold">
    <w:name w:val="Heading #4 + Not Bold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4Spacing4pt">
    <w:name w:val="Heading #4 + Spacing 4 pt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Spacing3pt">
    <w:name w:val="Body text (2) + 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LilyUPC29ptBoldItalic">
    <w:name w:val="Body text (2) + LilyUPC;29 pt;Bold;Italic"/>
    <w:basedOn w:val="Bodytext2"/>
    <w:rPr>
      <w:rFonts w:ascii="LilyUPC" w:eastAsia="LilyUPC" w:hAnsi="LilyUPC" w:cs="LilyUPC"/>
      <w:b/>
      <w:bCs/>
      <w:i/>
      <w:iCs/>
      <w:smallCaps w:val="0"/>
      <w:strike w:val="0"/>
      <w:color w:val="53609C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Bodytext2LilyUPC27ptItalic">
    <w:name w:val="Body text (2) + LilyUPC;27 pt;Italic"/>
    <w:basedOn w:val="Bodytext2"/>
    <w:rPr>
      <w:rFonts w:ascii="LilyUPC" w:eastAsia="LilyUPC" w:hAnsi="LilyUPC" w:cs="LilyUPC"/>
      <w:b w:val="0"/>
      <w:bCs w:val="0"/>
      <w:i/>
      <w:iCs/>
      <w:smallCaps w:val="0"/>
      <w:strike w:val="0"/>
      <w:color w:val="53609C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Ebrima" w:eastAsia="Ebrima" w:hAnsi="Ebrima" w:cs="Ebri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MingLiUHKSCS">
    <w:name w:val="Body text (6) + MingLiU_HKSCS"/>
    <w:basedOn w:val="Bodytext6"/>
    <w:rPr>
      <w:rFonts w:ascii="MingLiU_HKSCS" w:eastAsia="MingLiU_HKSCS" w:hAnsi="MingLiU_HKSCS" w:cs="MingLiU_HKSC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500" w:line="326" w:lineRule="exact"/>
      <w:jc w:val="center"/>
      <w:outlineLvl w:val="2"/>
    </w:pPr>
    <w:rPr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500" w:after="280" w:line="266" w:lineRule="exact"/>
      <w:ind w:hanging="780"/>
    </w:p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280" w:line="274" w:lineRule="exact"/>
      <w:ind w:hanging="780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line="274" w:lineRule="exact"/>
      <w:jc w:val="both"/>
    </w:pPr>
    <w:rPr>
      <w:b/>
      <w:bCs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0" w:lineRule="exact"/>
    </w:pPr>
    <w:rPr>
      <w:rFonts w:ascii="GulimChe" w:eastAsia="GulimChe" w:hAnsi="GulimChe" w:cs="GulimChe"/>
      <w:b/>
      <w:bCs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80" w:after="540" w:line="322" w:lineRule="exact"/>
      <w:jc w:val="center"/>
    </w:pPr>
    <w:rPr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540" w:line="254" w:lineRule="exact"/>
      <w:jc w:val="center"/>
      <w:outlineLvl w:val="1"/>
    </w:pPr>
    <w:rPr>
      <w:rFonts w:ascii="Sitka Banner" w:eastAsia="Sitka Banner" w:hAnsi="Sitka Banner" w:cs="Sitka Banner"/>
      <w:b/>
      <w:bCs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54" w:lineRule="exact"/>
      <w:jc w:val="center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74" w:lineRule="exact"/>
      <w:ind w:hanging="660"/>
    </w:p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97" w:lineRule="exact"/>
      <w:ind w:hanging="900"/>
    </w:pPr>
    <w:rPr>
      <w:b/>
      <w:bCs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97" w:lineRule="exact"/>
      <w:ind w:hanging="900"/>
    </w:pPr>
    <w:rPr>
      <w:rFonts w:ascii="Ebrima" w:eastAsia="Ebrima" w:hAnsi="Ebrima" w:cs="Ebri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2476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12</cp:revision>
  <dcterms:created xsi:type="dcterms:W3CDTF">2019-09-20T09:30:00Z</dcterms:created>
  <dcterms:modified xsi:type="dcterms:W3CDTF">2019-09-24T10:04:00Z</dcterms:modified>
</cp:coreProperties>
</file>