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D3" w:rsidRPr="00186839" w:rsidRDefault="00A533D3" w:rsidP="00186839">
      <w:pPr>
        <w:ind w:left="426" w:hanging="426"/>
        <w:jc w:val="center"/>
        <w:rPr>
          <w:rFonts w:asciiTheme="minorHAnsi" w:hAnsiTheme="minorHAnsi" w:cstheme="minorHAnsi"/>
          <w:b/>
          <w:bCs/>
          <w:caps/>
          <w:kern w:val="1"/>
          <w:sz w:val="22"/>
          <w:szCs w:val="22"/>
        </w:rPr>
      </w:pPr>
      <w:r w:rsidRPr="00186839">
        <w:rPr>
          <w:rFonts w:asciiTheme="minorHAnsi" w:hAnsiTheme="minorHAnsi" w:cstheme="minorHAnsi"/>
          <w:b/>
          <w:bCs/>
          <w:caps/>
          <w:kern w:val="1"/>
          <w:sz w:val="22"/>
          <w:szCs w:val="22"/>
        </w:rPr>
        <w:t>smlouva</w:t>
      </w:r>
    </w:p>
    <w:p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čj.: MSMT-</w:t>
      </w:r>
      <w:r w:rsidRPr="00186839">
        <w:rPr>
          <w:rFonts w:asciiTheme="minorHAnsi" w:hAnsiTheme="minorHAnsi" w:cstheme="minorHAnsi"/>
          <w:b/>
          <w:bCs/>
          <w:noProof/>
          <w:kern w:val="1"/>
          <w:sz w:val="22"/>
          <w:szCs w:val="22"/>
        </w:rPr>
        <w:t>22782/2019-2</w:t>
      </w:r>
    </w:p>
    <w:p w:rsidR="00A533D3" w:rsidRPr="00186839" w:rsidRDefault="00A533D3" w:rsidP="00186839">
      <w:pPr>
        <w:keepNext/>
        <w:tabs>
          <w:tab w:val="left" w:pos="3227"/>
        </w:tabs>
        <w:ind w:left="426" w:hanging="426"/>
        <w:rPr>
          <w:rFonts w:asciiTheme="minorHAnsi" w:hAnsiTheme="minorHAnsi" w:cstheme="minorHAnsi"/>
          <w:b/>
          <w:bCs/>
          <w:kern w:val="1"/>
          <w:sz w:val="22"/>
          <w:szCs w:val="22"/>
        </w:rPr>
      </w:pPr>
      <w:r w:rsidRPr="00186839">
        <w:rPr>
          <w:rFonts w:asciiTheme="minorHAnsi" w:hAnsiTheme="minorHAnsi" w:cstheme="minorHAnsi"/>
          <w:b/>
          <w:bCs/>
          <w:kern w:val="1"/>
          <w:sz w:val="22"/>
          <w:szCs w:val="22"/>
        </w:rPr>
        <w:tab/>
      </w:r>
    </w:p>
    <w:p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„INTER-ACTION“, programu INTER-EXCELLENCE</w:t>
      </w:r>
    </w:p>
    <w:p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rsidR="00A533D3" w:rsidRPr="00186839" w:rsidRDefault="00A533D3" w:rsidP="00186839">
      <w:pPr>
        <w:ind w:left="426" w:hanging="426"/>
        <w:jc w:val="center"/>
        <w:rPr>
          <w:rFonts w:asciiTheme="minorHAnsi" w:hAnsiTheme="minorHAnsi" w:cstheme="minorHAnsi"/>
          <w:b/>
          <w:bCs/>
          <w:sz w:val="22"/>
          <w:szCs w:val="22"/>
        </w:rPr>
      </w:pPr>
    </w:p>
    <w:p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rsidR="00A533D3" w:rsidRPr="00186839" w:rsidRDefault="00A533D3" w:rsidP="00186839">
      <w:pPr>
        <w:ind w:left="426" w:hanging="426"/>
        <w:rPr>
          <w:rFonts w:asciiTheme="minorHAnsi" w:hAnsiTheme="minorHAnsi" w:cstheme="minorHAnsi"/>
          <w:sz w:val="22"/>
          <w:szCs w:val="22"/>
        </w:rPr>
      </w:pPr>
    </w:p>
    <w:p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zastoupená Mgr. Janou Kolaříkovou, vedoucí oddělení řízení mezinárodních programů </w:t>
      </w:r>
      <w:proofErr w:type="spellStart"/>
      <w:r w:rsidRPr="00186839">
        <w:rPr>
          <w:rFonts w:asciiTheme="minorHAnsi" w:hAnsiTheme="minorHAnsi" w:cstheme="minorHAnsi"/>
          <w:sz w:val="22"/>
          <w:szCs w:val="22"/>
        </w:rPr>
        <w:t>VaVaI</w:t>
      </w:r>
      <w:proofErr w:type="spellEnd"/>
    </w:p>
    <w:p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rsidR="00A533D3" w:rsidRPr="00186839" w:rsidRDefault="00A533D3" w:rsidP="00186839">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noProof/>
          <w:sz w:val="22"/>
          <w:szCs w:val="22"/>
        </w:rPr>
        <w:t>Vysoké učení technické v Brně</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Pr="00186839">
        <w:rPr>
          <w:rFonts w:asciiTheme="minorHAnsi" w:hAnsiTheme="minorHAnsi" w:cstheme="minorHAnsi"/>
          <w:noProof/>
          <w:sz w:val="22"/>
          <w:szCs w:val="22"/>
        </w:rPr>
        <w:t>00216305</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forma: </w:t>
      </w:r>
      <w:r w:rsidRPr="00186839">
        <w:rPr>
          <w:rFonts w:asciiTheme="minorHAnsi" w:hAnsiTheme="minorHAnsi" w:cstheme="minorHAnsi"/>
          <w:noProof/>
          <w:sz w:val="22"/>
          <w:szCs w:val="22"/>
        </w:rPr>
        <w:t>Veřejná vysoká škola</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Pr="00186839">
        <w:rPr>
          <w:rFonts w:asciiTheme="minorHAnsi" w:hAnsiTheme="minorHAnsi" w:cstheme="minorHAnsi"/>
          <w:noProof/>
          <w:sz w:val="22"/>
          <w:szCs w:val="22"/>
        </w:rPr>
        <w:t>Antonínská 548/1</w:t>
      </w:r>
      <w:r w:rsidRPr="00186839">
        <w:rPr>
          <w:rFonts w:asciiTheme="minorHAnsi" w:hAnsiTheme="minorHAnsi" w:cstheme="minorHAnsi"/>
          <w:sz w:val="22"/>
          <w:szCs w:val="22"/>
        </w:rPr>
        <w:t xml:space="preserve">, </w:t>
      </w:r>
      <w:r w:rsidRPr="00186839">
        <w:rPr>
          <w:rFonts w:asciiTheme="minorHAnsi" w:hAnsiTheme="minorHAnsi" w:cstheme="minorHAnsi"/>
          <w:noProof/>
          <w:sz w:val="22"/>
          <w:szCs w:val="22"/>
        </w:rPr>
        <w:t>601 90 Brno</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číslo účtu: </w:t>
      </w:r>
      <w:r w:rsidR="00DF6C60">
        <w:rPr>
          <w:rFonts w:asciiTheme="minorHAnsi" w:hAnsiTheme="minorHAnsi" w:cstheme="minorHAnsi"/>
          <w:noProof/>
          <w:sz w:val="22"/>
          <w:szCs w:val="22"/>
        </w:rPr>
        <w:t>xxx</w:t>
      </w:r>
      <w:r w:rsidR="009E340B">
        <w:rPr>
          <w:rFonts w:asciiTheme="minorHAnsi" w:hAnsiTheme="minorHAnsi" w:cstheme="minorHAnsi"/>
          <w:noProof/>
          <w:sz w:val="22"/>
          <w:szCs w:val="22"/>
        </w:rPr>
        <w:t>x</w:t>
      </w:r>
    </w:p>
    <w:p w:rsidR="00A533D3" w:rsidRPr="00186839" w:rsidRDefault="00A533D3" w:rsidP="00186839">
      <w:pPr>
        <w:ind w:left="426" w:hanging="426"/>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r w:rsidRPr="00186839">
        <w:rPr>
          <w:rFonts w:asciiTheme="minorHAnsi" w:hAnsiTheme="minorHAnsi" w:cstheme="minorHAnsi"/>
          <w:bCs/>
          <w:noProof/>
          <w:sz w:val="22"/>
          <w:szCs w:val="22"/>
        </w:rPr>
        <w:t>prof. RNDr. Ing. Petrem Štěpánkem, CSc., dr. h. c.</w:t>
      </w:r>
    </w:p>
    <w:p w:rsidR="00A533D3" w:rsidRPr="00186839" w:rsidRDefault="00A533D3" w:rsidP="00186839">
      <w:pPr>
        <w:ind w:left="426" w:hanging="426"/>
        <w:rPr>
          <w:rFonts w:asciiTheme="minorHAnsi" w:hAnsiTheme="minorHAnsi" w:cstheme="minorHAnsi"/>
          <w:sz w:val="22"/>
          <w:szCs w:val="22"/>
        </w:rPr>
      </w:pPr>
      <w:r w:rsidRPr="00186839" w:rsidDel="006D6EDC">
        <w:rPr>
          <w:rFonts w:asciiTheme="minorHAnsi" w:hAnsiTheme="minorHAnsi" w:cstheme="minorHAnsi"/>
          <w:sz w:val="22"/>
          <w:szCs w:val="22"/>
        </w:rPr>
        <w:t xml:space="preserve"> </w:t>
      </w:r>
      <w:r w:rsidRPr="00186839">
        <w:rPr>
          <w:rFonts w:asciiTheme="minorHAnsi" w:hAnsiTheme="minorHAnsi" w:cstheme="minorHAnsi"/>
          <w:sz w:val="22"/>
          <w:szCs w:val="22"/>
        </w:rPr>
        <w:t xml:space="preserve">(dále jen „příjemce“) </w:t>
      </w:r>
    </w:p>
    <w:p w:rsidR="00A533D3" w:rsidRPr="00186839" w:rsidRDefault="00A533D3" w:rsidP="00186839">
      <w:pPr>
        <w:ind w:left="426" w:hanging="426"/>
        <w:rPr>
          <w:rFonts w:asciiTheme="minorHAnsi" w:hAnsiTheme="minorHAnsi" w:cstheme="minorHAnsi"/>
          <w:sz w:val="22"/>
          <w:szCs w:val="22"/>
        </w:rPr>
      </w:pP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rsidR="00A533D3" w:rsidRPr="00186839" w:rsidRDefault="00A533D3" w:rsidP="00186839">
      <w:pPr>
        <w:ind w:left="426" w:hanging="426"/>
        <w:jc w:val="center"/>
        <w:rPr>
          <w:rFonts w:asciiTheme="minorHAnsi" w:hAnsiTheme="minorHAnsi" w:cstheme="minorHAnsi"/>
          <w:sz w:val="22"/>
          <w:szCs w:val="22"/>
        </w:rPr>
      </w:pPr>
    </w:p>
    <w:p w:rsidR="00A533D3" w:rsidRPr="00186839" w:rsidRDefault="00A533D3" w:rsidP="001B5C33">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pravidlech </w:t>
      </w:r>
      <w:r w:rsidR="002B6CA4" w:rsidRPr="006841C9">
        <w:rPr>
          <w:rFonts w:asciiTheme="minorHAnsi" w:hAnsiTheme="minorHAnsi" w:cstheme="minorHAnsi"/>
          <w:sz w:val="22"/>
          <w:szCs w:val="22"/>
        </w:rPr>
        <w:t>(dále jen "zákon č. 218/2000 Sb.")</w:t>
      </w:r>
      <w:r w:rsidR="002B6CA4">
        <w:rPr>
          <w:rFonts w:asciiTheme="minorHAnsi" w:hAnsiTheme="minorHAnsi" w:cstheme="minorHAnsi"/>
          <w:sz w:val="22"/>
          <w:szCs w:val="22"/>
        </w:rPr>
        <w:t xml:space="preserve"> </w:t>
      </w:r>
      <w:r w:rsidRPr="00186839">
        <w:rPr>
          <w:rFonts w:asciiTheme="minorHAnsi" w:hAnsiTheme="minorHAnsi" w:cstheme="minorHAnsi"/>
          <w:sz w:val="22"/>
          <w:szCs w:val="22"/>
        </w:rPr>
        <w:t>a o změně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rsidR="00A533D3" w:rsidRPr="00186839" w:rsidRDefault="00A533D3" w:rsidP="001B5C33">
      <w:pPr>
        <w:pStyle w:val="Nadpis3"/>
        <w:keepLines w:val="0"/>
        <w:widowControl w:val="0"/>
        <w:numPr>
          <w:ilvl w:val="0"/>
          <w:numId w:val="10"/>
        </w:numPr>
        <w:suppressAutoHyphens/>
        <w:spacing w:before="240"/>
        <w:ind w:left="425" w:hanging="425"/>
        <w:jc w:val="center"/>
        <w:rPr>
          <w:rFonts w:asciiTheme="minorHAnsi" w:hAnsiTheme="minorHAnsi" w:cstheme="minorHAnsi"/>
          <w:color w:val="auto"/>
          <w:sz w:val="22"/>
          <w:szCs w:val="22"/>
        </w:rPr>
      </w:pPr>
    </w:p>
    <w:p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rsidR="00A533D3" w:rsidRPr="00186839" w:rsidRDefault="00A533D3" w:rsidP="00186839">
      <w:pPr>
        <w:numPr>
          <w:ilvl w:val="0"/>
          <w:numId w:val="2"/>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186839">
        <w:rPr>
          <w:rFonts w:asciiTheme="minorHAnsi" w:hAnsiTheme="minorHAnsi" w:cstheme="minorHAnsi"/>
          <w:sz w:val="22"/>
          <w:szCs w:val="22"/>
          <w:shd w:val="clear" w:color="auto" w:fill="FFFFFF" w:themeFill="background1"/>
        </w:rPr>
        <w:t xml:space="preserve">§ 4 odst. 1 písm. e) zákona č. 130/2002 Sb. </w:t>
      </w:r>
      <w:r w:rsidRPr="00186839">
        <w:rPr>
          <w:rFonts w:asciiTheme="minorHAnsi" w:hAnsiTheme="minorHAnsi" w:cstheme="minorHAnsi"/>
          <w:sz w:val="22"/>
          <w:szCs w:val="22"/>
        </w:rPr>
        <w:t xml:space="preserve">ze státního rozpočtu na řešení projektu výzkumu, vývoje a inovací s identifikačním kódem </w:t>
      </w:r>
      <w:r w:rsidRPr="00186839">
        <w:rPr>
          <w:rFonts w:asciiTheme="minorHAnsi" w:hAnsiTheme="minorHAnsi" w:cstheme="minorHAnsi"/>
          <w:b/>
          <w:noProof/>
          <w:sz w:val="22"/>
          <w:szCs w:val="22"/>
        </w:rPr>
        <w:t>LTAIZ19004</w:t>
      </w:r>
      <w:r w:rsidRPr="00186839">
        <w:rPr>
          <w:rFonts w:asciiTheme="minorHAnsi" w:hAnsiTheme="minorHAnsi" w:cstheme="minorHAnsi"/>
          <w:sz w:val="22"/>
          <w:szCs w:val="22"/>
        </w:rPr>
        <w:t xml:space="preserve"> a s názvem </w:t>
      </w:r>
      <w:r w:rsidRPr="00186839">
        <w:rPr>
          <w:rFonts w:asciiTheme="minorHAnsi" w:hAnsiTheme="minorHAnsi" w:cstheme="minorHAnsi"/>
          <w:b/>
          <w:noProof/>
          <w:sz w:val="22"/>
          <w:szCs w:val="22"/>
        </w:rPr>
        <w:t>Topografická analýza obrazu s využitím metod hlubokého učení</w:t>
      </w:r>
      <w:r w:rsidRPr="00186839">
        <w:rPr>
          <w:rFonts w:asciiTheme="minorHAnsi" w:hAnsiTheme="minorHAnsi" w:cstheme="minorHAnsi"/>
          <w:sz w:val="22"/>
          <w:szCs w:val="22"/>
        </w:rPr>
        <w:t xml:space="preserve"> (dále jen „Projekt“), jak plyne z Přílohy I této smlouvy (dále jen „Příloha I“) a Přílohy II této smlouvy (dále jen „Příloha II“), realizovaného v rámci podprogramu INTER-ACTION (LTAIZ),</w:t>
      </w:r>
      <w:r w:rsidRPr="00186839">
        <w:rPr>
          <w:rFonts w:asciiTheme="minorHAnsi" w:hAnsiTheme="minorHAnsi" w:cstheme="minorHAnsi"/>
          <w:sz w:val="22"/>
          <w:szCs w:val="22"/>
          <w:shd w:val="clear" w:color="auto" w:fill="FFFFFF" w:themeFill="background1"/>
        </w:rPr>
        <w:t xml:space="preserve"> programu INTER-EXCELLENCE </w:t>
      </w:r>
      <w:r w:rsidRPr="00186839">
        <w:rPr>
          <w:rFonts w:asciiTheme="minorHAnsi" w:hAnsiTheme="minorHAnsi" w:cstheme="minorHAnsi"/>
          <w:sz w:val="22"/>
          <w:szCs w:val="22"/>
        </w:rPr>
        <w:t xml:space="preserve">(dále jen „Podprogram“). </w:t>
      </w:r>
      <w:r w:rsidRPr="00186839">
        <w:rPr>
          <w:rFonts w:asciiTheme="minorHAnsi" w:hAnsiTheme="minorHAnsi" w:cstheme="minorHAnsi"/>
          <w:sz w:val="22"/>
          <w:szCs w:val="22"/>
          <w:u w:val="single"/>
        </w:rPr>
        <w:t>Příloha I</w:t>
      </w:r>
      <w:r w:rsidRPr="00186839">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186839">
        <w:rPr>
          <w:rFonts w:asciiTheme="minorHAnsi" w:hAnsiTheme="minorHAnsi" w:cstheme="minorHAnsi"/>
          <w:sz w:val="22"/>
          <w:szCs w:val="22"/>
          <w:u w:val="single"/>
        </w:rPr>
        <w:t>Příloha II</w:t>
      </w:r>
      <w:r w:rsidRPr="00186839">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Projektu v jednotlivých kalendářních letech, výši krytí těchto finančních prostředků v kategoriích: </w:t>
      </w:r>
      <w:r w:rsidRPr="00186839">
        <w:rPr>
          <w:rFonts w:asciiTheme="minorHAnsi" w:hAnsiTheme="minorHAnsi" w:cstheme="minorHAnsi"/>
          <w:sz w:val="22"/>
          <w:szCs w:val="22"/>
        </w:rPr>
        <w:lastRenderedPageBreak/>
        <w:t xml:space="preserve">schválená podpora podle této smlouvy, další veřejné zdroje a neveřejné zdroje.  </w:t>
      </w:r>
      <w:r w:rsidRPr="00186839">
        <w:rPr>
          <w:rFonts w:asciiTheme="minorHAnsi" w:hAnsiTheme="minorHAnsi" w:cstheme="minorHAnsi"/>
          <w:sz w:val="22"/>
          <w:szCs w:val="22"/>
          <w:u w:val="single"/>
        </w:rPr>
        <w:t>Příloha III</w:t>
      </w:r>
      <w:r w:rsidRPr="00186839">
        <w:rPr>
          <w:rFonts w:asciiTheme="minorHAnsi" w:hAnsiTheme="minorHAnsi" w:cstheme="minorHAnsi"/>
          <w:sz w:val="22"/>
          <w:szCs w:val="22"/>
        </w:rPr>
        <w:t xml:space="preserve"> této smlouvy (dále jen „Příloha III“) obsahuje plán hodnocení Projektu. </w:t>
      </w:r>
      <w:r w:rsidRPr="00186839">
        <w:rPr>
          <w:rFonts w:asciiTheme="minorHAnsi" w:hAnsiTheme="minorHAnsi" w:cstheme="minorHAnsi"/>
          <w:sz w:val="22"/>
          <w:szCs w:val="22"/>
          <w:u w:val="single"/>
        </w:rPr>
        <w:t>Příloha IV </w:t>
      </w:r>
      <w:r w:rsidRPr="00186839">
        <w:rPr>
          <w:rFonts w:asciiTheme="minorHAnsi" w:hAnsiTheme="minorHAnsi" w:cstheme="minorHAnsi"/>
          <w:sz w:val="22"/>
          <w:szCs w:val="22"/>
        </w:rPr>
        <w:t xml:space="preserve">specifikuje odvody </w:t>
      </w:r>
      <w:r w:rsidR="003178DC">
        <w:rPr>
          <w:rFonts w:asciiTheme="minorHAnsi" w:hAnsiTheme="minorHAnsi" w:cstheme="minorHAnsi"/>
          <w:sz w:val="22"/>
          <w:szCs w:val="22"/>
        </w:rPr>
        <w:t>při</w:t>
      </w:r>
      <w:r w:rsidRPr="00186839">
        <w:rPr>
          <w:rFonts w:asciiTheme="minorHAnsi" w:hAnsiTheme="minorHAnsi" w:cstheme="minorHAnsi"/>
          <w:sz w:val="22"/>
          <w:szCs w:val="22"/>
        </w:rPr>
        <w:t xml:space="preserve"> porušení smlouvy nebo ustanovení obecně závazných předpisů (dále jen „Příloha IV“).</w:t>
      </w:r>
    </w:p>
    <w:p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rsidR="00A533D3" w:rsidRPr="00186839" w:rsidRDefault="00A533D3" w:rsidP="00186839">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rsidR="00A533D3" w:rsidRPr="00186839" w:rsidRDefault="00A533D3" w:rsidP="00186839">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186839">
        <w:rPr>
          <w:rFonts w:asciiTheme="minorHAnsi" w:hAnsiTheme="minorHAnsi" w:cstheme="minorHAnsi"/>
          <w:noProof/>
          <w:sz w:val="22"/>
          <w:szCs w:val="22"/>
        </w:rPr>
        <w:t xml:space="preserve"> </w:t>
      </w:r>
      <w:r w:rsidR="00DF6C60">
        <w:rPr>
          <w:rFonts w:asciiTheme="minorHAnsi" w:hAnsiTheme="minorHAnsi" w:cstheme="minorHAnsi"/>
          <w:b/>
          <w:noProof/>
          <w:sz w:val="22"/>
          <w:szCs w:val="22"/>
        </w:rPr>
        <w:t>xxx</w:t>
      </w:r>
      <w:r w:rsidR="009E340B">
        <w:rPr>
          <w:rFonts w:asciiTheme="minorHAnsi" w:hAnsiTheme="minorHAnsi" w:cstheme="minorHAnsi"/>
          <w:b/>
          <w:noProof/>
          <w:sz w:val="22"/>
          <w:szCs w:val="22"/>
        </w:rPr>
        <w:t>x</w:t>
      </w:r>
    </w:p>
    <w:p w:rsidR="00A533D3" w:rsidRPr="00186839" w:rsidRDefault="00A533D3" w:rsidP="00186839">
      <w:pPr>
        <w:tabs>
          <w:tab w:val="left" w:pos="567"/>
        </w:tabs>
        <w:spacing w:before="120"/>
        <w:ind w:left="426" w:hanging="426"/>
        <w:jc w:val="both"/>
        <w:rPr>
          <w:rFonts w:asciiTheme="minorHAnsi" w:hAnsiTheme="minorHAnsi" w:cstheme="minorHAnsi"/>
          <w:sz w:val="22"/>
          <w:szCs w:val="22"/>
        </w:rPr>
      </w:pPr>
    </w:p>
    <w:p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rsidR="00A533D3" w:rsidRPr="00186839" w:rsidRDefault="00A533D3" w:rsidP="0084698F">
      <w:pPr>
        <w:numPr>
          <w:ilvl w:val="0"/>
          <w:numId w:val="14"/>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 k) zákona č. 130/2002 Sb. mohou být pouze takové náklady, které jsou hrazeny výlučně v souvislosti s Projektem a jsou zařazeny do jedné z následujících kategorií: </w:t>
      </w:r>
    </w:p>
    <w:p w:rsidR="00A533D3" w:rsidRPr="00186839" w:rsidRDefault="00A533D3" w:rsidP="0084698F">
      <w:pPr>
        <w:numPr>
          <w:ilvl w:val="1"/>
          <w:numId w:val="14"/>
        </w:numPr>
        <w:ind w:left="851" w:hanging="426"/>
        <w:jc w:val="both"/>
        <w:rPr>
          <w:rFonts w:asciiTheme="minorHAnsi" w:hAnsiTheme="minorHAnsi" w:cstheme="minorHAnsi"/>
          <w:sz w:val="22"/>
          <w:szCs w:val="22"/>
        </w:rPr>
      </w:pPr>
      <w:r w:rsidRPr="00186839">
        <w:rPr>
          <w:rFonts w:asciiTheme="minorHAnsi" w:hAnsiTheme="minorHAnsi" w:cstheme="minorHAnsi"/>
          <w:sz w:val="22"/>
          <w:szCs w:val="22"/>
        </w:rPr>
        <w:t>osobní náklady/výdaje včetně povinných zákonných odvodů a přídělu do fondu kulturních a sociálních potřeb (nebo jiného obdobného fondu);</w:t>
      </w:r>
    </w:p>
    <w:p w:rsidR="00A533D3" w:rsidRPr="00186839" w:rsidRDefault="00A533D3" w:rsidP="0084698F">
      <w:pPr>
        <w:numPr>
          <w:ilvl w:val="1"/>
          <w:numId w:val="14"/>
        </w:numPr>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odpisy dlouhodobého majetku (hmotný a nehmotný);  </w:t>
      </w:r>
    </w:p>
    <w:p w:rsidR="00A533D3" w:rsidRPr="00186839" w:rsidRDefault="00A533D3" w:rsidP="0084698F">
      <w:pPr>
        <w:numPr>
          <w:ilvl w:val="1"/>
          <w:numId w:val="14"/>
        </w:numPr>
        <w:ind w:left="851" w:hanging="426"/>
        <w:jc w:val="both"/>
        <w:rPr>
          <w:rFonts w:asciiTheme="minorHAnsi" w:hAnsiTheme="minorHAnsi" w:cstheme="minorHAnsi"/>
          <w:sz w:val="22"/>
          <w:szCs w:val="22"/>
        </w:rPr>
      </w:pPr>
      <w:r w:rsidRPr="00186839">
        <w:rPr>
          <w:rFonts w:asciiTheme="minorHAnsi" w:hAnsiTheme="minorHAnsi" w:cstheme="minorHAnsi"/>
          <w:sz w:val="22"/>
          <w:szCs w:val="22"/>
        </w:rPr>
        <w:t>ostatní zboží a služby;</w:t>
      </w:r>
    </w:p>
    <w:p w:rsidR="00A533D3" w:rsidRPr="00186839" w:rsidRDefault="00A533D3" w:rsidP="0084698F">
      <w:pPr>
        <w:numPr>
          <w:ilvl w:val="1"/>
          <w:numId w:val="14"/>
        </w:numPr>
        <w:ind w:left="851" w:hanging="426"/>
        <w:jc w:val="both"/>
        <w:rPr>
          <w:rFonts w:asciiTheme="minorHAnsi" w:hAnsiTheme="minorHAnsi" w:cstheme="minorHAnsi"/>
          <w:sz w:val="22"/>
          <w:szCs w:val="22"/>
        </w:rPr>
      </w:pPr>
      <w:r w:rsidRPr="00186839">
        <w:rPr>
          <w:rFonts w:asciiTheme="minorHAnsi" w:hAnsiTheme="minorHAnsi" w:cstheme="minorHAnsi"/>
          <w:sz w:val="22"/>
          <w:szCs w:val="22"/>
        </w:rPr>
        <w:t>subdodávky;</w:t>
      </w:r>
    </w:p>
    <w:p w:rsidR="00A533D3" w:rsidRPr="00186839" w:rsidRDefault="00A533D3" w:rsidP="0084698F">
      <w:pPr>
        <w:numPr>
          <w:ilvl w:val="1"/>
          <w:numId w:val="14"/>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cestovné;</w:t>
      </w:r>
    </w:p>
    <w:p w:rsidR="00A533D3" w:rsidRPr="00186839" w:rsidRDefault="00A533D3" w:rsidP="0084698F">
      <w:pPr>
        <w:numPr>
          <w:ilvl w:val="1"/>
          <w:numId w:val="14"/>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rsidR="00A533D3" w:rsidRPr="00186839" w:rsidRDefault="00A533D3" w:rsidP="00186839">
      <w:p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Způsobilé náklady musejí být vynaloženy v období řešení Projektu stanoveném v článku 3 této smlouvy. </w:t>
      </w:r>
    </w:p>
    <w:p w:rsidR="00A533D3" w:rsidRPr="00186839" w:rsidRDefault="00A533D3" w:rsidP="0084698F">
      <w:pPr>
        <w:numPr>
          <w:ilvl w:val="0"/>
          <w:numId w:val="14"/>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1"/>
      </w:r>
      <w:r w:rsidRPr="00186839">
        <w:rPr>
          <w:rFonts w:asciiTheme="minorHAnsi" w:hAnsiTheme="minorHAnsi" w:cstheme="minorHAnsi"/>
          <w:b/>
          <w:sz w:val="22"/>
          <w:szCs w:val="22"/>
          <w:vertAlign w:val="superscript"/>
        </w:rPr>
        <w:t xml:space="preserve"> </w:t>
      </w:r>
      <w:r w:rsidRPr="00186839">
        <w:rPr>
          <w:rFonts w:asciiTheme="minorHAnsi" w:hAnsiTheme="minorHAnsi" w:cstheme="minorHAnsi"/>
          <w:sz w:val="22"/>
          <w:szCs w:val="22"/>
        </w:rPr>
        <w:t xml:space="preserve">Projektu ve smyslu § 2 odst. 2 písm. l) zákona č. 130/2002 Sb. jsou způsobilé náklady schválené poskytovatelem. </w:t>
      </w:r>
    </w:p>
    <w:p w:rsidR="00A533D3" w:rsidRPr="00186839" w:rsidRDefault="00A533D3" w:rsidP="0084698F">
      <w:pPr>
        <w:numPr>
          <w:ilvl w:val="0"/>
          <w:numId w:val="14"/>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uznaných nákladů na celé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 xml:space="preserve">článku na </w:t>
      </w:r>
      <w:r w:rsidRPr="00186839">
        <w:rPr>
          <w:rFonts w:asciiTheme="minorHAnsi" w:hAnsiTheme="minorHAnsi" w:cstheme="minorHAnsi"/>
          <w:b/>
          <w:noProof/>
          <w:sz w:val="22"/>
          <w:szCs w:val="22"/>
        </w:rPr>
        <w:t>3 900 000</w:t>
      </w:r>
      <w:r w:rsidRPr="00186839">
        <w:rPr>
          <w:rFonts w:asciiTheme="minorHAnsi" w:hAnsiTheme="minorHAnsi" w:cstheme="minorHAnsi"/>
          <w:b/>
          <w:sz w:val="22"/>
          <w:szCs w:val="22"/>
        </w:rPr>
        <w:t xml:space="preserve"> Kč</w:t>
      </w:r>
      <w:r w:rsidRPr="00186839">
        <w:rPr>
          <w:rFonts w:asciiTheme="minorHAnsi" w:hAnsiTheme="minorHAnsi" w:cstheme="minorHAnsi"/>
          <w:sz w:val="22"/>
          <w:szCs w:val="22"/>
        </w:rPr>
        <w:t xml:space="preserve"> (slovy</w:t>
      </w:r>
      <w:r w:rsidRPr="00186839">
        <w:rPr>
          <w:rFonts w:asciiTheme="minorHAnsi" w:hAnsiTheme="minorHAnsi" w:cstheme="minorHAnsi"/>
          <w:noProof/>
          <w:sz w:val="22"/>
          <w:szCs w:val="22"/>
        </w:rPr>
        <w:t xml:space="preserve"> tři miliony devět set tisíc korun českých</w:t>
      </w:r>
      <w:r w:rsidRPr="00186839">
        <w:rPr>
          <w:rFonts w:asciiTheme="minorHAnsi" w:hAnsiTheme="minorHAnsi" w:cstheme="minorHAnsi"/>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rsidR="00A533D3" w:rsidRPr="00186839" w:rsidRDefault="00A533D3" w:rsidP="0084698F">
      <w:pPr>
        <w:pStyle w:val="Zkladntext3"/>
        <w:numPr>
          <w:ilvl w:val="0"/>
          <w:numId w:val="14"/>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A533D3" w:rsidRPr="00186839" w:rsidRDefault="00A533D3" w:rsidP="0084698F">
      <w:pPr>
        <w:pStyle w:val="Zkladntext3"/>
        <w:numPr>
          <w:ilvl w:val="0"/>
          <w:numId w:val="14"/>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2"/>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rsidR="00AA715B" w:rsidRPr="00186839" w:rsidRDefault="00A533D3" w:rsidP="0084698F">
      <w:pPr>
        <w:numPr>
          <w:ilvl w:val="0"/>
          <w:numId w:val="49"/>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lastRenderedPageBreak/>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3"/>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rsidR="00AA715B" w:rsidRPr="00186839" w:rsidRDefault="00AA715B" w:rsidP="00AA715B">
      <w:pPr>
        <w:tabs>
          <w:tab w:val="left" w:pos="567"/>
        </w:tabs>
        <w:spacing w:before="120"/>
        <w:ind w:left="426" w:hanging="426"/>
        <w:jc w:val="both"/>
        <w:rPr>
          <w:rFonts w:asciiTheme="minorHAnsi" w:hAnsiTheme="minorHAnsi" w:cstheme="minorHAnsi"/>
          <w:sz w:val="22"/>
          <w:szCs w:val="22"/>
        </w:rPr>
      </w:pPr>
    </w:p>
    <w:p w:rsidR="00A533D3" w:rsidRPr="00B534C8" w:rsidRDefault="00A533D3" w:rsidP="005B0672">
      <w:pPr>
        <w:pStyle w:val="Bezmezer"/>
        <w:jc w:val="center"/>
        <w:rPr>
          <w:b/>
        </w:rPr>
      </w:pPr>
      <w:r w:rsidRPr="00B534C8">
        <w:rPr>
          <w:b/>
        </w:rPr>
        <w:t>Článek 3</w:t>
      </w:r>
    </w:p>
    <w:p w:rsidR="00A533D3" w:rsidRPr="00B534C8" w:rsidRDefault="00A533D3" w:rsidP="00B534C8">
      <w:pPr>
        <w:pStyle w:val="Bezmezer"/>
        <w:jc w:val="center"/>
        <w:rPr>
          <w:b/>
        </w:rPr>
      </w:pPr>
      <w:r w:rsidRPr="00B534C8">
        <w:rPr>
          <w:b/>
        </w:rPr>
        <w:t>Zahájení a ukončení Projektu</w:t>
      </w:r>
    </w:p>
    <w:p w:rsidR="00A533D3" w:rsidRPr="00186839" w:rsidRDefault="00A533D3" w:rsidP="00186839">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rsidR="00A533D3" w:rsidRPr="00186839" w:rsidRDefault="00A533D3" w:rsidP="00186839">
      <w:pPr>
        <w:pStyle w:val="Zkladntext3"/>
        <w:numPr>
          <w:ilvl w:val="0"/>
          <w:numId w:val="11"/>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nejdříve však 28</w:t>
      </w:r>
      <w:r w:rsidRPr="00186839">
        <w:rPr>
          <w:rFonts w:asciiTheme="minorHAnsi" w:hAnsiTheme="minorHAnsi" w:cstheme="minorHAnsi"/>
          <w:sz w:val="22"/>
          <w:szCs w:val="22"/>
        </w:rPr>
        <w:t>. 6. 2019</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rsidR="00A533D3" w:rsidRPr="00186839" w:rsidRDefault="00A533D3" w:rsidP="00186839">
      <w:pPr>
        <w:pStyle w:val="Zkladntext3"/>
        <w:numPr>
          <w:ilvl w:val="0"/>
          <w:numId w:val="11"/>
        </w:numPr>
        <w:ind w:left="426" w:hanging="426"/>
        <w:rPr>
          <w:rFonts w:asciiTheme="minorHAnsi" w:hAnsiTheme="minorHAnsi" w:cstheme="minorHAnsi"/>
          <w:sz w:val="22"/>
          <w:szCs w:val="22"/>
        </w:rPr>
      </w:pPr>
      <w:r w:rsidRPr="00186839">
        <w:rPr>
          <w:rFonts w:asciiTheme="minorHAnsi" w:hAnsiTheme="minorHAnsi" w:cstheme="minorHAnsi"/>
          <w:sz w:val="22"/>
          <w:szCs w:val="22"/>
        </w:rPr>
        <w:t>ukončit řešení Projektu tj. ukončit věcně zaměřené projektové aktivity a čerpání poskytnuté podpory podle Přílohy I a Přílohy II nejpozději do 31.</w:t>
      </w:r>
      <w:r w:rsidRPr="00186839">
        <w:rPr>
          <w:rFonts w:asciiTheme="minorHAnsi" w:hAnsiTheme="minorHAnsi" w:cstheme="minorHAnsi"/>
          <w:noProof/>
          <w:sz w:val="22"/>
          <w:szCs w:val="22"/>
        </w:rPr>
        <w:t xml:space="preserve"> 7. 2022</w:t>
      </w:r>
      <w:r w:rsidRPr="00186839">
        <w:rPr>
          <w:rFonts w:asciiTheme="minorHAnsi" w:hAnsiTheme="minorHAnsi" w:cstheme="minorHAnsi"/>
          <w:sz w:val="22"/>
          <w:szCs w:val="22"/>
        </w:rPr>
        <w:t>.</w:t>
      </w:r>
    </w:p>
    <w:p w:rsidR="00A533D3" w:rsidRPr="00186839" w:rsidRDefault="00A533D3" w:rsidP="00186839">
      <w:pPr>
        <w:pStyle w:val="Zkladntext3"/>
        <w:keepNext/>
        <w:spacing w:before="240"/>
        <w:ind w:left="426" w:hanging="426"/>
        <w:rPr>
          <w:rFonts w:asciiTheme="minorHAnsi" w:hAnsiTheme="minorHAnsi" w:cstheme="minorHAnsi"/>
          <w:sz w:val="22"/>
          <w:szCs w:val="22"/>
        </w:rPr>
      </w:pPr>
    </w:p>
    <w:p w:rsidR="00A533D3" w:rsidRPr="00186839" w:rsidRDefault="00A533D3" w:rsidP="005B0672">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rsidR="00A533D3" w:rsidRPr="00186839" w:rsidRDefault="00A533D3" w:rsidP="00186839">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rsidR="00A533D3" w:rsidRPr="00186839" w:rsidRDefault="00A533D3" w:rsidP="00186839">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 xml:space="preserve">článku na </w:t>
      </w:r>
      <w:r w:rsidRPr="00186839">
        <w:rPr>
          <w:rFonts w:asciiTheme="minorHAnsi" w:hAnsiTheme="minorHAnsi" w:cstheme="minorHAnsi"/>
          <w:b/>
          <w:noProof/>
          <w:sz w:val="22"/>
          <w:szCs w:val="22"/>
        </w:rPr>
        <w:t>3</w:t>
      </w:r>
      <w:r w:rsidR="00C40912" w:rsidRPr="00186839">
        <w:rPr>
          <w:rFonts w:asciiTheme="minorHAnsi" w:hAnsiTheme="minorHAnsi" w:cstheme="minorHAnsi"/>
          <w:b/>
          <w:noProof/>
          <w:sz w:val="22"/>
          <w:szCs w:val="22"/>
        </w:rPr>
        <w:t> </w:t>
      </w:r>
      <w:r w:rsidRPr="00186839">
        <w:rPr>
          <w:rFonts w:asciiTheme="minorHAnsi" w:hAnsiTheme="minorHAnsi" w:cstheme="minorHAnsi"/>
          <w:b/>
          <w:noProof/>
          <w:sz w:val="22"/>
          <w:szCs w:val="22"/>
        </w:rPr>
        <w:t>900</w:t>
      </w:r>
      <w:r w:rsidR="00C40912" w:rsidRPr="00186839">
        <w:rPr>
          <w:rFonts w:asciiTheme="minorHAnsi" w:hAnsiTheme="minorHAnsi" w:cstheme="minorHAnsi"/>
          <w:b/>
          <w:noProof/>
          <w:sz w:val="22"/>
          <w:szCs w:val="22"/>
        </w:rPr>
        <w:t xml:space="preserve"> </w:t>
      </w:r>
      <w:r w:rsidRPr="00186839">
        <w:rPr>
          <w:rFonts w:asciiTheme="minorHAnsi" w:hAnsiTheme="minorHAnsi" w:cstheme="minorHAnsi"/>
          <w:b/>
          <w:noProof/>
          <w:sz w:val="22"/>
          <w:szCs w:val="22"/>
        </w:rPr>
        <w:t>000</w:t>
      </w:r>
      <w:r w:rsidRPr="00186839">
        <w:rPr>
          <w:rFonts w:asciiTheme="minorHAnsi" w:hAnsiTheme="minorHAnsi" w:cstheme="minorHAnsi"/>
          <w:b/>
          <w:sz w:val="22"/>
          <w:szCs w:val="22"/>
        </w:rPr>
        <w:t xml:space="preserve"> Kč</w:t>
      </w:r>
      <w:r w:rsidRPr="00186839">
        <w:rPr>
          <w:rFonts w:asciiTheme="minorHAnsi" w:hAnsiTheme="minorHAnsi" w:cstheme="minorHAnsi"/>
          <w:sz w:val="22"/>
          <w:szCs w:val="22"/>
        </w:rPr>
        <w:t xml:space="preserve"> (slovy </w:t>
      </w:r>
      <w:r w:rsidRPr="00186839">
        <w:rPr>
          <w:rFonts w:asciiTheme="minorHAnsi" w:hAnsiTheme="minorHAnsi" w:cstheme="minorHAnsi"/>
          <w:noProof/>
          <w:sz w:val="22"/>
          <w:szCs w:val="22"/>
        </w:rPr>
        <w:t>tři miliony devět set tisíc</w:t>
      </w:r>
      <w:r w:rsidRPr="00186839">
        <w:rPr>
          <w:rFonts w:asciiTheme="minorHAnsi" w:hAnsiTheme="minorHAnsi" w:cstheme="minorHAnsi"/>
          <w:sz w:val="22"/>
          <w:szCs w:val="22"/>
        </w:rPr>
        <w:t xml:space="preserve"> </w:t>
      </w:r>
      <w:r w:rsidRPr="00186839">
        <w:rPr>
          <w:rFonts w:asciiTheme="minorHAnsi" w:hAnsiTheme="minorHAnsi" w:cstheme="minorHAnsi"/>
          <w:noProof/>
          <w:sz w:val="22"/>
          <w:szCs w:val="22"/>
        </w:rPr>
        <w:t>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rsidR="00A533D3" w:rsidRPr="00186839" w:rsidRDefault="00A533D3" w:rsidP="00186839">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6841C9">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rsidR="00A533D3" w:rsidRPr="00186839" w:rsidRDefault="00A533D3" w:rsidP="00186839">
      <w:pPr>
        <w:spacing w:before="240" w:after="120"/>
        <w:ind w:left="426" w:hanging="426"/>
        <w:jc w:val="both"/>
        <w:rPr>
          <w:rFonts w:asciiTheme="minorHAnsi" w:hAnsiTheme="minorHAnsi" w:cstheme="minorHAnsi"/>
          <w:sz w:val="22"/>
          <w:szCs w:val="22"/>
        </w:rPr>
      </w:pPr>
    </w:p>
    <w:p w:rsidR="00A533D3" w:rsidRPr="00186839" w:rsidRDefault="00A533D3" w:rsidP="005B0672">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5</w:t>
      </w:r>
    </w:p>
    <w:p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rsidR="00A533D3" w:rsidRPr="00186839" w:rsidRDefault="00A533D3" w:rsidP="00186839">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rsidR="00A533D3" w:rsidRPr="00186839" w:rsidRDefault="00A533D3" w:rsidP="00186839">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lastRenderedPageBreak/>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rsidR="00A533D3" w:rsidRPr="00186839" w:rsidRDefault="00A533D3" w:rsidP="00186839">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rsidR="00A533D3" w:rsidRPr="00186839" w:rsidRDefault="00A533D3" w:rsidP="00186839">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rsidR="00A533D3" w:rsidRPr="00186839" w:rsidRDefault="00A533D3" w:rsidP="00186839">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rsidR="00B534C8" w:rsidRDefault="00B534C8" w:rsidP="00B534C8">
      <w:pPr>
        <w:pStyle w:val="Zkladntext3"/>
        <w:ind w:left="425" w:hanging="425"/>
        <w:jc w:val="center"/>
        <w:rPr>
          <w:rFonts w:asciiTheme="minorHAnsi" w:hAnsiTheme="minorHAnsi" w:cstheme="minorHAnsi"/>
          <w:b/>
          <w:sz w:val="22"/>
          <w:szCs w:val="22"/>
        </w:rPr>
      </w:pPr>
    </w:p>
    <w:p w:rsidR="00A533D3" w:rsidRPr="00186839" w:rsidRDefault="00A533D3" w:rsidP="005B0672">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rsidR="00A533D3" w:rsidRPr="00186839" w:rsidRDefault="00A533D3" w:rsidP="0084698F">
      <w:pPr>
        <w:pStyle w:val="Zkladntext3"/>
        <w:numPr>
          <w:ilvl w:val="0"/>
          <w:numId w:val="1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rsidR="00A533D3" w:rsidRPr="00186839" w:rsidRDefault="00A533D3" w:rsidP="0084698F">
      <w:pPr>
        <w:pStyle w:val="Bezmezer"/>
        <w:numPr>
          <w:ilvl w:val="0"/>
          <w:numId w:val="15"/>
        </w:numPr>
        <w:spacing w:before="240" w:after="120"/>
        <w:ind w:left="851" w:hanging="426"/>
        <w:jc w:val="both"/>
        <w:rPr>
          <w:rFonts w:cstheme="minorHAnsi"/>
        </w:rPr>
      </w:pPr>
      <w:r w:rsidRPr="00186839">
        <w:rPr>
          <w:rFonts w:cstheme="minorHAnsi"/>
        </w:rPr>
        <w:t xml:space="preserve">výdajový účet ministerstva č. </w:t>
      </w:r>
      <w:proofErr w:type="spellStart"/>
      <w:r w:rsidR="00480E6D">
        <w:rPr>
          <w:rFonts w:cstheme="minorHAnsi"/>
        </w:rPr>
        <w:t>xxx</w:t>
      </w:r>
      <w:r w:rsidR="009E340B">
        <w:rPr>
          <w:rFonts w:cstheme="minorHAnsi"/>
        </w:rPr>
        <w:t>x</w:t>
      </w:r>
      <w:proofErr w:type="spellEnd"/>
      <w:r w:rsidRPr="00186839">
        <w:rPr>
          <w:rFonts w:cstheme="minorHAnsi"/>
        </w:rPr>
        <w:t>, pokud příjemce vrací nevyčerpané prostředky v průběhu kalendářního roku, na který byla podpora poskytnuta,</w:t>
      </w:r>
    </w:p>
    <w:p w:rsidR="00A533D3" w:rsidRPr="00186839" w:rsidRDefault="00A533D3" w:rsidP="0084698F">
      <w:pPr>
        <w:pStyle w:val="Bezmezer"/>
        <w:numPr>
          <w:ilvl w:val="0"/>
          <w:numId w:val="15"/>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480E6D">
        <w:rPr>
          <w:rFonts w:cstheme="minorHAnsi"/>
        </w:rPr>
        <w:t>xxx</w:t>
      </w:r>
      <w:r w:rsidR="009E340B">
        <w:rPr>
          <w:rFonts w:cstheme="minorHAnsi"/>
        </w:rPr>
        <w:t>x</w:t>
      </w:r>
      <w:proofErr w:type="spellEnd"/>
      <w:r w:rsidRPr="00186839">
        <w:rPr>
          <w:rFonts w:cstheme="minorHAnsi"/>
        </w:rPr>
        <w:t xml:space="preserve">, pokud příjemce vrací nevyčerpané prostředky v rámci finančního vypořádání vztahů se státním rozpočtem. </w:t>
      </w:r>
    </w:p>
    <w:p w:rsidR="00A533D3" w:rsidRPr="00186839" w:rsidRDefault="00A533D3" w:rsidP="0084698F">
      <w:pPr>
        <w:pStyle w:val="Bezmezer"/>
        <w:numPr>
          <w:ilvl w:val="0"/>
          <w:numId w:val="16"/>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rsidR="00A533D3" w:rsidRPr="00186839" w:rsidRDefault="00A533D3" w:rsidP="0084698F">
      <w:pPr>
        <w:pStyle w:val="Bezmezer"/>
        <w:numPr>
          <w:ilvl w:val="0"/>
          <w:numId w:val="16"/>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rsidR="00A533D3" w:rsidRPr="00186839" w:rsidRDefault="00A533D3" w:rsidP="0084698F">
      <w:pPr>
        <w:pStyle w:val="Zkladntext3"/>
        <w:numPr>
          <w:ilvl w:val="0"/>
          <w:numId w:val="1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a 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rsidR="00A533D3" w:rsidRPr="00186839" w:rsidRDefault="00A533D3" w:rsidP="0084698F">
      <w:pPr>
        <w:pStyle w:val="Zkladntext3"/>
        <w:numPr>
          <w:ilvl w:val="0"/>
          <w:numId w:val="1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rsidR="00D451B3" w:rsidRPr="00186839" w:rsidRDefault="00D451B3" w:rsidP="00186839">
      <w:pPr>
        <w:pStyle w:val="Zkladntext3"/>
        <w:keepNext/>
        <w:ind w:left="426" w:hanging="426"/>
        <w:jc w:val="center"/>
        <w:rPr>
          <w:rFonts w:asciiTheme="minorHAnsi" w:hAnsiTheme="minorHAnsi" w:cstheme="minorHAnsi"/>
          <w:b/>
          <w:bCs/>
          <w:sz w:val="22"/>
          <w:szCs w:val="22"/>
        </w:rPr>
      </w:pPr>
    </w:p>
    <w:p w:rsidR="00A533D3" w:rsidRPr="00186839" w:rsidRDefault="00A533D3" w:rsidP="005B0672">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A533D3" w:rsidRPr="00186839" w:rsidRDefault="00A533D3" w:rsidP="00186839">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rsidR="00A533D3" w:rsidRPr="00186839" w:rsidRDefault="00A533D3" w:rsidP="00186839">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rsidR="00A533D3" w:rsidRPr="00186839" w:rsidRDefault="00A533D3" w:rsidP="00186839">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po celou dobu řešení Projektu nakládat s veškerým majetkem získaným z prostředků na Projekt hospodárně, efektivně a účelně, zejména jej zabezpečit proti poškození, ztrátě nebo odcizení,</w:t>
      </w:r>
    </w:p>
    <w:p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rsidR="00A533D3" w:rsidRPr="00186839" w:rsidRDefault="00A533D3" w:rsidP="00186839">
      <w:pPr>
        <w:pStyle w:val="Zkladntext3"/>
        <w:spacing w:before="240"/>
        <w:ind w:left="426" w:hanging="426"/>
        <w:rPr>
          <w:rFonts w:asciiTheme="minorHAnsi" w:hAnsiTheme="minorHAnsi" w:cstheme="minorHAnsi"/>
          <w:sz w:val="22"/>
          <w:szCs w:val="22"/>
        </w:rPr>
      </w:pPr>
    </w:p>
    <w:p w:rsidR="00A533D3" w:rsidRPr="00186839" w:rsidRDefault="00A533D3" w:rsidP="005B0672">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rsidR="00A533D3" w:rsidRPr="00186839" w:rsidRDefault="00A533D3" w:rsidP="0084698F">
      <w:pPr>
        <w:pStyle w:val="Bezmezer"/>
        <w:numPr>
          <w:ilvl w:val="0"/>
          <w:numId w:val="17"/>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rsidR="00A533D3" w:rsidRPr="00186839" w:rsidRDefault="00A533D3" w:rsidP="0084698F">
      <w:pPr>
        <w:numPr>
          <w:ilvl w:val="0"/>
          <w:numId w:val="17"/>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A533D3" w:rsidRPr="00186839" w:rsidRDefault="00A533D3" w:rsidP="0084698F">
      <w:pPr>
        <w:numPr>
          <w:ilvl w:val="0"/>
          <w:numId w:val="17"/>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A533D3" w:rsidRPr="00186839" w:rsidRDefault="00A533D3" w:rsidP="0084698F">
      <w:pPr>
        <w:pStyle w:val="Bezmezer"/>
        <w:numPr>
          <w:ilvl w:val="0"/>
          <w:numId w:val="17"/>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rsidR="00A533D3" w:rsidRPr="00186839" w:rsidRDefault="00A533D3" w:rsidP="0084698F">
      <w:pPr>
        <w:pStyle w:val="Bezmezer"/>
        <w:numPr>
          <w:ilvl w:val="0"/>
          <w:numId w:val="17"/>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A533D3" w:rsidRPr="00186839" w:rsidRDefault="00A533D3" w:rsidP="0084698F">
      <w:pPr>
        <w:pStyle w:val="Bezmezer"/>
        <w:numPr>
          <w:ilvl w:val="0"/>
          <w:numId w:val="17"/>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A533D3" w:rsidRPr="00186839" w:rsidRDefault="003609DA" w:rsidP="0084698F">
      <w:pPr>
        <w:pStyle w:val="Bezmezer"/>
        <w:numPr>
          <w:ilvl w:val="0"/>
          <w:numId w:val="17"/>
        </w:numPr>
        <w:spacing w:before="240" w:after="120"/>
        <w:ind w:left="426" w:hanging="426"/>
        <w:jc w:val="both"/>
        <w:rPr>
          <w:rFonts w:cstheme="minorHAnsi"/>
        </w:rPr>
      </w:pPr>
      <w:r w:rsidRPr="00186839">
        <w:rPr>
          <w:rFonts w:cstheme="minorHAnsi"/>
        </w:rPr>
        <w:t xml:space="preserve">Pokud se poskytovatel na základě kontrolního zjištění důvodně domnívá, že příjemce podpory v přímé souvislosti s ní porušil některou z podmínek podle § 14f odst. 1 </w:t>
      </w:r>
      <w:r w:rsidR="00780AD8">
        <w:rPr>
          <w:rFonts w:cstheme="minorHAnsi"/>
        </w:rPr>
        <w:t>zákona č. 218/2000 Sb.</w:t>
      </w:r>
      <w:r w:rsidRPr="00186839">
        <w:rPr>
          <w:rFonts w:cstheme="minorHAnsi"/>
        </w:rPr>
        <w:t xml:space="preserve">, postupuje dále podle § 14 f odst. 1 a 2 </w:t>
      </w:r>
      <w:r w:rsidR="00780AD8">
        <w:rPr>
          <w:rFonts w:cstheme="minorHAnsi"/>
        </w:rPr>
        <w:t>zákona č. 218/2000 Sb</w:t>
      </w:r>
      <w:r w:rsidR="00B37051">
        <w:rPr>
          <w:rFonts w:cstheme="minorHAnsi"/>
        </w:rPr>
        <w:t>.</w:t>
      </w:r>
      <w:r w:rsidR="00A533D3" w:rsidRPr="00186839">
        <w:rPr>
          <w:rFonts w:cstheme="minorHAnsi"/>
        </w:rPr>
        <w:t xml:space="preserve"> </w:t>
      </w:r>
    </w:p>
    <w:p w:rsidR="00A533D3" w:rsidRPr="00186839" w:rsidRDefault="00A533D3" w:rsidP="00186839">
      <w:pPr>
        <w:pStyle w:val="Bezmezer"/>
        <w:ind w:left="426" w:hanging="426"/>
        <w:jc w:val="center"/>
        <w:rPr>
          <w:rFonts w:cstheme="minorHAnsi"/>
          <w:b/>
        </w:rPr>
      </w:pPr>
    </w:p>
    <w:p w:rsidR="00A533D3" w:rsidRPr="00186839" w:rsidRDefault="00A533D3" w:rsidP="005B0672">
      <w:pPr>
        <w:pStyle w:val="Bezmezer"/>
        <w:ind w:left="425" w:hanging="425"/>
        <w:jc w:val="center"/>
        <w:rPr>
          <w:rFonts w:cstheme="minorHAnsi"/>
          <w:b/>
        </w:rPr>
      </w:pPr>
      <w:r w:rsidRPr="00186839">
        <w:rPr>
          <w:rFonts w:cstheme="minorHAnsi"/>
          <w:b/>
        </w:rPr>
        <w:t>Článek 9</w:t>
      </w:r>
    </w:p>
    <w:p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rsidR="00A533D3" w:rsidRPr="00186839" w:rsidRDefault="00A533D3" w:rsidP="0084698F">
      <w:pPr>
        <w:pStyle w:val="Bezmezer"/>
        <w:numPr>
          <w:ilvl w:val="0"/>
          <w:numId w:val="18"/>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rsidR="00A533D3" w:rsidRPr="00186839" w:rsidRDefault="00A533D3" w:rsidP="0084698F">
      <w:pPr>
        <w:pStyle w:val="Bezmezer"/>
        <w:numPr>
          <w:ilvl w:val="0"/>
          <w:numId w:val="18"/>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rsidR="005B0672" w:rsidRPr="00186839" w:rsidRDefault="00A533D3" w:rsidP="0084698F">
      <w:pPr>
        <w:pStyle w:val="Bezmezer"/>
        <w:numPr>
          <w:ilvl w:val="0"/>
          <w:numId w:val="50"/>
        </w:numPr>
        <w:spacing w:before="240" w:after="120"/>
        <w:ind w:left="426"/>
        <w:jc w:val="both"/>
        <w:rPr>
          <w:rFonts w:cstheme="minorHAnsi"/>
        </w:rPr>
      </w:pPr>
      <w:r w:rsidRPr="005B0672">
        <w:rPr>
          <w:rFonts w:cstheme="minorHAnsi"/>
        </w:rPr>
        <w:lastRenderedPageBreak/>
        <w:t>Správu odvodů za porušení rozpočtové kázně a penále vykonávají místně příslušné finanční úřady podle zák</w:t>
      </w:r>
      <w:r w:rsidR="00FA34CC" w:rsidRPr="005B0672">
        <w:rPr>
          <w:rFonts w:cstheme="minorHAnsi"/>
        </w:rPr>
        <w:t>ona č. 280/2009 Sb., daňový řád</w:t>
      </w:r>
      <w:r w:rsidRPr="005B0672">
        <w:rPr>
          <w:rFonts w:cstheme="minorHAnsi"/>
        </w:rPr>
        <w:t xml:space="preserve"> ve znění pozdějších předpisů. </w:t>
      </w:r>
    </w:p>
    <w:p w:rsidR="005B0672" w:rsidRPr="00186839" w:rsidRDefault="005B0672" w:rsidP="005B0672">
      <w:pPr>
        <w:pStyle w:val="Bezmezer"/>
        <w:ind w:left="426" w:hanging="426"/>
        <w:jc w:val="center"/>
        <w:rPr>
          <w:rFonts w:cstheme="minorHAnsi"/>
          <w:b/>
        </w:rPr>
      </w:pPr>
    </w:p>
    <w:p w:rsidR="00A533D3" w:rsidRPr="005B0672" w:rsidRDefault="00A533D3" w:rsidP="005B0672">
      <w:pPr>
        <w:pStyle w:val="Bezmezer"/>
        <w:ind w:left="425"/>
        <w:jc w:val="center"/>
        <w:rPr>
          <w:rFonts w:cstheme="minorHAnsi"/>
          <w:b/>
        </w:rPr>
      </w:pPr>
      <w:r w:rsidRPr="005B0672">
        <w:rPr>
          <w:rFonts w:cstheme="minorHAnsi"/>
          <w:b/>
        </w:rPr>
        <w:t>Článek 10</w:t>
      </w:r>
    </w:p>
    <w:p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rsidR="00A533D3" w:rsidRPr="00186839" w:rsidRDefault="00A533D3" w:rsidP="00186839">
      <w:pPr>
        <w:keepNext/>
        <w:tabs>
          <w:tab w:val="left" w:pos="5245"/>
        </w:tabs>
        <w:ind w:left="426" w:hanging="426"/>
        <w:jc w:val="center"/>
        <w:rPr>
          <w:rFonts w:asciiTheme="minorHAnsi" w:hAnsiTheme="minorHAnsi" w:cstheme="minorHAnsi"/>
          <w:b/>
          <w:sz w:val="22"/>
          <w:szCs w:val="22"/>
        </w:rPr>
      </w:pPr>
    </w:p>
    <w:p w:rsidR="00A533D3" w:rsidRPr="00186839" w:rsidRDefault="00A533D3" w:rsidP="00186839">
      <w:pPr>
        <w:pStyle w:val="Odstavecseseznamem"/>
        <w:numPr>
          <w:ilvl w:val="0"/>
          <w:numId w:val="9"/>
        </w:numPr>
        <w:tabs>
          <w:tab w:val="clear" w:pos="360"/>
          <w:tab w:val="num" w:pos="567"/>
        </w:tabs>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rsidR="00A533D3" w:rsidRPr="00186839" w:rsidRDefault="00A533D3" w:rsidP="00186839">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tové kázně ve smyslu § 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rsidR="003609DA" w:rsidRPr="00186839" w:rsidRDefault="003609DA" w:rsidP="00186839">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rsidR="003609DA" w:rsidRPr="00186839" w:rsidRDefault="003609DA" w:rsidP="00186839">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rsidR="003609DA" w:rsidRPr="00186839" w:rsidRDefault="00AA715B" w:rsidP="00AA715B">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rsidR="003609DA" w:rsidRPr="00186839" w:rsidRDefault="003609DA" w:rsidP="00AA715B">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rsidR="003609DA" w:rsidRPr="00186839" w:rsidRDefault="00AA715B" w:rsidP="00AA715B">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smlouva je v rozporu se zákonem nebo právem Evropské unie,</w:t>
      </w:r>
    </w:p>
    <w:p w:rsidR="003609DA" w:rsidRPr="00186839" w:rsidRDefault="00AA715B" w:rsidP="00AA715B">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rsidR="003609DA" w:rsidRPr="00186839" w:rsidRDefault="00AA715B" w:rsidP="00AA715B">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rsidR="00A533D3" w:rsidRPr="005C26A7" w:rsidRDefault="0072031D" w:rsidP="00780AD8">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rsidR="00A533D3" w:rsidRPr="00186839" w:rsidRDefault="00A533D3" w:rsidP="00186839">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rsidR="00A533D3" w:rsidRPr="00186839" w:rsidRDefault="00A533D3" w:rsidP="00186839">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rsidR="00A533D3" w:rsidRPr="00186839" w:rsidRDefault="00A533D3" w:rsidP="00186839">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rsidR="005C26A7" w:rsidRDefault="005C26A7" w:rsidP="00186839">
      <w:pPr>
        <w:pStyle w:val="Zkladntext3"/>
        <w:keepNext/>
        <w:ind w:left="426" w:hanging="426"/>
        <w:jc w:val="center"/>
        <w:rPr>
          <w:rFonts w:asciiTheme="minorHAnsi" w:hAnsiTheme="minorHAnsi" w:cstheme="minorHAnsi"/>
          <w:b/>
          <w:sz w:val="22"/>
          <w:szCs w:val="22"/>
        </w:rPr>
      </w:pP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rsidR="00A533D3" w:rsidRPr="00186839" w:rsidRDefault="00A533D3" w:rsidP="0084698F">
      <w:pPr>
        <w:numPr>
          <w:ilvl w:val="0"/>
          <w:numId w:val="12"/>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A533D3" w:rsidRPr="00186839" w:rsidRDefault="00A533D3" w:rsidP="0084698F">
      <w:pPr>
        <w:numPr>
          <w:ilvl w:val="0"/>
          <w:numId w:val="12"/>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A533D3" w:rsidRPr="00186839" w:rsidRDefault="00A533D3" w:rsidP="00186839">
      <w:pPr>
        <w:pStyle w:val="Zkladntext3"/>
        <w:keepNext/>
        <w:ind w:left="426" w:hanging="426"/>
        <w:rPr>
          <w:rFonts w:asciiTheme="minorHAnsi" w:hAnsiTheme="minorHAnsi" w:cstheme="minorHAnsi"/>
          <w:b/>
          <w:sz w:val="22"/>
          <w:szCs w:val="22"/>
        </w:rPr>
      </w:pPr>
    </w:p>
    <w:p w:rsidR="00A533D3" w:rsidRPr="00186839" w:rsidRDefault="00A533D3" w:rsidP="005B0672">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rsidR="00A533D3" w:rsidRPr="00186839" w:rsidRDefault="00A533D3" w:rsidP="0084698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rsidR="003E1CEE" w:rsidRPr="00186839" w:rsidRDefault="003E1CEE" w:rsidP="0084698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rsidR="00A533D3" w:rsidRPr="00186839" w:rsidRDefault="00A533D3" w:rsidP="0084698F">
      <w:pPr>
        <w:pStyle w:val="Zkladntext3"/>
        <w:keepNext/>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rsidR="00A533D3" w:rsidRPr="00186839" w:rsidRDefault="00A533D3" w:rsidP="00186839">
      <w:pPr>
        <w:pStyle w:val="Zkladntext3"/>
        <w:keepNext/>
        <w:ind w:left="426" w:hanging="426"/>
        <w:rPr>
          <w:rFonts w:asciiTheme="minorHAnsi" w:hAnsiTheme="minorHAnsi" w:cstheme="minorHAnsi"/>
          <w:b/>
          <w:bCs/>
          <w:sz w:val="22"/>
          <w:szCs w:val="22"/>
        </w:rPr>
      </w:pPr>
    </w:p>
    <w:p w:rsidR="00A533D3" w:rsidRPr="00186839" w:rsidRDefault="00A533D3" w:rsidP="005B0672">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13</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rsidR="00AA715B" w:rsidRPr="00186839" w:rsidRDefault="007366BE" w:rsidP="0084698F">
      <w:pPr>
        <w:pStyle w:val="Zkladntext3"/>
        <w:numPr>
          <w:ilvl w:val="0"/>
          <w:numId w:val="4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rsidR="00A533D3" w:rsidRPr="00186839" w:rsidRDefault="00A533D3" w:rsidP="00AA715B">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lastRenderedPageBreak/>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A533D3" w:rsidRPr="00186839" w:rsidRDefault="00A533D3" w:rsidP="00186839">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A533D3" w:rsidRPr="00186839" w:rsidRDefault="003E1CEE" w:rsidP="00186839">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A533D3" w:rsidRPr="00186839" w:rsidRDefault="00A533D3" w:rsidP="00186839">
      <w:pPr>
        <w:tabs>
          <w:tab w:val="left" w:pos="567"/>
        </w:tabs>
        <w:suppressAutoHyphens/>
        <w:spacing w:before="120"/>
        <w:ind w:left="426" w:hanging="426"/>
        <w:jc w:val="both"/>
        <w:rPr>
          <w:rFonts w:asciiTheme="minorHAnsi" w:hAnsiTheme="minorHAnsi" w:cstheme="minorHAnsi"/>
          <w:sz w:val="22"/>
          <w:szCs w:val="22"/>
        </w:rPr>
      </w:pPr>
    </w:p>
    <w:p w:rsidR="00A533D3" w:rsidRPr="00186839" w:rsidRDefault="00A533D3" w:rsidP="005B0672">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14</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4"/>
      </w:r>
      <w:r w:rsidRPr="00186839">
        <w:rPr>
          <w:rFonts w:asciiTheme="minorHAnsi" w:hAnsiTheme="minorHAnsi" w:cstheme="minorHAnsi"/>
          <w:sz w:val="22"/>
          <w:szCs w:val="22"/>
        </w:rPr>
        <w:t xml:space="preserve"> ve prospěch třetí osoby po celé období řešení Projektu.</w:t>
      </w:r>
    </w:p>
    <w:p w:rsidR="00A533D3" w:rsidRPr="00186839" w:rsidRDefault="00A533D3" w:rsidP="00186839">
      <w:pPr>
        <w:pStyle w:val="Zkladntext3"/>
        <w:spacing w:before="240"/>
        <w:ind w:left="426" w:hanging="426"/>
        <w:rPr>
          <w:rFonts w:asciiTheme="minorHAnsi" w:hAnsiTheme="minorHAnsi" w:cstheme="minorHAnsi"/>
          <w:sz w:val="22"/>
          <w:szCs w:val="22"/>
        </w:rPr>
      </w:pPr>
    </w:p>
    <w:p w:rsidR="00A533D3" w:rsidRPr="00186839" w:rsidRDefault="00A533D3" w:rsidP="005B0672">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15</w:t>
      </w:r>
    </w:p>
    <w:p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rsidR="00A533D3" w:rsidRPr="00186839" w:rsidRDefault="00A533D3" w:rsidP="00AA715B">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533D3" w:rsidRPr="00186839" w:rsidRDefault="00A533D3" w:rsidP="00186839">
      <w:pPr>
        <w:pStyle w:val="Nadpis3"/>
        <w:keepLines w:val="0"/>
        <w:widowControl w:val="0"/>
        <w:suppressAutoHyphens/>
        <w:spacing w:before="0"/>
        <w:ind w:left="426" w:hanging="426"/>
        <w:jc w:val="center"/>
        <w:rPr>
          <w:rFonts w:asciiTheme="minorHAnsi" w:hAnsiTheme="minorHAnsi" w:cstheme="minorHAnsi"/>
          <w:color w:val="auto"/>
          <w:sz w:val="22"/>
          <w:szCs w:val="22"/>
        </w:rPr>
      </w:pPr>
    </w:p>
    <w:p w:rsidR="00A533D3" w:rsidRPr="00186839" w:rsidRDefault="00A533D3" w:rsidP="005B0672">
      <w:pPr>
        <w:pStyle w:val="Nadpis3"/>
        <w:keepLines w:val="0"/>
        <w:widowControl w:val="0"/>
        <w:suppressAutoHyphens/>
        <w:spacing w:before="0"/>
        <w:ind w:left="425" w:hanging="425"/>
        <w:jc w:val="center"/>
        <w:rPr>
          <w:rFonts w:asciiTheme="minorHAnsi" w:hAnsiTheme="minorHAnsi" w:cstheme="minorHAnsi"/>
          <w:color w:val="auto"/>
          <w:sz w:val="22"/>
          <w:szCs w:val="22"/>
        </w:rPr>
      </w:pPr>
      <w:r w:rsidRPr="00186839">
        <w:rPr>
          <w:rFonts w:asciiTheme="minorHAnsi" w:hAnsiTheme="minorHAnsi" w:cstheme="minorHAnsi"/>
          <w:color w:val="auto"/>
          <w:sz w:val="22"/>
          <w:szCs w:val="22"/>
        </w:rPr>
        <w:t>Článek 16</w:t>
      </w:r>
    </w:p>
    <w:p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rsidR="00A533D3" w:rsidRPr="00186839" w:rsidRDefault="00A533D3" w:rsidP="00AA715B">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rsidR="00A533D3" w:rsidRPr="00186839" w:rsidRDefault="00A533D3" w:rsidP="00186839">
      <w:pPr>
        <w:pStyle w:val="Zkladntext3"/>
        <w:spacing w:before="240"/>
        <w:ind w:left="426" w:hanging="426"/>
        <w:rPr>
          <w:rFonts w:asciiTheme="minorHAnsi" w:hAnsiTheme="minorHAnsi" w:cstheme="minorHAnsi"/>
          <w:b/>
          <w:bCs/>
          <w:sz w:val="22"/>
          <w:szCs w:val="22"/>
        </w:rPr>
      </w:pPr>
    </w:p>
    <w:p w:rsidR="00A533D3" w:rsidRPr="00186839" w:rsidRDefault="00A533D3" w:rsidP="005B0672">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17</w:t>
      </w:r>
    </w:p>
    <w:p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A533D3" w:rsidRPr="00186839" w:rsidRDefault="00A533D3" w:rsidP="00186839">
      <w:pPr>
        <w:ind w:left="426" w:hanging="426"/>
        <w:rPr>
          <w:rFonts w:asciiTheme="minorHAnsi" w:hAnsiTheme="minorHAnsi" w:cstheme="minorHAnsi"/>
          <w:b/>
          <w:sz w:val="22"/>
          <w:szCs w:val="22"/>
        </w:rPr>
      </w:pPr>
    </w:p>
    <w:p w:rsidR="00A533D3" w:rsidRPr="00186839" w:rsidRDefault="00A533D3" w:rsidP="00186839">
      <w:pPr>
        <w:ind w:left="426" w:hanging="426"/>
        <w:rPr>
          <w:rFonts w:asciiTheme="minorHAnsi" w:hAnsiTheme="minorHAnsi" w:cstheme="minorHAnsi"/>
          <w:b/>
          <w:sz w:val="22"/>
          <w:szCs w:val="22"/>
        </w:rPr>
      </w:pPr>
    </w:p>
    <w:p w:rsidR="00A533D3" w:rsidRPr="00186839" w:rsidRDefault="00A533D3" w:rsidP="00186839">
      <w:pPr>
        <w:ind w:left="426" w:hanging="426"/>
        <w:rPr>
          <w:rFonts w:asciiTheme="minorHAnsi" w:hAnsiTheme="minorHAnsi" w:cstheme="minorHAnsi"/>
          <w:b/>
          <w:sz w:val="22"/>
          <w:szCs w:val="22"/>
        </w:rPr>
      </w:pPr>
    </w:p>
    <w:p w:rsidR="00A533D3" w:rsidRPr="00186839" w:rsidRDefault="00A533D3" w:rsidP="00186839">
      <w:pPr>
        <w:ind w:left="426" w:hanging="426"/>
        <w:rPr>
          <w:rFonts w:asciiTheme="minorHAnsi" w:hAnsiTheme="minorHAnsi" w:cstheme="minorHAnsi"/>
          <w:b/>
          <w:sz w:val="22"/>
          <w:szCs w:val="22"/>
        </w:rPr>
      </w:pPr>
    </w:p>
    <w:p w:rsidR="00A533D3" w:rsidRPr="00186839" w:rsidRDefault="00A533D3" w:rsidP="00186839">
      <w:pPr>
        <w:ind w:left="426" w:hanging="426"/>
        <w:rPr>
          <w:rFonts w:asciiTheme="minorHAnsi" w:hAnsiTheme="minorHAnsi" w:cstheme="minorHAnsi"/>
          <w:b/>
          <w:sz w:val="22"/>
          <w:szCs w:val="22"/>
        </w:rPr>
      </w:pPr>
      <w:r w:rsidRPr="00186839">
        <w:rPr>
          <w:rFonts w:asciiTheme="minorHAnsi" w:hAnsiTheme="minorHAnsi" w:cstheme="minorHAnsi"/>
          <w:b/>
          <w:sz w:val="22"/>
          <w:szCs w:val="22"/>
        </w:rPr>
        <w:t xml:space="preserve">Za poskytovatele:     </w:t>
      </w:r>
      <w:r w:rsidRPr="00186839">
        <w:rPr>
          <w:rFonts w:asciiTheme="minorHAnsi" w:hAnsiTheme="minorHAnsi" w:cstheme="minorHAnsi"/>
          <w:b/>
          <w:sz w:val="22"/>
          <w:szCs w:val="22"/>
        </w:rPr>
        <w:tab/>
      </w:r>
      <w:r w:rsidRPr="00186839">
        <w:rPr>
          <w:rFonts w:asciiTheme="minorHAnsi" w:hAnsiTheme="minorHAnsi" w:cstheme="minorHAnsi"/>
          <w:b/>
          <w:sz w:val="22"/>
          <w:szCs w:val="22"/>
        </w:rPr>
        <w:tab/>
      </w:r>
      <w:r w:rsidRPr="00186839">
        <w:rPr>
          <w:rFonts w:asciiTheme="minorHAnsi" w:hAnsiTheme="minorHAnsi" w:cstheme="minorHAnsi"/>
          <w:b/>
          <w:sz w:val="22"/>
          <w:szCs w:val="22"/>
        </w:rPr>
        <w:tab/>
      </w:r>
      <w:r w:rsidRPr="00186839">
        <w:rPr>
          <w:rFonts w:asciiTheme="minorHAnsi" w:hAnsiTheme="minorHAnsi" w:cstheme="minorHAnsi"/>
          <w:b/>
          <w:sz w:val="22"/>
          <w:szCs w:val="22"/>
        </w:rPr>
        <w:tab/>
        <w:t>Za příjemce:</w:t>
      </w:r>
      <w:r w:rsidRPr="00186839">
        <w:rPr>
          <w:rFonts w:asciiTheme="minorHAnsi" w:hAnsiTheme="minorHAnsi" w:cstheme="minorHAnsi"/>
          <w:b/>
          <w:sz w:val="22"/>
          <w:szCs w:val="22"/>
        </w:rPr>
        <w:tab/>
      </w:r>
      <w:r w:rsidRPr="00186839">
        <w:rPr>
          <w:rFonts w:asciiTheme="minorHAnsi" w:hAnsiTheme="minorHAnsi" w:cstheme="minorHAnsi"/>
          <w:b/>
          <w:sz w:val="22"/>
          <w:szCs w:val="22"/>
        </w:rPr>
        <w:tab/>
      </w:r>
      <w:r w:rsidRPr="00186839">
        <w:rPr>
          <w:rFonts w:asciiTheme="minorHAnsi" w:hAnsiTheme="minorHAnsi" w:cstheme="minorHAnsi"/>
          <w:b/>
          <w:sz w:val="22"/>
          <w:szCs w:val="22"/>
        </w:rPr>
        <w:tab/>
      </w:r>
      <w:r w:rsidRPr="00186839">
        <w:rPr>
          <w:rFonts w:asciiTheme="minorHAnsi" w:hAnsiTheme="minorHAnsi" w:cstheme="minorHAnsi"/>
          <w:b/>
          <w:sz w:val="22"/>
          <w:szCs w:val="22"/>
        </w:rPr>
        <w:tab/>
      </w:r>
      <w:r w:rsidRPr="00186839">
        <w:rPr>
          <w:rFonts w:asciiTheme="minorHAnsi" w:hAnsiTheme="minorHAnsi" w:cstheme="minorHAnsi"/>
          <w:b/>
          <w:sz w:val="22"/>
          <w:szCs w:val="22"/>
        </w:rPr>
        <w:tab/>
      </w:r>
    </w:p>
    <w:p w:rsidR="00A533D3" w:rsidRPr="00186839" w:rsidRDefault="00A533D3" w:rsidP="00186839">
      <w:pPr>
        <w:ind w:left="426" w:hanging="426"/>
        <w:rPr>
          <w:rFonts w:asciiTheme="minorHAnsi" w:hAnsiTheme="minorHAnsi" w:cstheme="minorHAnsi"/>
          <w:sz w:val="22"/>
          <w:szCs w:val="22"/>
        </w:rPr>
      </w:pP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V Praze dne: ………………………</w:t>
      </w:r>
      <w:r w:rsidRPr="00186839">
        <w:rPr>
          <w:rFonts w:asciiTheme="minorHAnsi" w:hAnsiTheme="minorHAnsi" w:cstheme="minorHAnsi"/>
          <w:sz w:val="22"/>
          <w:szCs w:val="22"/>
        </w:rPr>
        <w:tab/>
      </w:r>
      <w:r w:rsidRPr="00186839">
        <w:rPr>
          <w:rFonts w:asciiTheme="minorHAnsi" w:hAnsiTheme="minorHAnsi" w:cstheme="minorHAnsi"/>
          <w:sz w:val="22"/>
          <w:szCs w:val="22"/>
        </w:rPr>
        <w:tab/>
      </w:r>
      <w:r w:rsidRPr="00186839">
        <w:rPr>
          <w:rFonts w:asciiTheme="minorHAnsi" w:hAnsiTheme="minorHAnsi" w:cstheme="minorHAnsi"/>
          <w:sz w:val="22"/>
          <w:szCs w:val="22"/>
        </w:rPr>
        <w:tab/>
        <w:t>V ………………………</w:t>
      </w:r>
      <w:proofErr w:type="gramStart"/>
      <w:r w:rsidRPr="00186839">
        <w:rPr>
          <w:rFonts w:asciiTheme="minorHAnsi" w:hAnsiTheme="minorHAnsi" w:cstheme="minorHAnsi"/>
          <w:sz w:val="22"/>
          <w:szCs w:val="22"/>
        </w:rPr>
        <w:t>…</w:t>
      </w:r>
      <w:proofErr w:type="gramEnd"/>
      <w:r w:rsidRPr="00186839">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dne</w:t>
      </w:r>
      <w:proofErr w:type="gramEnd"/>
      <w:r w:rsidRPr="00186839">
        <w:rPr>
          <w:rFonts w:asciiTheme="minorHAnsi" w:hAnsiTheme="minorHAnsi" w:cstheme="minorHAnsi"/>
          <w:sz w:val="22"/>
          <w:szCs w:val="22"/>
        </w:rPr>
        <w:t>: ………………</w:t>
      </w:r>
      <w:r w:rsidR="00B37051">
        <w:rPr>
          <w:rFonts w:asciiTheme="minorHAnsi" w:hAnsiTheme="minorHAnsi" w:cstheme="minorHAnsi"/>
          <w:sz w:val="22"/>
          <w:szCs w:val="22"/>
        </w:rPr>
        <w:t>.</w:t>
      </w:r>
      <w:r w:rsidRPr="00186839">
        <w:rPr>
          <w:rFonts w:asciiTheme="minorHAnsi" w:hAnsiTheme="minorHAnsi" w:cstheme="minorHAnsi"/>
          <w:sz w:val="22"/>
          <w:szCs w:val="22"/>
        </w:rPr>
        <w:t xml:space="preserve"> </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ab/>
      </w:r>
      <w:r w:rsidRPr="00186839">
        <w:rPr>
          <w:rFonts w:asciiTheme="minorHAnsi" w:hAnsiTheme="minorHAnsi" w:cstheme="minorHAnsi"/>
          <w:sz w:val="22"/>
          <w:szCs w:val="22"/>
        </w:rPr>
        <w:tab/>
        <w:t xml:space="preserve"> </w:t>
      </w:r>
      <w:r w:rsidRPr="00186839">
        <w:rPr>
          <w:rFonts w:asciiTheme="minorHAnsi" w:hAnsiTheme="minorHAnsi" w:cstheme="minorHAnsi"/>
          <w:sz w:val="22"/>
          <w:szCs w:val="22"/>
        </w:rPr>
        <w:tab/>
      </w:r>
      <w:r w:rsidRPr="00186839">
        <w:rPr>
          <w:rFonts w:asciiTheme="minorHAnsi" w:hAnsiTheme="minorHAnsi" w:cstheme="minorHAnsi"/>
          <w:sz w:val="22"/>
          <w:szCs w:val="22"/>
        </w:rPr>
        <w:tab/>
      </w:r>
      <w:r w:rsidRPr="00186839">
        <w:rPr>
          <w:rFonts w:asciiTheme="minorHAnsi" w:hAnsiTheme="minorHAnsi" w:cstheme="minorHAnsi"/>
          <w:sz w:val="22"/>
          <w:szCs w:val="22"/>
        </w:rPr>
        <w:tab/>
      </w:r>
      <w:r w:rsidRPr="00186839">
        <w:rPr>
          <w:rFonts w:asciiTheme="minorHAnsi" w:hAnsiTheme="minorHAnsi" w:cstheme="minorHAnsi"/>
          <w:sz w:val="22"/>
          <w:szCs w:val="22"/>
        </w:rPr>
        <w:tab/>
      </w:r>
      <w:r w:rsidRPr="00186839">
        <w:rPr>
          <w:rFonts w:asciiTheme="minorHAnsi" w:hAnsiTheme="minorHAnsi" w:cstheme="minorHAnsi"/>
          <w:sz w:val="22"/>
          <w:szCs w:val="22"/>
        </w:rPr>
        <w:tab/>
      </w:r>
      <w:r w:rsidRPr="00186839">
        <w:rPr>
          <w:rFonts w:asciiTheme="minorHAnsi" w:hAnsiTheme="minorHAnsi" w:cstheme="minorHAnsi"/>
          <w:sz w:val="22"/>
          <w:szCs w:val="22"/>
        </w:rPr>
        <w:tab/>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Pr="00186839">
        <w:rPr>
          <w:rFonts w:asciiTheme="minorHAnsi" w:hAnsiTheme="minorHAnsi" w:cstheme="minorHAnsi"/>
          <w:noProof/>
          <w:sz w:val="22"/>
          <w:szCs w:val="22"/>
        </w:rPr>
        <w:t>prof. RNDr. Ing. Petr Štěpánek, CSc., dr. h. c.</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vedoucí oddělení řízení</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Pr="00186839">
        <w:rPr>
          <w:rFonts w:asciiTheme="minorHAnsi" w:hAnsiTheme="minorHAnsi" w:cstheme="minorHAnsi"/>
          <w:noProof/>
          <w:sz w:val="22"/>
          <w:szCs w:val="22"/>
        </w:rPr>
        <w:t>rektor</w:t>
      </w:r>
    </w:p>
    <w:p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mezinárodních programů </w:t>
      </w:r>
      <w:proofErr w:type="spellStart"/>
      <w:r w:rsidRPr="00186839">
        <w:rPr>
          <w:rFonts w:asciiTheme="minorHAnsi" w:hAnsiTheme="minorHAnsi" w:cstheme="minorHAnsi"/>
          <w:sz w:val="22"/>
          <w:szCs w:val="22"/>
        </w:rPr>
        <w:t>VaVaI</w:t>
      </w:r>
      <w:proofErr w:type="spellEnd"/>
    </w:p>
    <w:p w:rsidR="00A533D3" w:rsidRPr="000243E4" w:rsidRDefault="00A533D3" w:rsidP="005D45F8">
      <w:pPr>
        <w:ind w:firstLine="567"/>
        <w:rPr>
          <w:rFonts w:ascii="Calibri" w:hAnsi="Calibri" w:cs="Calibri"/>
          <w:sz w:val="22"/>
          <w:szCs w:val="22"/>
        </w:rPr>
      </w:pPr>
    </w:p>
    <w:p w:rsidR="00A533D3" w:rsidRPr="000243E4" w:rsidRDefault="00A533D3" w:rsidP="0031023A">
      <w:pPr>
        <w:ind w:firstLine="567"/>
        <w:rPr>
          <w:rFonts w:ascii="Calibri" w:hAnsi="Calibri" w:cs="Calibri"/>
          <w:sz w:val="22"/>
          <w:szCs w:val="22"/>
        </w:rPr>
      </w:pPr>
    </w:p>
    <w:p w:rsidR="00614CF7" w:rsidRDefault="00A533D3" w:rsidP="008C5DDF">
      <w:pPr>
        <w:spacing w:before="240" w:after="120"/>
        <w:ind w:firstLine="567"/>
        <w:rPr>
          <w:rFonts w:ascii="Calibri" w:hAnsi="Calibri" w:cs="Calibri"/>
          <w:sz w:val="22"/>
          <w:szCs w:val="22"/>
        </w:rPr>
        <w:sectPr w:rsidR="00614CF7"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0243E4">
        <w:rPr>
          <w:rFonts w:ascii="Calibri" w:hAnsi="Calibri" w:cs="Calibri"/>
          <w:sz w:val="22"/>
          <w:szCs w:val="22"/>
        </w:rPr>
        <w:t>Razítko:</w:t>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r>
      <w:r w:rsidRPr="000243E4">
        <w:rPr>
          <w:rFonts w:ascii="Calibri" w:hAnsi="Calibri" w:cs="Calibri"/>
          <w:sz w:val="22"/>
          <w:szCs w:val="22"/>
        </w:rPr>
        <w:tab/>
        <w:t>Razítko:</w:t>
      </w:r>
    </w:p>
    <w:p w:rsidR="00A533D3" w:rsidRDefault="00A533D3" w:rsidP="008C5DDF">
      <w:pPr>
        <w:spacing w:before="240" w:after="120"/>
        <w:ind w:firstLine="567"/>
        <w:rPr>
          <w:rFonts w:ascii="Calibri" w:hAnsi="Calibri" w:cs="Calibri"/>
          <w:sz w:val="22"/>
          <w:szCs w:val="22"/>
        </w:rPr>
      </w:pPr>
    </w:p>
    <w:p w:rsidR="00614CF7" w:rsidRDefault="00614CF7" w:rsidP="008C5DDF">
      <w:pPr>
        <w:spacing w:before="240" w:after="120"/>
        <w:ind w:firstLine="567"/>
        <w:rPr>
          <w:rFonts w:ascii="Calibri" w:hAnsi="Calibri" w:cs="Calibri"/>
          <w:sz w:val="22"/>
          <w:szCs w:val="22"/>
        </w:rPr>
      </w:pPr>
    </w:p>
    <w:p w:rsidR="00614CF7" w:rsidRDefault="00614CF7" w:rsidP="008C5DDF">
      <w:pPr>
        <w:spacing w:before="240" w:after="120"/>
        <w:ind w:firstLine="567"/>
        <w:rPr>
          <w:rFonts w:ascii="Calibri" w:hAnsi="Calibri" w:cs="Calibri"/>
          <w:sz w:val="22"/>
          <w:szCs w:val="22"/>
        </w:rPr>
      </w:pPr>
    </w:p>
    <w:p w:rsidR="00614CF7" w:rsidRDefault="00614CF7" w:rsidP="008C5DDF">
      <w:pPr>
        <w:spacing w:before="240" w:after="120"/>
        <w:ind w:firstLine="567"/>
        <w:rPr>
          <w:rFonts w:ascii="Calibri" w:hAnsi="Calibri" w:cs="Calibri"/>
          <w:sz w:val="22"/>
          <w:szCs w:val="22"/>
        </w:rPr>
      </w:pPr>
    </w:p>
    <w:p w:rsidR="00614CF7" w:rsidRDefault="00614CF7" w:rsidP="008C5DDF">
      <w:pPr>
        <w:spacing w:before="240" w:after="120"/>
        <w:ind w:firstLine="567"/>
        <w:rPr>
          <w:rFonts w:ascii="Calibri" w:hAnsi="Calibri" w:cs="Calibri"/>
          <w:sz w:val="22"/>
          <w:szCs w:val="22"/>
        </w:rPr>
      </w:pPr>
    </w:p>
    <w:p w:rsidR="00614CF7" w:rsidRDefault="00614CF7" w:rsidP="00614CF7">
      <w:pPr>
        <w:jc w:val="center"/>
        <w:rPr>
          <w:rFonts w:asciiTheme="minorHAnsi" w:hAnsiTheme="minorHAnsi" w:cstheme="minorHAnsi"/>
          <w:b/>
          <w:sz w:val="22"/>
          <w:szCs w:val="22"/>
        </w:rPr>
      </w:pPr>
      <w:r>
        <w:rPr>
          <w:rFonts w:asciiTheme="minorHAnsi" w:hAnsiTheme="minorHAnsi" w:cstheme="minorHAnsi"/>
          <w:b/>
          <w:sz w:val="22"/>
          <w:szCs w:val="22"/>
        </w:rPr>
        <w:t>Příloha I smlouvy</w:t>
      </w:r>
    </w:p>
    <w:p w:rsidR="00614CF7" w:rsidRDefault="00614CF7" w:rsidP="00614CF7">
      <w:pPr>
        <w:jc w:val="center"/>
        <w:rPr>
          <w:rFonts w:asciiTheme="minorHAnsi" w:hAnsiTheme="minorHAnsi" w:cstheme="minorHAnsi"/>
          <w:b/>
          <w:bCs/>
          <w:noProof/>
          <w:kern w:val="1"/>
          <w:sz w:val="22"/>
          <w:szCs w:val="22"/>
        </w:rPr>
      </w:pPr>
      <w:r>
        <w:rPr>
          <w:rFonts w:asciiTheme="minorHAnsi" w:hAnsiTheme="minorHAnsi" w:cstheme="minorHAnsi"/>
          <w:b/>
          <w:bCs/>
          <w:noProof/>
          <w:kern w:val="1"/>
          <w:sz w:val="22"/>
          <w:szCs w:val="22"/>
        </w:rPr>
        <w:t>Schválený návrh projektu</w:t>
      </w:r>
    </w:p>
    <w:p w:rsidR="00614CF7" w:rsidRPr="00B8599E" w:rsidRDefault="00614CF7" w:rsidP="00D32E63">
      <w:pPr>
        <w:sectPr w:rsidR="00614CF7" w:rsidRPr="00B8599E" w:rsidSect="001F7B4C">
          <w:headerReference w:type="default" r:id="rId13"/>
          <w:pgSz w:w="11907" w:h="16839" w:code="9"/>
          <w:pgMar w:top="1274" w:right="720" w:bottom="720" w:left="638" w:header="567" w:footer="709" w:gutter="0"/>
          <w:cols w:space="720"/>
          <w:docGrid w:linePitch="360"/>
        </w:sectPr>
      </w:pPr>
      <w:r>
        <w:rPr>
          <w:rFonts w:asciiTheme="minorHAnsi" w:hAnsiTheme="minorHAnsi" w:cstheme="minorHAnsi"/>
          <w:b/>
          <w:bCs/>
          <w:noProof/>
          <w:kern w:val="1"/>
          <w:sz w:val="22"/>
          <w:szCs w:val="22"/>
        </w:rPr>
        <w:br w:type="page"/>
      </w:r>
    </w:p>
    <w:p w:rsidR="00614CF7" w:rsidRPr="000C0F8A" w:rsidRDefault="00614CF7" w:rsidP="00614CF7">
      <w:r>
        <w:lastRenderedPageBreak/>
        <w:t xml:space="preserve"> </w:t>
      </w:r>
    </w:p>
    <w:p w:rsidR="000B7975" w:rsidRDefault="000B7975" w:rsidP="000B7975">
      <w:pPr>
        <w:jc w:val="center"/>
        <w:rPr>
          <w:rFonts w:asciiTheme="minorHAnsi" w:hAnsiTheme="minorHAnsi" w:cstheme="minorHAnsi"/>
          <w:b/>
          <w:sz w:val="22"/>
          <w:szCs w:val="22"/>
        </w:rPr>
      </w:pPr>
    </w:p>
    <w:p w:rsidR="000B7975" w:rsidRDefault="000B7975" w:rsidP="000B7975">
      <w:pPr>
        <w:jc w:val="center"/>
        <w:rPr>
          <w:rFonts w:asciiTheme="minorHAnsi" w:hAnsiTheme="minorHAnsi" w:cstheme="minorHAnsi"/>
          <w:b/>
          <w:sz w:val="22"/>
          <w:szCs w:val="22"/>
        </w:rPr>
      </w:pPr>
    </w:p>
    <w:p w:rsidR="000B7975" w:rsidRDefault="000B7975" w:rsidP="000B7975">
      <w:pPr>
        <w:jc w:val="center"/>
        <w:rPr>
          <w:rFonts w:asciiTheme="minorHAnsi" w:hAnsiTheme="minorHAnsi" w:cstheme="minorHAnsi"/>
          <w:b/>
          <w:sz w:val="22"/>
          <w:szCs w:val="22"/>
        </w:rPr>
      </w:pPr>
    </w:p>
    <w:p w:rsidR="000B7975" w:rsidRDefault="000B7975" w:rsidP="000B7975">
      <w:pPr>
        <w:jc w:val="center"/>
        <w:rPr>
          <w:rFonts w:asciiTheme="minorHAnsi" w:hAnsiTheme="minorHAnsi" w:cstheme="minorHAnsi"/>
          <w:b/>
          <w:sz w:val="22"/>
          <w:szCs w:val="22"/>
        </w:rPr>
      </w:pPr>
    </w:p>
    <w:p w:rsidR="000B7975" w:rsidRDefault="000B7975" w:rsidP="000B7975">
      <w:pPr>
        <w:jc w:val="center"/>
        <w:rPr>
          <w:rFonts w:asciiTheme="minorHAnsi" w:hAnsiTheme="minorHAnsi" w:cstheme="minorHAnsi"/>
          <w:b/>
          <w:sz w:val="22"/>
          <w:szCs w:val="22"/>
        </w:rPr>
      </w:pPr>
    </w:p>
    <w:p w:rsidR="000B7975" w:rsidRDefault="000B7975" w:rsidP="000B7975">
      <w:pPr>
        <w:jc w:val="center"/>
        <w:rPr>
          <w:rFonts w:asciiTheme="minorHAnsi" w:hAnsiTheme="minorHAnsi" w:cstheme="minorHAnsi"/>
          <w:b/>
          <w:sz w:val="22"/>
          <w:szCs w:val="22"/>
        </w:rPr>
      </w:pPr>
    </w:p>
    <w:p w:rsidR="001F7B4C" w:rsidRDefault="001F7B4C" w:rsidP="000B7975">
      <w:pPr>
        <w:jc w:val="center"/>
        <w:rPr>
          <w:rFonts w:asciiTheme="minorHAnsi" w:hAnsiTheme="minorHAnsi" w:cstheme="minorHAnsi"/>
          <w:b/>
          <w:sz w:val="22"/>
          <w:szCs w:val="22"/>
        </w:rPr>
      </w:pPr>
      <w:bookmarkStart w:id="0" w:name="_GoBack"/>
      <w:bookmarkEnd w:id="0"/>
    </w:p>
    <w:p w:rsidR="000B7975" w:rsidRDefault="000B7975" w:rsidP="000B7975">
      <w:pPr>
        <w:jc w:val="center"/>
        <w:rPr>
          <w:rFonts w:asciiTheme="minorHAnsi" w:hAnsiTheme="minorHAnsi" w:cstheme="minorHAnsi"/>
          <w:b/>
          <w:bCs/>
          <w:noProof/>
          <w:kern w:val="1"/>
          <w:sz w:val="22"/>
          <w:szCs w:val="22"/>
        </w:rPr>
      </w:pPr>
      <w:r>
        <w:rPr>
          <w:rFonts w:asciiTheme="minorHAnsi" w:hAnsiTheme="minorHAnsi" w:cstheme="minorHAnsi"/>
          <w:b/>
          <w:sz w:val="22"/>
          <w:szCs w:val="22"/>
        </w:rPr>
        <w:t>Příloha II smlouvy</w:t>
      </w:r>
    </w:p>
    <w:p w:rsidR="00E04B60" w:rsidRDefault="000B7975" w:rsidP="000B7975">
      <w:pPr>
        <w:jc w:val="center"/>
        <w:rPr>
          <w:rFonts w:asciiTheme="minorHAnsi" w:hAnsiTheme="minorHAnsi" w:cstheme="minorHAnsi"/>
          <w:b/>
          <w:bCs/>
          <w:noProof/>
          <w:kern w:val="1"/>
          <w:sz w:val="22"/>
          <w:szCs w:val="22"/>
        </w:rPr>
        <w:sectPr w:rsidR="00E04B60" w:rsidSect="00614CF7">
          <w:headerReference w:type="default" r:id="rId14"/>
          <w:footerReference w:type="default" r:id="rId15"/>
          <w:headerReference w:type="first" r:id="rId16"/>
          <w:footerReference w:type="first" r:id="rId17"/>
          <w:pgSz w:w="11906" w:h="16838" w:code="9"/>
          <w:pgMar w:top="1418" w:right="1418" w:bottom="1418" w:left="1418" w:header="709" w:footer="567" w:gutter="0"/>
          <w:pgNumType w:start="1"/>
          <w:cols w:space="708"/>
          <w:docGrid w:linePitch="360"/>
        </w:sectPr>
      </w:pPr>
      <w:r>
        <w:rPr>
          <w:rFonts w:asciiTheme="minorHAnsi" w:hAnsiTheme="minorHAnsi" w:cstheme="minorHAnsi"/>
          <w:b/>
          <w:bCs/>
          <w:noProof/>
          <w:kern w:val="1"/>
          <w:sz w:val="22"/>
          <w:szCs w:val="22"/>
        </w:rPr>
        <w:t>Uznané náklady a finanční zdroje Projektu</w:t>
      </w:r>
    </w:p>
    <w:p w:rsidR="000B7975" w:rsidRDefault="000B7975" w:rsidP="000B7975">
      <w:pPr>
        <w:jc w:val="center"/>
        <w:rPr>
          <w:rFonts w:asciiTheme="minorHAnsi" w:hAnsiTheme="minorHAnsi" w:cstheme="minorHAnsi"/>
          <w:b/>
          <w:bCs/>
          <w:noProof/>
          <w:kern w:val="1"/>
          <w:sz w:val="22"/>
          <w:szCs w:val="22"/>
        </w:rPr>
      </w:pPr>
    </w:p>
    <w:p w:rsidR="00E04B60" w:rsidRDefault="00E04B60"/>
    <w:p w:rsidR="000A38B1" w:rsidRPr="00656426" w:rsidRDefault="000A38B1" w:rsidP="000A38B1">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0A38B1" w:rsidRPr="00656426" w:rsidRDefault="000A38B1" w:rsidP="000A38B1">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0A38B1" w:rsidRDefault="000A38B1" w:rsidP="000A38B1">
      <w:pPr>
        <w:spacing w:before="240" w:after="120"/>
        <w:jc w:val="center"/>
        <w:rPr>
          <w:rFonts w:asciiTheme="minorHAnsi" w:hAnsiTheme="minorHAnsi" w:cstheme="minorHAnsi"/>
          <w:b/>
          <w:sz w:val="22"/>
          <w:szCs w:val="22"/>
        </w:rPr>
      </w:pPr>
    </w:p>
    <w:p w:rsidR="000A38B1" w:rsidRPr="00656426" w:rsidRDefault="000A38B1" w:rsidP="0084698F">
      <w:pPr>
        <w:numPr>
          <w:ilvl w:val="0"/>
          <w:numId w:val="38"/>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rsidR="000A38B1" w:rsidRPr="00656426" w:rsidRDefault="000A38B1" w:rsidP="0084698F">
      <w:pPr>
        <w:numPr>
          <w:ilvl w:val="0"/>
          <w:numId w:val="38"/>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rsidR="000A38B1" w:rsidRPr="00656426" w:rsidRDefault="000A38B1" w:rsidP="0084698F">
      <w:pPr>
        <w:numPr>
          <w:ilvl w:val="0"/>
          <w:numId w:val="38"/>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0A38B1" w:rsidRPr="00656426" w:rsidRDefault="000A38B1" w:rsidP="0084698F">
      <w:pPr>
        <w:numPr>
          <w:ilvl w:val="1"/>
          <w:numId w:val="38"/>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rsidR="000A38B1" w:rsidRPr="00656426" w:rsidRDefault="000A38B1" w:rsidP="000A38B1">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0A38B1" w:rsidRPr="00656426" w:rsidRDefault="000A38B1" w:rsidP="0084698F">
      <w:pPr>
        <w:numPr>
          <w:ilvl w:val="0"/>
          <w:numId w:val="38"/>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5"/>
      </w:tblGrid>
      <w:tr w:rsidR="000A38B1" w:rsidRPr="00656426" w:rsidTr="00BB160F">
        <w:tc>
          <w:tcPr>
            <w:tcW w:w="284" w:type="dxa"/>
          </w:tcPr>
          <w:p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0A38B1" w:rsidRPr="00656426" w:rsidRDefault="000A38B1" w:rsidP="00BB160F">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A38B1" w:rsidRPr="00656426" w:rsidTr="00BB160F">
        <w:tc>
          <w:tcPr>
            <w:tcW w:w="284" w:type="dxa"/>
          </w:tcPr>
          <w:p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0A38B1" w:rsidRPr="00656426" w:rsidRDefault="000A38B1" w:rsidP="00BB160F">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A38B1" w:rsidRPr="00656426" w:rsidTr="00BB160F">
        <w:tc>
          <w:tcPr>
            <w:tcW w:w="284" w:type="dxa"/>
          </w:tcPr>
          <w:p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0A38B1" w:rsidRPr="00656426" w:rsidRDefault="000A38B1" w:rsidP="0076219D">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w:t>
            </w:r>
            <w:r w:rsidRPr="00656426">
              <w:rPr>
                <w:rFonts w:asciiTheme="minorHAnsi" w:hAnsiTheme="minorHAnsi" w:cstheme="minorHAnsi"/>
                <w:sz w:val="22"/>
                <w:szCs w:val="22"/>
              </w:rPr>
              <w:lastRenderedPageBreak/>
              <w:t xml:space="preserve">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00F2434B"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w:t>
            </w:r>
            <w:r w:rsidR="00B7501F" w:rsidRPr="002D228B">
              <w:rPr>
                <w:rFonts w:asciiTheme="minorHAnsi" w:hAnsiTheme="minorHAnsi" w:cstheme="minorHAnsi"/>
                <w:sz w:val="22"/>
                <w:szCs w:val="22"/>
              </w:rPr>
              <w:t>článkem 9</w:t>
            </w:r>
            <w:r w:rsidR="00B7501F">
              <w:rPr>
                <w:rFonts w:asciiTheme="minorHAnsi" w:hAnsiTheme="minorHAnsi" w:cstheme="minorHAnsi"/>
                <w:sz w:val="22"/>
                <w:szCs w:val="22"/>
              </w:rPr>
              <w:t> smlouvy</w:t>
            </w:r>
            <w:r w:rsidR="00F2434B" w:rsidRPr="002D228B">
              <w:rPr>
                <w:rFonts w:asciiTheme="minorHAnsi" w:hAnsiTheme="minorHAnsi" w:cstheme="minorHAnsi"/>
                <w:sz w:val="22"/>
                <w:szCs w:val="22"/>
              </w:rPr>
              <w:t>.</w:t>
            </w:r>
          </w:p>
        </w:tc>
      </w:tr>
      <w:tr w:rsidR="000A38B1" w:rsidRPr="00656426" w:rsidTr="00BB160F">
        <w:tc>
          <w:tcPr>
            <w:tcW w:w="284" w:type="dxa"/>
          </w:tcPr>
          <w:p w:rsidR="000A38B1" w:rsidRPr="00656426" w:rsidRDefault="000A38B1" w:rsidP="00BB160F">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lastRenderedPageBreak/>
              <w:t>S</w:t>
            </w:r>
          </w:p>
        </w:tc>
        <w:tc>
          <w:tcPr>
            <w:tcW w:w="8221" w:type="dxa"/>
          </w:tcPr>
          <w:p w:rsidR="000A38B1" w:rsidRPr="00656426" w:rsidRDefault="000A38B1" w:rsidP="00B7501F">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w:t>
            </w:r>
            <w:r w:rsidR="00F2434B" w:rsidRPr="002D228B">
              <w:rPr>
                <w:rFonts w:asciiTheme="minorHAnsi" w:hAnsiTheme="minorHAnsi" w:cstheme="minorHAnsi"/>
                <w:sz w:val="22"/>
                <w:szCs w:val="22"/>
              </w:rPr>
              <w:t xml:space="preserve"> a uplatnění sankcí je třeba posuzovat v souladu s </w:t>
            </w:r>
            <w:r w:rsidR="00B7501F" w:rsidRPr="002D228B">
              <w:rPr>
                <w:rFonts w:asciiTheme="minorHAnsi" w:hAnsiTheme="minorHAnsi" w:cstheme="minorHAnsi"/>
                <w:sz w:val="22"/>
                <w:szCs w:val="22"/>
              </w:rPr>
              <w:t>článk</w:t>
            </w:r>
            <w:r w:rsidR="00B7501F">
              <w:rPr>
                <w:rFonts w:asciiTheme="minorHAnsi" w:hAnsiTheme="minorHAnsi" w:cstheme="minorHAnsi"/>
                <w:sz w:val="22"/>
                <w:szCs w:val="22"/>
              </w:rPr>
              <w:t>y</w:t>
            </w:r>
            <w:r w:rsidR="00B7501F" w:rsidRPr="002D228B">
              <w:rPr>
                <w:rFonts w:asciiTheme="minorHAnsi" w:hAnsiTheme="minorHAnsi" w:cstheme="minorHAnsi"/>
                <w:sz w:val="22"/>
                <w:szCs w:val="22"/>
              </w:rPr>
              <w:t xml:space="preserve"> 9 </w:t>
            </w:r>
            <w:r w:rsidR="00B7501F">
              <w:rPr>
                <w:rFonts w:asciiTheme="minorHAnsi" w:hAnsiTheme="minorHAnsi" w:cstheme="minorHAnsi"/>
                <w:sz w:val="22"/>
                <w:szCs w:val="22"/>
              </w:rPr>
              <w:t xml:space="preserve">a 10 </w:t>
            </w:r>
            <w:r w:rsidR="00B7501F" w:rsidRPr="002D228B">
              <w:rPr>
                <w:rFonts w:asciiTheme="minorHAnsi" w:hAnsiTheme="minorHAnsi" w:cstheme="minorHAnsi"/>
                <w:sz w:val="22"/>
                <w:szCs w:val="22"/>
              </w:rPr>
              <w:t>smlouvy</w:t>
            </w:r>
            <w:r w:rsidR="008A7D52">
              <w:rPr>
                <w:rFonts w:asciiTheme="minorHAnsi" w:hAnsiTheme="minorHAnsi" w:cstheme="minorHAnsi"/>
                <w:sz w:val="22"/>
                <w:szCs w:val="22"/>
              </w:rPr>
              <w:t>.</w:t>
            </w:r>
            <w:r w:rsidRPr="00BF4436">
              <w:rPr>
                <w:rFonts w:asciiTheme="minorHAnsi" w:hAnsiTheme="minorHAnsi" w:cstheme="minorHAnsi"/>
                <w:sz w:val="22"/>
                <w:szCs w:val="22"/>
              </w:rPr>
              <w:t xml:space="preserve"> </w:t>
            </w:r>
          </w:p>
        </w:tc>
      </w:tr>
    </w:tbl>
    <w:p w:rsidR="000A38B1" w:rsidRPr="00656426" w:rsidRDefault="000A38B1" w:rsidP="0084698F">
      <w:pPr>
        <w:pStyle w:val="Odstavecseseznamem"/>
        <w:numPr>
          <w:ilvl w:val="0"/>
          <w:numId w:val="38"/>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0A38B1" w:rsidRPr="00656426" w:rsidRDefault="000A38B1" w:rsidP="0084698F">
      <w:pPr>
        <w:numPr>
          <w:ilvl w:val="0"/>
          <w:numId w:val="38"/>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rsidR="000A38B1" w:rsidRPr="006715B5" w:rsidRDefault="000A38B1" w:rsidP="000A38B1">
      <w:pPr>
        <w:tabs>
          <w:tab w:val="num" w:pos="851"/>
        </w:tabs>
        <w:ind w:left="567"/>
        <w:jc w:val="both"/>
        <w:rPr>
          <w:rFonts w:asciiTheme="minorHAnsi" w:hAnsiTheme="minorHAnsi" w:cstheme="minorHAnsi"/>
          <w:sz w:val="22"/>
          <w:szCs w:val="22"/>
        </w:rPr>
      </w:pP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0A38B1" w:rsidRDefault="000A38B1" w:rsidP="0084698F">
      <w:pPr>
        <w:pStyle w:val="Odstavecseseznamem"/>
        <w:numPr>
          <w:ilvl w:val="0"/>
          <w:numId w:val="39"/>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rsidR="000A38B1" w:rsidRPr="00B75E87" w:rsidRDefault="000A38B1" w:rsidP="000A38B1">
      <w:pPr>
        <w:tabs>
          <w:tab w:val="num" w:pos="851"/>
        </w:tabs>
        <w:ind w:left="617"/>
        <w:jc w:val="both"/>
        <w:rPr>
          <w:rFonts w:asciiTheme="minorHAnsi" w:hAnsiTheme="minorHAnsi" w:cstheme="minorHAnsi"/>
          <w:sz w:val="22"/>
          <w:szCs w:val="22"/>
        </w:rPr>
      </w:pPr>
    </w:p>
    <w:p w:rsidR="000A38B1" w:rsidRPr="008353BF" w:rsidRDefault="000A38B1" w:rsidP="000A38B1">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5"/>
      </w:r>
      <w:r w:rsidRPr="008353BF">
        <w:rPr>
          <w:rFonts w:asciiTheme="minorHAnsi" w:hAnsiTheme="minorHAnsi" w:cstheme="minorHAnsi"/>
          <w:sz w:val="22"/>
          <w:szCs w:val="22"/>
        </w:rPr>
        <w:t>;</w:t>
      </w:r>
    </w:p>
    <w:p w:rsidR="000A38B1" w:rsidRPr="00656426" w:rsidRDefault="000A38B1" w:rsidP="000A38B1">
      <w:pPr>
        <w:pStyle w:val="Odstavecseseznamem"/>
        <w:tabs>
          <w:tab w:val="num" w:pos="851"/>
        </w:tabs>
        <w:ind w:left="851" w:hanging="284"/>
        <w:jc w:val="both"/>
        <w:rPr>
          <w:rFonts w:asciiTheme="minorHAnsi" w:hAnsiTheme="minorHAnsi" w:cstheme="minorHAnsi"/>
          <w:sz w:val="22"/>
          <w:szCs w:val="22"/>
        </w:rPr>
      </w:pPr>
    </w:p>
    <w:p w:rsidR="000A38B1" w:rsidRDefault="000A38B1" w:rsidP="000A38B1">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rsidR="000A38B1" w:rsidRPr="008353BF" w:rsidRDefault="000A38B1" w:rsidP="000A38B1">
      <w:pPr>
        <w:tabs>
          <w:tab w:val="num" w:pos="851"/>
        </w:tabs>
        <w:ind w:left="567"/>
        <w:jc w:val="both"/>
        <w:rPr>
          <w:rFonts w:asciiTheme="minorHAnsi" w:hAnsiTheme="minorHAnsi" w:cstheme="minorHAnsi"/>
          <w:sz w:val="22"/>
          <w:szCs w:val="22"/>
        </w:rPr>
      </w:pP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lastRenderedPageBreak/>
        <w:t>souhrnné zhodnocení a přehled dosažených výsledků a výstupů s ohledem na všechny stanovené cíle,</w:t>
      </w: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0A38B1" w:rsidRDefault="000A38B1" w:rsidP="0084698F">
      <w:pPr>
        <w:pStyle w:val="Odstavecseseznamem"/>
        <w:numPr>
          <w:ilvl w:val="0"/>
          <w:numId w:val="40"/>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0A38B1" w:rsidRPr="00B75E87" w:rsidRDefault="000A38B1" w:rsidP="000A38B1">
      <w:pPr>
        <w:ind w:left="131"/>
        <w:jc w:val="both"/>
        <w:rPr>
          <w:rFonts w:asciiTheme="minorHAnsi" w:hAnsiTheme="minorHAnsi" w:cstheme="minorHAnsi"/>
          <w:sz w:val="22"/>
          <w:szCs w:val="22"/>
        </w:rPr>
      </w:pPr>
    </w:p>
    <w:p w:rsidR="000A38B1" w:rsidRPr="00B75E87" w:rsidRDefault="000A38B1" w:rsidP="000A38B1">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rsidR="000A38B1" w:rsidRPr="00656426" w:rsidRDefault="000A38B1" w:rsidP="000A38B1">
      <w:pPr>
        <w:pStyle w:val="Odstavecseseznamem"/>
        <w:rPr>
          <w:rFonts w:asciiTheme="minorHAnsi" w:hAnsiTheme="minorHAnsi" w:cstheme="minorHAnsi"/>
          <w:sz w:val="22"/>
          <w:szCs w:val="22"/>
        </w:rPr>
      </w:pPr>
    </w:p>
    <w:p w:rsidR="000A38B1" w:rsidRPr="00656426" w:rsidRDefault="000A38B1" w:rsidP="000A38B1">
      <w:pPr>
        <w:pStyle w:val="Odstavecseseznamem"/>
        <w:numPr>
          <w:ilvl w:val="1"/>
          <w:numId w:val="9"/>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0A38B1" w:rsidRPr="00656426" w:rsidRDefault="000A38B1" w:rsidP="000A38B1">
      <w:pPr>
        <w:pStyle w:val="Odstavecseseznamem"/>
        <w:rPr>
          <w:rFonts w:asciiTheme="minorHAnsi" w:hAnsiTheme="minorHAnsi" w:cstheme="minorHAnsi"/>
          <w:sz w:val="22"/>
          <w:szCs w:val="22"/>
        </w:rPr>
      </w:pPr>
    </w:p>
    <w:p w:rsidR="000A38B1" w:rsidRPr="004D271F" w:rsidRDefault="000A38B1" w:rsidP="0084698F">
      <w:pPr>
        <w:numPr>
          <w:ilvl w:val="0"/>
          <w:numId w:val="38"/>
        </w:numPr>
        <w:tabs>
          <w:tab w:val="left" w:pos="567"/>
        </w:tabs>
        <w:spacing w:before="240" w:after="120"/>
        <w:ind w:left="567" w:hanging="567"/>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Pr>
          <w:rFonts w:asciiTheme="minorHAnsi" w:hAnsiTheme="minorHAnsi" w:cstheme="minorHAnsi"/>
          <w:sz w:val="22"/>
          <w:szCs w:val="22"/>
        </w:rPr>
        <w:t xml:space="preserve">oskytovatele, 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rsidR="000A38B1" w:rsidRPr="00B6732D" w:rsidRDefault="000A38B1" w:rsidP="0084698F">
      <w:pPr>
        <w:numPr>
          <w:ilvl w:val="0"/>
          <w:numId w:val="38"/>
        </w:numPr>
        <w:spacing w:before="240" w:after="120"/>
        <w:ind w:left="567" w:hanging="567"/>
        <w:jc w:val="both"/>
        <w:rPr>
          <w:rFonts w:asciiTheme="minorHAnsi" w:hAnsiTheme="minorHAnsi" w:cstheme="minorHAnsi"/>
          <w:sz w:val="22"/>
          <w:szCs w:val="22"/>
        </w:rPr>
      </w:pPr>
      <w:r w:rsidRPr="00B6732D">
        <w:rPr>
          <w:rFonts w:asciiTheme="minorHAnsi" w:hAnsiTheme="minorHAnsi" w:cstheme="minorHAnsi"/>
          <w:sz w:val="22"/>
          <w:szCs w:val="22"/>
        </w:rPr>
        <w:t xml:space="preserve">Příjemce předkládá průběžnou zprávu poskytovateli (je-li podle odst. 3) vyžadována), podle odst. 6 písm. a) této přílohy, bez zbytečného prodlení do 60 kalendářních dnů od výzvy učiněné poskytovatelem, nejdéle však do </w:t>
      </w:r>
      <w:r w:rsidRPr="00B6732D">
        <w:rPr>
          <w:rFonts w:asciiTheme="minorHAnsi" w:hAnsiTheme="minorHAnsi" w:cstheme="minorHAnsi"/>
          <w:b/>
          <w:sz w:val="22"/>
          <w:szCs w:val="22"/>
        </w:rPr>
        <w:t>30. ledna</w:t>
      </w:r>
      <w:r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rsidR="000A38B1" w:rsidRPr="00656426" w:rsidRDefault="000A38B1" w:rsidP="0084698F">
      <w:pPr>
        <w:numPr>
          <w:ilvl w:val="0"/>
          <w:numId w:val="38"/>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w:t>
      </w:r>
      <w:r>
        <w:rPr>
          <w:rFonts w:asciiTheme="minorHAnsi" w:hAnsiTheme="minorHAnsi" w:cstheme="minorHAnsi"/>
          <w:sz w:val="22"/>
          <w:szCs w:val="22"/>
        </w:rPr>
        <w:t>článku 3 odst. 2 smlouvy</w:t>
      </w:r>
      <w:r w:rsidRPr="00DA3BA0">
        <w:rPr>
          <w:rFonts w:asciiTheme="minorHAnsi" w:hAnsiTheme="minorHAnsi" w:cstheme="minorHAnsi"/>
          <w:sz w:val="22"/>
          <w:szCs w:val="22"/>
        </w:rPr>
        <w:t xml:space="preserve">. </w:t>
      </w:r>
    </w:p>
    <w:p w:rsidR="000A38B1" w:rsidRPr="00656426" w:rsidRDefault="000A38B1" w:rsidP="0084698F">
      <w:pPr>
        <w:numPr>
          <w:ilvl w:val="0"/>
          <w:numId w:val="38"/>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0A38B1" w:rsidRPr="00656426" w:rsidRDefault="000A38B1" w:rsidP="0084698F">
      <w:pPr>
        <w:numPr>
          <w:ilvl w:val="0"/>
          <w:numId w:val="38"/>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0A38B1" w:rsidRPr="00656426" w:rsidRDefault="000A38B1" w:rsidP="0084698F">
      <w:pPr>
        <w:numPr>
          <w:ilvl w:val="0"/>
          <w:numId w:val="38"/>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0A38B1" w:rsidRPr="00053CB6" w:rsidRDefault="000A38B1" w:rsidP="0084698F">
      <w:pPr>
        <w:numPr>
          <w:ilvl w:val="0"/>
          <w:numId w:val="38"/>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lastRenderedPageBreak/>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rsidR="000A38B1" w:rsidRDefault="000A38B1" w:rsidP="000A38B1">
      <w:pPr>
        <w:rPr>
          <w:rFonts w:asciiTheme="minorHAnsi" w:hAnsiTheme="minorHAnsi" w:cstheme="minorHAnsi"/>
          <w:b/>
          <w:sz w:val="22"/>
          <w:szCs w:val="22"/>
        </w:rPr>
        <w:sectPr w:rsidR="000A38B1" w:rsidSect="00BB160F">
          <w:headerReference w:type="default" r:id="rId18"/>
          <w:footerReference w:type="default" r:id="rId19"/>
          <w:pgSz w:w="11906" w:h="16838"/>
          <w:pgMar w:top="1417" w:right="1417" w:bottom="1417" w:left="1417" w:header="708" w:footer="708" w:gutter="0"/>
          <w:cols w:space="708"/>
          <w:docGrid w:linePitch="360"/>
        </w:sectPr>
      </w:pPr>
    </w:p>
    <w:p w:rsidR="000A38B1" w:rsidRPr="006E0AEF" w:rsidRDefault="000A38B1" w:rsidP="000A38B1">
      <w:pPr>
        <w:jc w:val="center"/>
        <w:rPr>
          <w:rFonts w:asciiTheme="minorHAnsi" w:hAnsiTheme="minorHAnsi" w:cstheme="minorHAnsi"/>
          <w:b/>
        </w:rPr>
      </w:pPr>
      <w:r w:rsidRPr="006E0AEF">
        <w:rPr>
          <w:rFonts w:asciiTheme="minorHAnsi" w:hAnsiTheme="minorHAnsi" w:cstheme="minorHAnsi"/>
          <w:b/>
        </w:rPr>
        <w:lastRenderedPageBreak/>
        <w:t>Příloha IV</w:t>
      </w:r>
    </w:p>
    <w:p w:rsidR="000A38B1" w:rsidRPr="006E0AEF" w:rsidRDefault="000A38B1" w:rsidP="000A38B1">
      <w:pPr>
        <w:jc w:val="center"/>
        <w:rPr>
          <w:rFonts w:asciiTheme="minorHAnsi" w:hAnsiTheme="minorHAnsi" w:cstheme="minorHAnsi"/>
          <w:b/>
        </w:rPr>
      </w:pPr>
      <w:r w:rsidRPr="006E0AEF">
        <w:rPr>
          <w:rFonts w:asciiTheme="minorHAnsi" w:hAnsiTheme="minorHAnsi" w:cstheme="minorHAnsi"/>
          <w:b/>
        </w:rPr>
        <w:t>Tabulka snížených odvodů za porušení rozpočtové kázně</w:t>
      </w:r>
    </w:p>
    <w:p w:rsidR="000A38B1" w:rsidRPr="00E84747" w:rsidRDefault="000A38B1" w:rsidP="000A38B1">
      <w:pPr>
        <w:pStyle w:val="Zkladntext"/>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4821"/>
        <w:gridCol w:w="3149"/>
      </w:tblGrid>
      <w:tr w:rsidR="000A38B1" w:rsidRPr="006E0AEF" w:rsidTr="00BB160F">
        <w:tc>
          <w:tcPr>
            <w:tcW w:w="1090" w:type="dxa"/>
            <w:shd w:val="clear" w:color="auto" w:fill="D9D9D9"/>
          </w:tcPr>
          <w:p w:rsidR="000A38B1" w:rsidRPr="006E0AEF" w:rsidRDefault="000A38B1" w:rsidP="00BB160F">
            <w:pPr>
              <w:rPr>
                <w:rFonts w:asciiTheme="minorHAnsi" w:hAnsiTheme="minorHAnsi" w:cstheme="minorHAnsi"/>
                <w:b/>
              </w:rPr>
            </w:pPr>
            <w:r w:rsidRPr="006E0AEF">
              <w:rPr>
                <w:rFonts w:asciiTheme="minorHAnsi" w:hAnsiTheme="minorHAnsi" w:cstheme="minorHAnsi"/>
                <w:b/>
              </w:rPr>
              <w:t>Pořadové číslo</w:t>
            </w:r>
          </w:p>
        </w:tc>
        <w:tc>
          <w:tcPr>
            <w:tcW w:w="4822" w:type="dxa"/>
            <w:shd w:val="clear" w:color="auto" w:fill="D9D9D9"/>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Typ porušení rozpočtové kázně</w:t>
            </w:r>
          </w:p>
        </w:tc>
        <w:tc>
          <w:tcPr>
            <w:tcW w:w="3150" w:type="dxa"/>
            <w:shd w:val="clear" w:color="auto" w:fill="D9D9D9"/>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Sankce</w:t>
            </w:r>
          </w:p>
        </w:tc>
      </w:tr>
      <w:tr w:rsidR="000A38B1" w:rsidRPr="006E0AEF" w:rsidTr="00BB160F">
        <w:tc>
          <w:tcPr>
            <w:tcW w:w="9062" w:type="dxa"/>
            <w:gridSpan w:val="3"/>
            <w:shd w:val="clear" w:color="auto" w:fill="D9D9D9"/>
          </w:tcPr>
          <w:p w:rsidR="000A38B1" w:rsidRPr="006E0AEF" w:rsidRDefault="000A38B1" w:rsidP="0084698F">
            <w:pPr>
              <w:pStyle w:val="Odstavecseseznamem"/>
              <w:numPr>
                <w:ilvl w:val="0"/>
                <w:numId w:val="47"/>
              </w:numPr>
              <w:contextualSpacing/>
              <w:rPr>
                <w:rFonts w:asciiTheme="minorHAnsi" w:hAnsiTheme="minorHAnsi" w:cstheme="minorHAnsi"/>
                <w:b/>
              </w:rPr>
            </w:pPr>
            <w:r w:rsidRPr="006E0AEF">
              <w:rPr>
                <w:rFonts w:asciiTheme="minorHAnsi" w:hAnsiTheme="minorHAnsi" w:cstheme="minorHAnsi"/>
                <w:b/>
              </w:rPr>
              <w:t>Porušení rozpočtové kázně v souvislosti s povinnostmi vyplývajícími ze ZVZ</w:t>
            </w:r>
            <w:r w:rsidRPr="006E0AEF">
              <w:rPr>
                <w:rStyle w:val="Znakapoznpodarou"/>
                <w:rFonts w:asciiTheme="minorHAnsi" w:hAnsiTheme="minorHAnsi" w:cstheme="minorHAnsi"/>
                <w:b/>
              </w:rPr>
              <w:footnoteReference w:id="6"/>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1.</w:t>
            </w:r>
          </w:p>
        </w:tc>
        <w:tc>
          <w:tcPr>
            <w:tcW w:w="4822" w:type="dxa"/>
            <w:shd w:val="clear" w:color="auto" w:fill="auto"/>
          </w:tcPr>
          <w:p w:rsidR="000A38B1" w:rsidRPr="006E0AEF" w:rsidRDefault="000A38B1" w:rsidP="00BB160F">
            <w:pPr>
              <w:pStyle w:val="Odstavecseseznamem"/>
              <w:ind w:left="328"/>
              <w:rPr>
                <w:rFonts w:asciiTheme="minorHAnsi" w:hAnsiTheme="minorHAnsi" w:cstheme="minorHAnsi"/>
              </w:rPr>
            </w:pPr>
          </w:p>
          <w:p w:rsidR="000A38B1" w:rsidRPr="006E0AEF" w:rsidRDefault="000A38B1" w:rsidP="0084698F">
            <w:pPr>
              <w:pStyle w:val="Odstavecseseznamem"/>
              <w:numPr>
                <w:ilvl w:val="0"/>
                <w:numId w:val="42"/>
              </w:numPr>
              <w:ind w:left="328" w:hanging="142"/>
              <w:contextualSpacing/>
              <w:rPr>
                <w:rFonts w:asciiTheme="minorHAnsi" w:hAnsiTheme="minorHAnsi" w:cstheme="minorHAnsi"/>
              </w:rPr>
            </w:pPr>
            <w:r w:rsidRPr="006E0AEF">
              <w:rPr>
                <w:rFonts w:asciiTheme="minorHAnsi" w:hAnsiTheme="minorHAnsi" w:cstheme="minorHAnsi"/>
              </w:rPr>
              <w:t>Neprovedení zadávacího řízení na výběr dodavatele/zhotovitele</w:t>
            </w:r>
          </w:p>
          <w:p w:rsidR="000A38B1" w:rsidRPr="006E0AEF" w:rsidRDefault="000A38B1" w:rsidP="00BB160F">
            <w:pPr>
              <w:pStyle w:val="Odstavecseseznamem"/>
              <w:ind w:left="328"/>
              <w:rPr>
                <w:rFonts w:asciiTheme="minorHAnsi" w:hAnsiTheme="minorHAnsi" w:cstheme="minorHAnsi"/>
              </w:rPr>
            </w:pPr>
          </w:p>
          <w:p w:rsidR="000A38B1" w:rsidRPr="006E0AEF" w:rsidRDefault="000A38B1" w:rsidP="0084698F">
            <w:pPr>
              <w:pStyle w:val="Odstavecseseznamem"/>
              <w:numPr>
                <w:ilvl w:val="0"/>
                <w:numId w:val="42"/>
              </w:numPr>
              <w:ind w:left="328" w:hanging="142"/>
              <w:contextualSpacing/>
              <w:rPr>
                <w:rFonts w:asciiTheme="minorHAnsi" w:hAnsiTheme="minorHAnsi" w:cstheme="minorHAnsi"/>
              </w:rPr>
            </w:pPr>
            <w:r w:rsidRPr="006E0AEF">
              <w:rPr>
                <w:rFonts w:asciiTheme="minorHAnsi" w:hAnsiTheme="minorHAnsi" w:cstheme="minorHAnsi"/>
              </w:rPr>
              <w:t>Neuveřejnění oznámení o zahájení zadávacího řízení pokud je oznámení o zahájení požadováno zákonem</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0A38B1" w:rsidRPr="006E0AEF" w:rsidRDefault="000A38B1" w:rsidP="00BB160F">
            <w:pPr>
              <w:ind w:left="328"/>
              <w:rPr>
                <w:rFonts w:asciiTheme="minorHAnsi" w:hAnsiTheme="minorHAnsi" w:cstheme="minorHAnsi"/>
              </w:rPr>
            </w:pPr>
          </w:p>
          <w:p w:rsidR="000A38B1" w:rsidRPr="006E0AEF" w:rsidRDefault="000A38B1" w:rsidP="00BB160F">
            <w:pPr>
              <w:ind w:left="328"/>
              <w:rPr>
                <w:rFonts w:asciiTheme="minorHAnsi" w:hAnsiTheme="minorHAnsi" w:cstheme="minorHAnsi"/>
              </w:rPr>
            </w:pPr>
            <w:r w:rsidRPr="006E0AEF">
              <w:rPr>
                <w:rFonts w:asciiTheme="minorHAnsi" w:hAnsiTheme="minorHAnsi" w:cstheme="minorHAnsi"/>
              </w:rPr>
              <w:t>Rozdělení předmětu veřejné zakázky s důsledkem snížení předpokládané hodnoty pod finanční limity stanovené v ZVZ</w:t>
            </w:r>
          </w:p>
          <w:p w:rsidR="000A38B1" w:rsidRPr="006E0AEF" w:rsidRDefault="000A38B1" w:rsidP="00BB160F">
            <w:pPr>
              <w:rPr>
                <w:rFonts w:asciiTheme="minorHAnsi" w:hAnsiTheme="minorHAnsi" w:cstheme="minorHAnsi"/>
              </w:rPr>
            </w:pPr>
            <w:r w:rsidRPr="006E0AEF">
              <w:rPr>
                <w:rFonts w:asciiTheme="minorHAnsi" w:hAnsiTheme="minorHAnsi" w:cstheme="minorHAnsi"/>
              </w:rPr>
              <w:t xml:space="preserve"> </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 v případě, že tento postup vede až k zadání veřejné zakázky bez jakéhokoli výběrového řízení</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ind w:left="328"/>
              <w:rPr>
                <w:rFonts w:asciiTheme="minorHAnsi" w:hAnsiTheme="minorHAnsi" w:cstheme="minorHAnsi"/>
              </w:rPr>
            </w:pPr>
            <w:r w:rsidRPr="006E0AEF">
              <w:rPr>
                <w:rFonts w:asciiTheme="minorHAnsi" w:hAnsiTheme="minorHAnsi" w:cstheme="minorHAnsi"/>
              </w:rPr>
              <w:t>Neuveřejnění oznámení o zakázce v souladu s příslušnými pravidly (např. zveřejnění v Úředním věstníku Evropské unie (OJEU), pokud to vyžadují směrnice)</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50 - 80 %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p>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3"/>
              </w:numPr>
              <w:ind w:left="186" w:hanging="142"/>
              <w:contextualSpacing/>
              <w:rPr>
                <w:rFonts w:asciiTheme="minorHAnsi" w:hAnsiTheme="minorHAnsi" w:cstheme="minorHAnsi"/>
              </w:rPr>
            </w:pPr>
            <w:r w:rsidRPr="006E0AEF">
              <w:rPr>
                <w:rFonts w:asciiTheme="minorHAnsi" w:hAnsiTheme="minorHAnsi" w:cstheme="minorHAnsi"/>
              </w:rPr>
              <w:t>Nedostatečné definování předmětu zakázky v oznámení/výzvě o zahájení zadávacího řízení, nebo v zadávací dokumentaci</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3"/>
              </w:numPr>
              <w:ind w:left="186" w:hanging="142"/>
              <w:contextualSpacing/>
              <w:rPr>
                <w:rFonts w:asciiTheme="minorHAnsi" w:hAnsiTheme="minorHAnsi" w:cstheme="minorHAnsi"/>
              </w:rPr>
            </w:pPr>
            <w:r w:rsidRPr="006E0AEF">
              <w:rPr>
                <w:rFonts w:asciiTheme="minorHAnsi" w:hAnsiTheme="minorHAnsi" w:cstheme="minorHAnsi"/>
              </w:rPr>
              <w:t xml:space="preserve">Nastavení kvalifikačních předpokladů a/nebo hodnotících kritérií v rozporu se ZVZ </w:t>
            </w: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(např. nastavení kvalifikačních předpokladů, jež nesouvisí s předmětem veřejné zakázky nebo nejsou přiměřené vzhledem k předmětu zakázky nebo stanovení diskriminačních technických podmínek)</w:t>
            </w:r>
          </w:p>
        </w:tc>
        <w:tc>
          <w:tcPr>
            <w:tcW w:w="3150"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10 - 100 %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5.</w:t>
            </w:r>
          </w:p>
        </w:tc>
        <w:tc>
          <w:tcPr>
            <w:tcW w:w="4822" w:type="dxa"/>
            <w:shd w:val="clear" w:color="auto" w:fill="auto"/>
          </w:tcPr>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4"/>
              </w:numPr>
              <w:ind w:left="186" w:hanging="186"/>
              <w:contextualSpacing/>
              <w:rPr>
                <w:rFonts w:asciiTheme="minorHAnsi" w:hAnsiTheme="minorHAnsi" w:cstheme="minorHAnsi"/>
              </w:rPr>
            </w:pPr>
            <w:r w:rsidRPr="006E0AEF">
              <w:rPr>
                <w:rFonts w:asciiTheme="minorHAnsi" w:hAnsiTheme="minorHAnsi" w:cstheme="minorHAnsi"/>
              </w:rPr>
              <w:t>Neposkytnutí zadávací dokumentace případným uchazečům/zájemcům v dostatečném časovém předstihu (před koncem lhůty pro podání nabídek)</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4"/>
              </w:numPr>
              <w:ind w:left="186" w:hanging="186"/>
              <w:contextualSpacing/>
              <w:rPr>
                <w:rFonts w:asciiTheme="minorHAnsi" w:hAnsiTheme="minorHAnsi" w:cstheme="minorHAnsi"/>
              </w:rPr>
            </w:pPr>
            <w:r w:rsidRPr="006E0AEF">
              <w:rPr>
                <w:rFonts w:asciiTheme="minorHAnsi" w:hAnsiTheme="minorHAnsi" w:cstheme="minorHAnsi"/>
              </w:rPr>
              <w:t>Nedodržení lhůt pro podání nabídek nebo lhůt pro doručení žádosti o účast nebo nezveřejnění jejich prodloužení</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80 - 90 %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Úprava kvalifikačních kritérií po otevření nabídek, mající za následek neoprávněné přijetí uchazečů</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Nedostatek transparentnosti/nerovné zacházení během hodnocení nabídek nebo změna nabídky během hodnocení</w:t>
            </w:r>
          </w:p>
          <w:p w:rsidR="000A38B1" w:rsidRPr="006E0AEF" w:rsidRDefault="000A38B1" w:rsidP="00BB160F">
            <w:pPr>
              <w:pStyle w:val="Odstavecseseznamem"/>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Nezákonné vyjednávání o nabídkách</w:t>
            </w:r>
          </w:p>
          <w:p w:rsidR="000A38B1" w:rsidRPr="006E0AEF" w:rsidRDefault="000A38B1" w:rsidP="00BB160F">
            <w:pPr>
              <w:pStyle w:val="Odstavecseseznamem"/>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lastRenderedPageBreak/>
              <w:t>Odmítnutí nabídky obsahující mimořádně nízkou nabídkovou cenu ve vztahu k předmětu veřejné zakázky bez vyzvání uchazeče k písemnému zdůvodnění částí nabídky, jež jsou pro výši nabídkové ceny podstatné</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BB160F">
            <w:pPr>
              <w:pStyle w:val="Odstavecseseznamem"/>
              <w:ind w:left="186"/>
              <w:rPr>
                <w:rFonts w:asciiTheme="minorHAnsi" w:hAnsiTheme="minorHAnsi" w:cstheme="minorHAnsi"/>
              </w:rPr>
            </w:pP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b/>
              </w:rPr>
            </w:pPr>
            <w:r w:rsidRPr="006E0AEF">
              <w:rPr>
                <w:rFonts w:asciiTheme="minorHAnsi" w:hAnsiTheme="minorHAnsi" w:cstheme="minorHAnsi"/>
                <w:b/>
              </w:rPr>
              <w:t xml:space="preserve">100 %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b/>
              </w:rPr>
            </w:pP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7.</w:t>
            </w:r>
          </w:p>
        </w:tc>
        <w:tc>
          <w:tcPr>
            <w:tcW w:w="4822" w:type="dxa"/>
            <w:shd w:val="clear" w:color="auto" w:fill="auto"/>
          </w:tcPr>
          <w:p w:rsidR="000A38B1" w:rsidRPr="006E0AEF" w:rsidRDefault="000A38B1" w:rsidP="00BB160F">
            <w:pPr>
              <w:ind w:left="186"/>
              <w:rPr>
                <w:rFonts w:asciiTheme="minorHAnsi" w:hAnsiTheme="minorHAnsi" w:cstheme="minorHAnsi"/>
              </w:rPr>
            </w:pPr>
          </w:p>
          <w:p w:rsidR="000A38B1" w:rsidRPr="006E0AEF" w:rsidRDefault="000A38B1" w:rsidP="00BB160F">
            <w:pPr>
              <w:ind w:left="186"/>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Uzavření smlouvy s dodavatelem/zhotovitelem, který se neúčastnil zadávacího řízení</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 xml:space="preserve">Uzavření smlouvy s uchazečem, který měl být dle zákona obligatorně vyloučen ze zadávacího řízení </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5"/>
              </w:numPr>
              <w:ind w:left="186" w:hanging="142"/>
              <w:contextualSpacing/>
              <w:rPr>
                <w:rFonts w:asciiTheme="minorHAnsi" w:hAnsiTheme="minorHAnsi" w:cstheme="minorHAnsi"/>
              </w:rPr>
            </w:pPr>
            <w:r w:rsidRPr="006E0AEF">
              <w:rPr>
                <w:rFonts w:asciiTheme="minorHAnsi" w:hAnsiTheme="minorHAnsi" w:cstheme="minorHAnsi"/>
              </w:rPr>
              <w:t xml:space="preserve">Nezákonné vyloučení zájemce/uchazeče ze zadávacího řízení mimo případ, kdy tato skutečnost nemá vliv na výběr nejvhodnější nabídky, respektive vliv na pořadí uchazečů, s nimiž je možné uzavřít smlouvu </w:t>
            </w:r>
            <w:r w:rsidR="0076219D" w:rsidRPr="0076219D">
              <w:rPr>
                <w:rFonts w:ascii="Calibri" w:hAnsi="Calibri" w:cs="Calibri"/>
                <w:szCs w:val="22"/>
              </w:rPr>
              <w:t>(první 3 v pořadí)</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b/>
              </w:rPr>
            </w:pPr>
            <w:r w:rsidRPr="006E0AEF">
              <w:rPr>
                <w:rFonts w:asciiTheme="minorHAnsi" w:hAnsiTheme="minorHAnsi" w:cstheme="minorHAnsi"/>
              </w:rPr>
              <w:t>částky dotace, použité na financování předmětné zakázky</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8.</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ind w:left="186" w:hanging="142"/>
              <w:contextualSpacing/>
              <w:rPr>
                <w:rFonts w:asciiTheme="minorHAnsi" w:hAnsiTheme="minorHAnsi" w:cstheme="minorHAnsi"/>
              </w:rPr>
            </w:pPr>
            <w:r w:rsidRPr="006E0AEF">
              <w:rPr>
                <w:rFonts w:asciiTheme="minorHAnsi" w:hAnsiTheme="minorHAnsi" w:cstheme="minorHAnsi"/>
              </w:rPr>
              <w:t>Nezákonné použití jednacího řízení bez uveřejnění</w:t>
            </w:r>
          </w:p>
          <w:p w:rsidR="000A38B1" w:rsidRPr="006E0AEF" w:rsidRDefault="000A38B1" w:rsidP="00BB160F">
            <w:pPr>
              <w:pStyle w:val="Odstavecseseznamem"/>
              <w:ind w:left="186"/>
              <w:rPr>
                <w:rFonts w:asciiTheme="minorHAnsi" w:hAnsiTheme="minorHAnsi" w:cstheme="minorHAnsi"/>
              </w:rPr>
            </w:pPr>
            <w:r w:rsidRPr="006E0AEF">
              <w:rPr>
                <w:rFonts w:asciiTheme="minorHAnsi" w:hAnsiTheme="minorHAnsi" w:cstheme="minorHAnsi"/>
              </w:rPr>
              <w:t>nebo podstatná změna původních zadávacích podmínek v jednacím řízení s uveřejněním</w:t>
            </w:r>
          </w:p>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ind w:left="186" w:hanging="142"/>
              <w:contextualSpacing/>
              <w:rPr>
                <w:rFonts w:asciiTheme="minorHAnsi" w:hAnsiTheme="minorHAnsi" w:cstheme="minorHAnsi"/>
              </w:rPr>
            </w:pPr>
            <w:r w:rsidRPr="006E0AEF">
              <w:rPr>
                <w:rFonts w:asciiTheme="minorHAnsi" w:hAnsiTheme="minorHAnsi" w:cstheme="minorHAnsi"/>
              </w:rPr>
              <w:t>Zadání dodatečných zakázek na služby/dodávky (pokud toto zadání představuje podstatnou změnu původních podmínek zakázky) bez soutěže, a to pokud neplatí jedna z následujících podmínek:</w:t>
            </w:r>
          </w:p>
          <w:p w:rsidR="000A38B1" w:rsidRPr="006E0AEF" w:rsidRDefault="000A38B1" w:rsidP="0084698F">
            <w:pPr>
              <w:numPr>
                <w:ilvl w:val="0"/>
                <w:numId w:val="41"/>
              </w:numPr>
              <w:rPr>
                <w:rFonts w:asciiTheme="minorHAnsi" w:hAnsiTheme="minorHAnsi" w:cstheme="minorHAnsi"/>
              </w:rPr>
            </w:pPr>
            <w:r w:rsidRPr="006E0AEF">
              <w:rPr>
                <w:rFonts w:asciiTheme="minorHAnsi" w:hAnsiTheme="minorHAnsi" w:cstheme="minorHAnsi"/>
              </w:rPr>
              <w:t>mimořádná naléhavost způsobena nepředvídatelnými událostmi</w:t>
            </w:r>
          </w:p>
          <w:p w:rsidR="000A38B1" w:rsidRPr="006E0AEF" w:rsidRDefault="000A38B1" w:rsidP="0084698F">
            <w:pPr>
              <w:numPr>
                <w:ilvl w:val="0"/>
                <w:numId w:val="41"/>
              </w:numPr>
              <w:rPr>
                <w:rFonts w:asciiTheme="minorHAnsi" w:hAnsiTheme="minorHAnsi" w:cstheme="minorHAnsi"/>
              </w:rPr>
            </w:pPr>
            <w:r w:rsidRPr="006E0AEF">
              <w:rPr>
                <w:rFonts w:asciiTheme="minorHAnsi" w:hAnsiTheme="minorHAnsi" w:cstheme="minorHAnsi"/>
              </w:rPr>
              <w:t>nepředvídatelná okolnost pro doplňkové služby, dodávky</w:t>
            </w:r>
          </w:p>
          <w:p w:rsidR="000A38B1" w:rsidRPr="006E0AEF" w:rsidRDefault="000A38B1" w:rsidP="00BB160F">
            <w:pPr>
              <w:ind w:left="720"/>
              <w:rPr>
                <w:rFonts w:asciiTheme="minorHAnsi" w:hAnsiTheme="minorHAnsi" w:cstheme="minorHAnsi"/>
              </w:rPr>
            </w:pPr>
          </w:p>
        </w:tc>
        <w:tc>
          <w:tcPr>
            <w:tcW w:w="3150" w:type="dxa"/>
            <w:shd w:val="clear" w:color="auto" w:fill="auto"/>
            <w:vAlign w:val="center"/>
          </w:tcPr>
          <w:p w:rsidR="000A38B1" w:rsidRPr="006E0AEF" w:rsidRDefault="000A38B1" w:rsidP="00BB160F">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b/>
              </w:rPr>
            </w:pPr>
            <w:r w:rsidRPr="006E0AEF">
              <w:rPr>
                <w:rFonts w:asciiTheme="minorHAnsi" w:hAnsiTheme="minorHAnsi" w:cstheme="minorHAnsi"/>
                <w:b/>
              </w:rPr>
              <w:t xml:space="preserve">100 % </w:t>
            </w:r>
          </w:p>
          <w:p w:rsidR="000A38B1" w:rsidRPr="006E0AEF" w:rsidRDefault="000A38B1" w:rsidP="00BB160F">
            <w:pPr>
              <w:rPr>
                <w:rFonts w:asciiTheme="minorHAnsi" w:hAnsiTheme="minorHAnsi" w:cstheme="minorHAnsi"/>
              </w:rPr>
            </w:pPr>
            <w:r w:rsidRPr="006E0AEF">
              <w:rPr>
                <w:rFonts w:asciiTheme="minorHAnsi" w:hAnsiTheme="minorHAnsi" w:cstheme="minorHAnsi"/>
              </w:rPr>
              <w:t>hodnoty dodatečných zakázek</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b/>
              </w:rPr>
            </w:pP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9.</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Nezveřejnění hodnotících a kvalifikačních kritérií veřejné zakázky v IS CEDR</w:t>
            </w:r>
            <w:r w:rsidRPr="006E0AEF">
              <w:rPr>
                <w:rStyle w:val="Znakapoznpodarou"/>
                <w:rFonts w:asciiTheme="minorHAnsi" w:hAnsiTheme="minorHAnsi" w:cstheme="minorHAnsi"/>
              </w:rPr>
              <w:footnoteReference w:id="7"/>
            </w:r>
            <w:r w:rsidRPr="006E0AEF">
              <w:rPr>
                <w:rFonts w:asciiTheme="minorHAnsi" w:hAnsiTheme="minorHAnsi" w:cstheme="minorHAnsi"/>
              </w:rPr>
              <w:t xml:space="preserve"> před plánovaným vyhlášením</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tc>
        <w:tc>
          <w:tcPr>
            <w:tcW w:w="3150" w:type="dxa"/>
            <w:shd w:val="clear" w:color="auto" w:fill="auto"/>
            <w:vAlign w:val="center"/>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0 - 60 %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povinností</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10.</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Jiné závažné porušení pravidel pro zadávání veřejných zakázek, jestliže mělo či mohlo mít vliv na výběr na nejvhodnější nabídky</w:t>
            </w:r>
          </w:p>
          <w:p w:rsidR="000A38B1" w:rsidRPr="006E0AEF" w:rsidRDefault="000A38B1" w:rsidP="00BB160F">
            <w:pPr>
              <w:rPr>
                <w:rFonts w:asciiTheme="minorHAnsi" w:hAnsiTheme="minorHAnsi" w:cstheme="minorHAnsi"/>
              </w:rPr>
            </w:pP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zakázky, podle závažnosti porušení pravidel</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11.</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 xml:space="preserve">Ostatní méně závažná porušení zde výslovně neuvedených povinností vyplývajících ze ZVZ </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tc>
        <w:tc>
          <w:tcPr>
            <w:tcW w:w="3150"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lastRenderedPageBreak/>
              <w:t>částky dotace, použité na financování předmětné zakázky</w:t>
            </w:r>
          </w:p>
          <w:p w:rsidR="000A38B1" w:rsidRPr="006E0AEF" w:rsidRDefault="000A38B1" w:rsidP="00BB160F">
            <w:pPr>
              <w:rPr>
                <w:rFonts w:asciiTheme="minorHAnsi" w:hAnsiTheme="minorHAnsi" w:cstheme="minorHAnsi"/>
              </w:rPr>
            </w:pPr>
          </w:p>
        </w:tc>
      </w:tr>
      <w:tr w:rsidR="000A38B1" w:rsidRPr="006E0AEF" w:rsidTr="00BB160F">
        <w:tc>
          <w:tcPr>
            <w:tcW w:w="9062" w:type="dxa"/>
            <w:gridSpan w:val="3"/>
            <w:shd w:val="clear" w:color="auto" w:fill="D9D9D9"/>
          </w:tcPr>
          <w:p w:rsidR="000A38B1" w:rsidRPr="006E0AEF" w:rsidRDefault="000A38B1" w:rsidP="00BB160F">
            <w:pPr>
              <w:rPr>
                <w:rFonts w:asciiTheme="minorHAnsi" w:hAnsiTheme="minorHAnsi" w:cstheme="minorHAnsi"/>
              </w:rPr>
            </w:pPr>
            <w:r w:rsidRPr="006E0AEF">
              <w:rPr>
                <w:rFonts w:asciiTheme="minorHAnsi" w:hAnsiTheme="minorHAnsi" w:cstheme="minorHAnsi"/>
                <w:b/>
              </w:rPr>
              <w:lastRenderedPageBreak/>
              <w:t>II. Porušení rozpočtové kázně v souvislosti s ostatními povinnostmi vyplývajícími ze smlouvy</w:t>
            </w:r>
          </w:p>
        </w:tc>
      </w:tr>
      <w:tr w:rsidR="000A38B1" w:rsidRPr="006E0AEF" w:rsidTr="00BB160F">
        <w:tc>
          <w:tcPr>
            <w:tcW w:w="1090" w:type="dxa"/>
            <w:shd w:val="clear" w:color="auto" w:fill="D9D9D9"/>
            <w:vAlign w:val="center"/>
          </w:tcPr>
          <w:p w:rsidR="000A38B1" w:rsidRPr="006E0AEF" w:rsidRDefault="000A38B1" w:rsidP="00BB160F">
            <w:pPr>
              <w:rPr>
                <w:rFonts w:asciiTheme="minorHAnsi" w:hAnsiTheme="minorHAnsi" w:cstheme="minorHAnsi"/>
                <w:b/>
              </w:rPr>
            </w:pPr>
            <w:r w:rsidRPr="006E0AEF">
              <w:rPr>
                <w:rFonts w:asciiTheme="minorHAnsi" w:hAnsiTheme="minorHAnsi" w:cstheme="minorHAnsi"/>
                <w:b/>
              </w:rPr>
              <w:t xml:space="preserve">     1.</w:t>
            </w:r>
          </w:p>
        </w:tc>
        <w:tc>
          <w:tcPr>
            <w:tcW w:w="4822" w:type="dxa"/>
            <w:shd w:val="clear" w:color="auto" w:fill="auto"/>
          </w:tcPr>
          <w:p w:rsidR="000A38B1" w:rsidRPr="006E0AEF" w:rsidRDefault="000A38B1" w:rsidP="00BB160F">
            <w:pPr>
              <w:ind w:right="-131"/>
              <w:rPr>
                <w:rFonts w:asciiTheme="minorHAnsi" w:hAnsiTheme="minorHAnsi" w:cstheme="minorHAnsi"/>
              </w:rPr>
            </w:pPr>
          </w:p>
          <w:p w:rsidR="000A38B1" w:rsidRPr="006E0AEF" w:rsidRDefault="000A38B1" w:rsidP="00BB160F">
            <w:pPr>
              <w:ind w:left="186" w:right="-131"/>
              <w:rPr>
                <w:rFonts w:asciiTheme="minorHAnsi" w:hAnsiTheme="minorHAnsi" w:cstheme="minorHAnsi"/>
              </w:rPr>
            </w:pPr>
            <w:r w:rsidRPr="006E0AEF">
              <w:rPr>
                <w:rFonts w:asciiTheme="minorHAnsi" w:hAnsiTheme="minorHAnsi" w:cstheme="minorHAnsi"/>
              </w:rPr>
              <w:t>Nearchivování veškeré dokumentace spojené s implementací projektu minimálně po dobu deseti let od data posledního poskytnutí podpory nebo její části</w:t>
            </w:r>
          </w:p>
          <w:p w:rsidR="000A38B1" w:rsidRPr="006E0AEF" w:rsidRDefault="000A38B1" w:rsidP="00BB160F">
            <w:pPr>
              <w:ind w:left="186" w:right="-131"/>
              <w:rPr>
                <w:rFonts w:asciiTheme="minorHAnsi" w:hAnsiTheme="minorHAnsi" w:cstheme="minorHAnsi"/>
              </w:rPr>
            </w:pPr>
          </w:p>
          <w:p w:rsidR="000A38B1" w:rsidRPr="006E0AEF" w:rsidRDefault="000A38B1" w:rsidP="00BB160F">
            <w:pPr>
              <w:ind w:right="-131"/>
              <w:rPr>
                <w:rFonts w:asciiTheme="minorHAnsi" w:hAnsiTheme="minorHAnsi" w:cstheme="minorHAnsi"/>
              </w:rPr>
            </w:pPr>
          </w:p>
          <w:p w:rsidR="000A38B1" w:rsidRPr="006E0AEF" w:rsidRDefault="000A38B1" w:rsidP="00BB160F">
            <w:pPr>
              <w:ind w:right="-131"/>
              <w:rPr>
                <w:rFonts w:asciiTheme="minorHAnsi" w:hAnsiTheme="minorHAnsi" w:cstheme="minorHAnsi"/>
              </w:rPr>
            </w:pPr>
          </w:p>
        </w:tc>
        <w:tc>
          <w:tcPr>
            <w:tcW w:w="3150"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60 - 100 %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w:t>
            </w:r>
          </w:p>
          <w:p w:rsidR="000A38B1" w:rsidRPr="006E0AEF" w:rsidRDefault="000A38B1" w:rsidP="00BB160F">
            <w:pPr>
              <w:rPr>
                <w:rFonts w:asciiTheme="minorHAnsi" w:hAnsiTheme="minorHAnsi" w:cstheme="minorHAnsi"/>
              </w:rPr>
            </w:pPr>
            <w:r w:rsidRPr="006E0AEF">
              <w:rPr>
                <w:rFonts w:asciiTheme="minorHAnsi" w:hAnsiTheme="minorHAnsi" w:cstheme="minorHAnsi"/>
              </w:rPr>
              <w:t>v méně závažných případech</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tc>
      </w:tr>
      <w:tr w:rsidR="000A38B1" w:rsidRPr="006E0AEF" w:rsidTr="00BB160F">
        <w:tc>
          <w:tcPr>
            <w:tcW w:w="1090" w:type="dxa"/>
            <w:shd w:val="clear" w:color="auto" w:fill="D9D9D9"/>
            <w:vAlign w:val="center"/>
          </w:tcPr>
          <w:p w:rsidR="000A38B1" w:rsidRPr="006E0AEF" w:rsidRDefault="000A38B1" w:rsidP="00BB160F">
            <w:pPr>
              <w:rPr>
                <w:rFonts w:asciiTheme="minorHAnsi" w:hAnsiTheme="minorHAnsi" w:cstheme="minorHAnsi"/>
                <w:b/>
              </w:rPr>
            </w:pPr>
          </w:p>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2.</w:t>
            </w:r>
          </w:p>
        </w:tc>
        <w:tc>
          <w:tcPr>
            <w:tcW w:w="4822" w:type="dxa"/>
            <w:shd w:val="clear" w:color="auto" w:fill="auto"/>
          </w:tcPr>
          <w:p w:rsidR="000A38B1" w:rsidRPr="006E0AEF" w:rsidRDefault="000A38B1" w:rsidP="00BB160F">
            <w:pPr>
              <w:pStyle w:val="Odstavecseseznamem"/>
              <w:rPr>
                <w:rFonts w:asciiTheme="minorHAnsi" w:hAnsiTheme="minorHAnsi" w:cstheme="minorHAnsi"/>
              </w:rPr>
            </w:pPr>
          </w:p>
          <w:p w:rsidR="000A38B1" w:rsidRPr="006E0AEF" w:rsidRDefault="000A38B1" w:rsidP="00BB160F">
            <w:pPr>
              <w:pStyle w:val="Odstavecseseznamem"/>
              <w:rPr>
                <w:rFonts w:asciiTheme="minorHAnsi" w:hAnsiTheme="minorHAnsi" w:cstheme="minorHAnsi"/>
              </w:rPr>
            </w:pPr>
          </w:p>
          <w:p w:rsidR="000A38B1" w:rsidRPr="006E0AEF" w:rsidRDefault="000A38B1" w:rsidP="0084698F">
            <w:pPr>
              <w:pStyle w:val="Odstavecseseznamem"/>
              <w:numPr>
                <w:ilvl w:val="0"/>
                <w:numId w:val="46"/>
              </w:numPr>
              <w:contextualSpacing/>
              <w:rPr>
                <w:rFonts w:asciiTheme="minorHAnsi" w:hAnsiTheme="minorHAnsi" w:cstheme="minorHAnsi"/>
              </w:rPr>
            </w:pPr>
            <w:r w:rsidRPr="006E0AEF">
              <w:rPr>
                <w:rFonts w:asciiTheme="minorHAnsi" w:hAnsiTheme="minorHAnsi" w:cstheme="minorHAnsi"/>
              </w:rPr>
              <w:t>Neoznámení podstatné změny v projektu</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contextualSpacing/>
              <w:rPr>
                <w:rFonts w:asciiTheme="minorHAnsi" w:hAnsiTheme="minorHAnsi" w:cstheme="minorHAnsi"/>
              </w:rPr>
            </w:pPr>
            <w:r w:rsidRPr="006E0AEF">
              <w:rPr>
                <w:rFonts w:asciiTheme="minorHAnsi" w:hAnsiTheme="minorHAnsi" w:cstheme="minorHAnsi"/>
              </w:rPr>
              <w:t>Neoznámení nepodstatné změny v projektu</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 použité na financování předmětné aktivity</w:t>
            </w:r>
          </w:p>
          <w:p w:rsidR="000A38B1" w:rsidRPr="006E0AEF" w:rsidRDefault="000A38B1" w:rsidP="00BB160F">
            <w:pPr>
              <w:rPr>
                <w:rFonts w:asciiTheme="minorHAnsi" w:hAnsiTheme="minorHAnsi" w:cstheme="minorHAnsi"/>
              </w:rPr>
            </w:pPr>
            <w:r w:rsidRPr="006E0AEF">
              <w:rPr>
                <w:rFonts w:asciiTheme="minorHAnsi" w:hAnsiTheme="minorHAnsi" w:cstheme="minorHAnsi"/>
                <w:b/>
              </w:rPr>
              <w:t>0 - 50 %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předmětné aktivity, v méně závažných případech</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3.</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rPr>
              <w:t>Nevytvoření podmínek k provedení kontroly vztahující se k realizaci projektu a/nebo neposkytnutí součinnosti při prováděné kontrole</w:t>
            </w:r>
          </w:p>
        </w:tc>
        <w:tc>
          <w:tcPr>
            <w:tcW w:w="3150"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b/>
              </w:rPr>
            </w:pPr>
            <w:r w:rsidRPr="006E0AEF">
              <w:rPr>
                <w:rFonts w:asciiTheme="minorHAnsi" w:hAnsiTheme="minorHAnsi" w:cstheme="minorHAnsi"/>
                <w:b/>
              </w:rPr>
              <w:t>80 – 90 %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4.</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závažných případech</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contextualSpacing/>
              <w:rPr>
                <w:rFonts w:asciiTheme="minorHAnsi" w:hAnsiTheme="minorHAnsi" w:cstheme="minorHAnsi"/>
              </w:rPr>
            </w:pPr>
            <w:r w:rsidRPr="006E0AEF">
              <w:rPr>
                <w:rFonts w:asciiTheme="minorHAnsi" w:hAnsiTheme="minorHAnsi" w:cstheme="minorHAnsi"/>
              </w:rPr>
              <w:t>Předkládání nepravdivých a/nebo neúplných informací poskytovateli v méně závažných případech</w:t>
            </w:r>
          </w:p>
        </w:tc>
        <w:tc>
          <w:tcPr>
            <w:tcW w:w="3150" w:type="dxa"/>
            <w:shd w:val="clear" w:color="auto" w:fill="auto"/>
          </w:tcPr>
          <w:p w:rsidR="000A38B1" w:rsidRPr="006E0AEF" w:rsidRDefault="000A38B1" w:rsidP="00BB160F">
            <w:pPr>
              <w:jc w:val="both"/>
              <w:rPr>
                <w:rFonts w:asciiTheme="minorHAnsi" w:hAnsiTheme="minorHAnsi" w:cstheme="minorHAnsi"/>
                <w:b/>
              </w:rPr>
            </w:pPr>
          </w:p>
          <w:p w:rsidR="000A38B1" w:rsidRPr="006E0AEF" w:rsidRDefault="000A38B1" w:rsidP="00BB160F">
            <w:pPr>
              <w:jc w:val="both"/>
              <w:rPr>
                <w:rFonts w:asciiTheme="minorHAnsi" w:hAnsiTheme="minorHAnsi" w:cstheme="minorHAnsi"/>
              </w:rPr>
            </w:pPr>
            <w:r w:rsidRPr="006E0AEF">
              <w:rPr>
                <w:rFonts w:asciiTheme="minorHAnsi" w:hAnsiTheme="minorHAnsi" w:cstheme="minorHAnsi"/>
                <w:b/>
              </w:rPr>
              <w:t>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konkrétní aktivity, v případě úmyslného jednání, vážně poškozujícího realizaci/udržitelnost projektu</w:t>
            </w:r>
            <w:r w:rsidRPr="006E0AEF" w:rsidDel="00FF6B95">
              <w:rPr>
                <w:rFonts w:asciiTheme="minorHAnsi" w:hAnsiTheme="minorHAnsi" w:cstheme="minorHAnsi"/>
              </w:rPr>
              <w:t xml:space="preserve"> </w:t>
            </w:r>
          </w:p>
          <w:p w:rsidR="000A38B1" w:rsidRPr="006E0AEF" w:rsidRDefault="000A38B1" w:rsidP="00BB160F">
            <w:pPr>
              <w:jc w:val="both"/>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0 - 40 %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částky dotace, použité na financování konkrétní aktivity, v méně závažných případech</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highlight w:val="yellow"/>
              </w:rPr>
            </w:pPr>
            <w:r w:rsidRPr="006E0AEF">
              <w:rPr>
                <w:rFonts w:asciiTheme="minorHAnsi" w:hAnsiTheme="minorHAnsi" w:cstheme="minorHAnsi"/>
                <w:b/>
              </w:rPr>
              <w:t>5.</w:t>
            </w:r>
          </w:p>
        </w:tc>
        <w:tc>
          <w:tcPr>
            <w:tcW w:w="4822" w:type="dxa"/>
            <w:shd w:val="clear" w:color="auto" w:fill="auto"/>
          </w:tcPr>
          <w:p w:rsidR="000A38B1" w:rsidRPr="006E0AEF" w:rsidRDefault="000A38B1" w:rsidP="00BB160F">
            <w:pPr>
              <w:ind w:left="186"/>
              <w:rPr>
                <w:rFonts w:asciiTheme="minorHAnsi" w:hAnsiTheme="minorHAnsi" w:cstheme="minorHAnsi"/>
              </w:rPr>
            </w:pPr>
          </w:p>
          <w:p w:rsidR="000A38B1" w:rsidRPr="006E0AEF" w:rsidRDefault="000A38B1" w:rsidP="00BB160F">
            <w:pPr>
              <w:ind w:left="186"/>
              <w:rPr>
                <w:rFonts w:asciiTheme="minorHAnsi" w:hAnsiTheme="minorHAnsi" w:cstheme="minorHAnsi"/>
              </w:rPr>
            </w:pP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Nezacházení s majetkem spolufinancovaným z prostředků na financování projektu s péčí řádného hospodáře. Zejména nepojištění, nezabezpečení proti poškození, odcizení nebo</w:t>
            </w: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 xml:space="preserve">ztrátě </w:t>
            </w:r>
          </w:p>
          <w:p w:rsidR="000A38B1" w:rsidRPr="006E0AEF" w:rsidRDefault="000A38B1" w:rsidP="00BB160F">
            <w:pPr>
              <w:ind w:left="186"/>
              <w:rPr>
                <w:rFonts w:asciiTheme="minorHAnsi" w:hAnsiTheme="minorHAnsi" w:cstheme="minorHAnsi"/>
              </w:rPr>
            </w:pPr>
          </w:p>
          <w:p w:rsidR="000A38B1" w:rsidRPr="006E0AEF" w:rsidRDefault="000A38B1" w:rsidP="00BB160F">
            <w:pPr>
              <w:ind w:left="186"/>
              <w:rPr>
                <w:rFonts w:asciiTheme="minorHAnsi" w:hAnsiTheme="minorHAnsi" w:cstheme="minorHAnsi"/>
              </w:rPr>
            </w:pPr>
          </w:p>
          <w:p w:rsidR="000A38B1" w:rsidRPr="006E0AEF" w:rsidRDefault="000A38B1" w:rsidP="00BB160F">
            <w:pPr>
              <w:ind w:left="186"/>
              <w:rPr>
                <w:rFonts w:asciiTheme="minorHAnsi" w:hAnsiTheme="minorHAnsi" w:cstheme="minorHAnsi"/>
              </w:rPr>
            </w:pPr>
          </w:p>
        </w:tc>
        <w:tc>
          <w:tcPr>
            <w:tcW w:w="3150" w:type="dxa"/>
            <w:shd w:val="clear" w:color="auto" w:fill="auto"/>
          </w:tcPr>
          <w:p w:rsidR="000A38B1" w:rsidRPr="006E0AEF" w:rsidRDefault="000A38B1" w:rsidP="00BB160F">
            <w:pPr>
              <w:jc w:val="both"/>
              <w:rPr>
                <w:rFonts w:asciiTheme="minorHAnsi" w:hAnsiTheme="minorHAnsi" w:cstheme="minorHAnsi"/>
                <w:b/>
              </w:rPr>
            </w:pPr>
          </w:p>
          <w:p w:rsidR="000A38B1" w:rsidRPr="006E0AEF" w:rsidRDefault="000A38B1" w:rsidP="00BB160F">
            <w:pPr>
              <w:jc w:val="both"/>
              <w:rPr>
                <w:rFonts w:asciiTheme="minorHAnsi" w:hAnsiTheme="minorHAnsi" w:cstheme="minorHAnsi"/>
                <w:b/>
              </w:rPr>
            </w:pPr>
          </w:p>
          <w:p w:rsidR="000A38B1" w:rsidRPr="006E0AEF" w:rsidRDefault="000A38B1" w:rsidP="00BB160F">
            <w:pPr>
              <w:jc w:val="both"/>
              <w:rPr>
                <w:rFonts w:asciiTheme="minorHAnsi" w:hAnsiTheme="minorHAnsi" w:cstheme="minorHAnsi"/>
              </w:rPr>
            </w:pPr>
            <w:r w:rsidRPr="006E0AEF">
              <w:rPr>
                <w:rFonts w:asciiTheme="minorHAnsi" w:hAnsiTheme="minorHAnsi" w:cstheme="minorHAnsi"/>
                <w:b/>
              </w:rPr>
              <w:t>60 - 90 %</w:t>
            </w:r>
            <w:r w:rsidRPr="006E0AEF">
              <w:rPr>
                <w:rFonts w:asciiTheme="minorHAnsi" w:hAnsiTheme="minorHAnsi" w:cstheme="minorHAnsi"/>
              </w:rPr>
              <w:t xml:space="preserve"> </w:t>
            </w:r>
          </w:p>
          <w:p w:rsidR="000A38B1" w:rsidRPr="006E0AEF" w:rsidRDefault="000A38B1" w:rsidP="00BB160F">
            <w:pPr>
              <w:jc w:val="both"/>
              <w:rPr>
                <w:rFonts w:asciiTheme="minorHAnsi" w:hAnsiTheme="minorHAnsi" w:cstheme="minorHAnsi"/>
              </w:rPr>
            </w:pPr>
            <w:r w:rsidRPr="006E0AEF">
              <w:rPr>
                <w:rFonts w:asciiTheme="minorHAnsi" w:hAnsiTheme="minorHAnsi" w:cstheme="minorHAnsi"/>
              </w:rPr>
              <w:t>celkové částky dotace</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p>
          <w:p w:rsidR="000A38B1" w:rsidRPr="006E0AEF" w:rsidRDefault="000A38B1" w:rsidP="00BB160F">
            <w:pPr>
              <w:jc w:val="center"/>
              <w:rPr>
                <w:rFonts w:asciiTheme="minorHAnsi" w:hAnsiTheme="minorHAnsi" w:cstheme="minorHAnsi"/>
                <w:b/>
              </w:rPr>
            </w:pPr>
          </w:p>
          <w:p w:rsidR="000A38B1" w:rsidRPr="006E0AEF" w:rsidRDefault="000A38B1" w:rsidP="00BB160F">
            <w:pPr>
              <w:jc w:val="center"/>
              <w:rPr>
                <w:rFonts w:asciiTheme="minorHAnsi" w:hAnsiTheme="minorHAnsi" w:cstheme="minorHAnsi"/>
                <w:b/>
              </w:rPr>
            </w:pPr>
          </w:p>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t>6.</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p>
          <w:p w:rsidR="000A38B1" w:rsidRPr="006E0AEF" w:rsidRDefault="000A38B1" w:rsidP="0084698F">
            <w:pPr>
              <w:pStyle w:val="Odstavecseseznamem"/>
              <w:numPr>
                <w:ilvl w:val="0"/>
                <w:numId w:val="46"/>
              </w:numPr>
              <w:ind w:left="186" w:hanging="142"/>
              <w:contextualSpacing/>
              <w:rPr>
                <w:rFonts w:asciiTheme="minorHAnsi" w:hAnsiTheme="minorHAnsi" w:cstheme="minorHAnsi"/>
              </w:rPr>
            </w:pPr>
            <w:r w:rsidRPr="006E0AEF">
              <w:rPr>
                <w:rFonts w:asciiTheme="minorHAnsi" w:hAnsiTheme="minorHAnsi" w:cstheme="minorHAnsi"/>
              </w:rPr>
              <w:t>Neposkytnutí informací o kontrolách provedených jinými subjekty, podezřeních na nesrovnalosti zjištěných v průběhu realizace projektu</w:t>
            </w:r>
          </w:p>
          <w:p w:rsidR="000A38B1" w:rsidRPr="006E0AEF" w:rsidRDefault="000A38B1" w:rsidP="00BB160F">
            <w:pPr>
              <w:pStyle w:val="Odstavecseseznamem"/>
              <w:ind w:left="186"/>
              <w:rPr>
                <w:rFonts w:asciiTheme="minorHAnsi" w:hAnsiTheme="minorHAnsi" w:cstheme="minorHAnsi"/>
              </w:rPr>
            </w:pPr>
          </w:p>
          <w:p w:rsidR="000A38B1" w:rsidRPr="006E0AEF" w:rsidRDefault="000A38B1" w:rsidP="0084698F">
            <w:pPr>
              <w:pStyle w:val="Odstavecseseznamem"/>
              <w:numPr>
                <w:ilvl w:val="0"/>
                <w:numId w:val="46"/>
              </w:numPr>
              <w:ind w:left="186" w:hanging="142"/>
              <w:contextualSpacing/>
              <w:rPr>
                <w:rFonts w:asciiTheme="minorHAnsi" w:hAnsiTheme="minorHAnsi" w:cstheme="minorHAnsi"/>
              </w:rPr>
            </w:pPr>
            <w:r w:rsidRPr="006E0AEF">
              <w:rPr>
                <w:rFonts w:asciiTheme="minorHAnsi" w:hAnsiTheme="minorHAnsi" w:cstheme="minorHAnsi"/>
              </w:rPr>
              <w:lastRenderedPageBreak/>
              <w:t xml:space="preserve">Neposkytnutí informací o přijetí a splnění uložených opatření k nápravě </w:t>
            </w:r>
          </w:p>
        </w:tc>
        <w:tc>
          <w:tcPr>
            <w:tcW w:w="3150" w:type="dxa"/>
            <w:shd w:val="clear" w:color="auto" w:fill="auto"/>
          </w:tcPr>
          <w:p w:rsidR="000A38B1" w:rsidRPr="006E0AEF" w:rsidRDefault="000A38B1" w:rsidP="00BB160F">
            <w:pPr>
              <w:jc w:val="both"/>
              <w:rPr>
                <w:rFonts w:asciiTheme="minorHAnsi" w:hAnsiTheme="minorHAnsi" w:cstheme="minorHAnsi"/>
              </w:rPr>
            </w:pPr>
          </w:p>
          <w:p w:rsidR="000A38B1" w:rsidRPr="006E0AEF" w:rsidRDefault="000A38B1" w:rsidP="00BB160F">
            <w:pPr>
              <w:jc w:val="both"/>
              <w:rPr>
                <w:rFonts w:asciiTheme="minorHAnsi" w:hAnsiTheme="minorHAnsi" w:cstheme="minorHAnsi"/>
              </w:rPr>
            </w:pPr>
          </w:p>
          <w:p w:rsidR="000A38B1" w:rsidRPr="006E0AEF" w:rsidRDefault="000A38B1" w:rsidP="00BB160F">
            <w:pPr>
              <w:jc w:val="both"/>
              <w:rPr>
                <w:rFonts w:asciiTheme="minorHAnsi" w:hAnsiTheme="minorHAnsi" w:cstheme="minorHAnsi"/>
              </w:rPr>
            </w:pPr>
            <w:r w:rsidRPr="006E0AEF">
              <w:rPr>
                <w:rFonts w:asciiTheme="minorHAnsi" w:hAnsiTheme="minorHAnsi" w:cstheme="minorHAnsi"/>
                <w:b/>
              </w:rPr>
              <w:t>40 - 90 %</w:t>
            </w:r>
            <w:r w:rsidRPr="006E0AEF">
              <w:rPr>
                <w:rFonts w:asciiTheme="minorHAnsi" w:hAnsiTheme="minorHAnsi" w:cstheme="minorHAnsi"/>
              </w:rPr>
              <w:t xml:space="preserve"> </w:t>
            </w:r>
          </w:p>
          <w:p w:rsidR="000A38B1" w:rsidRPr="006E0AEF" w:rsidRDefault="000A38B1" w:rsidP="00BB160F">
            <w:pPr>
              <w:jc w:val="both"/>
              <w:rPr>
                <w:rFonts w:asciiTheme="minorHAnsi" w:hAnsiTheme="minorHAnsi" w:cstheme="minorHAnsi"/>
              </w:rPr>
            </w:pPr>
            <w:r w:rsidRPr="006E0AEF">
              <w:rPr>
                <w:rFonts w:asciiTheme="minorHAnsi" w:hAnsiTheme="minorHAnsi" w:cstheme="minorHAnsi"/>
              </w:rPr>
              <w:t>celkové částky dotace</w:t>
            </w:r>
          </w:p>
          <w:p w:rsidR="000A38B1" w:rsidRPr="006E0AEF" w:rsidRDefault="000A38B1" w:rsidP="00BB160F">
            <w:pPr>
              <w:jc w:val="both"/>
              <w:rPr>
                <w:rFonts w:asciiTheme="minorHAnsi" w:hAnsiTheme="minorHAnsi" w:cstheme="minorHAnsi"/>
                <w:b/>
              </w:rPr>
            </w:pPr>
          </w:p>
          <w:p w:rsidR="000A38B1" w:rsidRPr="006E0AEF" w:rsidRDefault="000A38B1" w:rsidP="00BB160F">
            <w:pPr>
              <w:jc w:val="both"/>
              <w:rPr>
                <w:rFonts w:asciiTheme="minorHAnsi" w:hAnsiTheme="minorHAnsi" w:cstheme="minorHAnsi"/>
              </w:rPr>
            </w:pPr>
            <w:r w:rsidRPr="006E0AEF">
              <w:rPr>
                <w:rFonts w:asciiTheme="minorHAnsi" w:hAnsiTheme="minorHAnsi" w:cstheme="minorHAnsi"/>
                <w:b/>
              </w:rPr>
              <w:t>0 - 30%</w:t>
            </w:r>
            <w:r w:rsidRPr="006E0AEF">
              <w:rPr>
                <w:rFonts w:asciiTheme="minorHAnsi" w:hAnsiTheme="minorHAnsi" w:cstheme="minorHAnsi"/>
              </w:rPr>
              <w:t xml:space="preserve"> </w:t>
            </w:r>
          </w:p>
          <w:p w:rsidR="000A38B1" w:rsidRPr="006E0AEF" w:rsidRDefault="000A38B1" w:rsidP="00BB160F">
            <w:pPr>
              <w:jc w:val="both"/>
              <w:rPr>
                <w:rFonts w:asciiTheme="minorHAnsi" w:hAnsiTheme="minorHAnsi" w:cstheme="minorHAnsi"/>
              </w:rPr>
            </w:pPr>
            <w:r w:rsidRPr="006E0AEF">
              <w:rPr>
                <w:rFonts w:asciiTheme="minorHAnsi" w:hAnsiTheme="minorHAnsi" w:cstheme="minorHAnsi"/>
              </w:rPr>
              <w:lastRenderedPageBreak/>
              <w:t>celkové částky dotace, v méně závažných případech</w:t>
            </w:r>
          </w:p>
        </w:tc>
      </w:tr>
      <w:tr w:rsidR="000A38B1" w:rsidRPr="006E0AEF" w:rsidTr="00BB160F">
        <w:tc>
          <w:tcPr>
            <w:tcW w:w="1090" w:type="dxa"/>
            <w:shd w:val="clear" w:color="auto" w:fill="D9D9D9"/>
            <w:vAlign w:val="center"/>
          </w:tcPr>
          <w:p w:rsidR="000A38B1" w:rsidRPr="006E0AEF" w:rsidRDefault="000A38B1" w:rsidP="00BB160F">
            <w:pPr>
              <w:jc w:val="center"/>
              <w:rPr>
                <w:rFonts w:asciiTheme="minorHAnsi" w:hAnsiTheme="minorHAnsi" w:cstheme="minorHAnsi"/>
                <w:b/>
              </w:rPr>
            </w:pPr>
            <w:r w:rsidRPr="006E0AEF">
              <w:rPr>
                <w:rFonts w:asciiTheme="minorHAnsi" w:hAnsiTheme="minorHAnsi" w:cstheme="minorHAnsi"/>
                <w:b/>
              </w:rPr>
              <w:lastRenderedPageBreak/>
              <w:t>7.</w:t>
            </w:r>
          </w:p>
        </w:tc>
        <w:tc>
          <w:tcPr>
            <w:tcW w:w="4822" w:type="dxa"/>
            <w:shd w:val="clear" w:color="auto" w:fill="auto"/>
          </w:tcPr>
          <w:p w:rsidR="000A38B1" w:rsidRPr="006E0AEF" w:rsidRDefault="000A38B1" w:rsidP="00BB160F">
            <w:pPr>
              <w:rPr>
                <w:rFonts w:asciiTheme="minorHAnsi" w:hAnsiTheme="minorHAnsi" w:cstheme="minorHAnsi"/>
              </w:rPr>
            </w:pPr>
          </w:p>
          <w:p w:rsidR="000A38B1" w:rsidRPr="006E0AEF" w:rsidRDefault="000A38B1" w:rsidP="00BB160F">
            <w:pPr>
              <w:ind w:left="186"/>
              <w:rPr>
                <w:rFonts w:asciiTheme="minorHAnsi" w:hAnsiTheme="minorHAnsi" w:cstheme="minorHAnsi"/>
              </w:rPr>
            </w:pPr>
            <w:r w:rsidRPr="006E0AEF">
              <w:rPr>
                <w:rFonts w:asciiTheme="minorHAnsi" w:hAnsiTheme="minorHAnsi" w:cstheme="minorHAnsi"/>
              </w:rPr>
              <w:t xml:space="preserve">Neplnění/porušení jiných ve smlouvě o poskytnutí podpory příjemci stanovených povinností </w:t>
            </w:r>
          </w:p>
        </w:tc>
        <w:tc>
          <w:tcPr>
            <w:tcW w:w="3150" w:type="dxa"/>
            <w:shd w:val="clear" w:color="auto" w:fill="auto"/>
          </w:tcPr>
          <w:p w:rsidR="000A38B1" w:rsidRPr="006E0AEF" w:rsidRDefault="000A38B1" w:rsidP="00BB160F">
            <w:pPr>
              <w:rPr>
                <w:rFonts w:asciiTheme="minorHAnsi" w:hAnsiTheme="minorHAnsi" w:cstheme="minorHAnsi"/>
                <w:b/>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30 - 100 %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 týkající se porušení povinností v závažných případech</w:t>
            </w:r>
          </w:p>
          <w:p w:rsidR="000A38B1" w:rsidRPr="006E0AEF" w:rsidRDefault="000A38B1" w:rsidP="00BB160F">
            <w:pPr>
              <w:rPr>
                <w:rFonts w:asciiTheme="minorHAnsi" w:hAnsiTheme="minorHAnsi" w:cstheme="minorHAnsi"/>
              </w:rPr>
            </w:pPr>
          </w:p>
          <w:p w:rsidR="000A38B1" w:rsidRPr="006E0AEF" w:rsidRDefault="000A38B1" w:rsidP="00BB160F">
            <w:pPr>
              <w:rPr>
                <w:rFonts w:asciiTheme="minorHAnsi" w:hAnsiTheme="minorHAnsi" w:cstheme="minorHAnsi"/>
              </w:rPr>
            </w:pPr>
            <w:r w:rsidRPr="006E0AEF">
              <w:rPr>
                <w:rFonts w:asciiTheme="minorHAnsi" w:hAnsiTheme="minorHAnsi" w:cstheme="minorHAnsi"/>
                <w:b/>
              </w:rPr>
              <w:t>0 - 20 %</w:t>
            </w:r>
            <w:r w:rsidRPr="006E0AEF">
              <w:rPr>
                <w:rFonts w:asciiTheme="minorHAnsi" w:hAnsiTheme="minorHAnsi" w:cstheme="minorHAnsi"/>
              </w:rPr>
              <w:t xml:space="preserve"> </w:t>
            </w:r>
          </w:p>
          <w:p w:rsidR="000A38B1" w:rsidRPr="006E0AEF" w:rsidRDefault="000A38B1" w:rsidP="00BB160F">
            <w:pPr>
              <w:rPr>
                <w:rFonts w:asciiTheme="minorHAnsi" w:hAnsiTheme="minorHAnsi" w:cstheme="minorHAnsi"/>
              </w:rPr>
            </w:pPr>
            <w:r w:rsidRPr="006E0AEF">
              <w:rPr>
                <w:rFonts w:asciiTheme="minorHAnsi" w:hAnsiTheme="minorHAnsi" w:cstheme="minorHAnsi"/>
              </w:rPr>
              <w:t>celkové částky dotace, týkající se porušení povinností v méně závažných případech</w:t>
            </w:r>
          </w:p>
        </w:tc>
      </w:tr>
    </w:tbl>
    <w:p w:rsidR="000A38B1" w:rsidRDefault="000A38B1" w:rsidP="000A38B1">
      <w:pPr>
        <w:rPr>
          <w:rFonts w:asciiTheme="minorHAnsi" w:hAnsiTheme="minorHAnsi" w:cstheme="minorHAnsi"/>
          <w:b/>
          <w:sz w:val="22"/>
          <w:szCs w:val="22"/>
        </w:rPr>
      </w:pPr>
    </w:p>
    <w:p w:rsidR="00614CF7" w:rsidRDefault="00614CF7" w:rsidP="000B7975">
      <w:pPr>
        <w:jc w:val="center"/>
        <w:rPr>
          <w:rFonts w:ascii="Calibri" w:hAnsi="Calibri" w:cs="Calibri"/>
          <w:sz w:val="22"/>
          <w:szCs w:val="22"/>
        </w:rPr>
      </w:pPr>
    </w:p>
    <w:sectPr w:rsidR="00614CF7" w:rsidSect="00E04B60">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0D" w:rsidRDefault="00CB070D" w:rsidP="00DB1A59">
      <w:r>
        <w:separator/>
      </w:r>
    </w:p>
  </w:endnote>
  <w:endnote w:type="continuationSeparator" w:id="0">
    <w:p w:rsidR="00CB070D" w:rsidRDefault="00CB070D"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013184"/>
      <w:docPartObj>
        <w:docPartGallery w:val="Page Numbers (Bottom of Page)"/>
        <w:docPartUnique/>
      </w:docPartObj>
    </w:sdtPr>
    <w:sdtEndPr/>
    <w:sdtContent>
      <w:p w:rsidR="00DF6C60" w:rsidRDefault="00DF6C60">
        <w:pPr>
          <w:jc w:val="center"/>
        </w:pPr>
        <w:r>
          <w:fldChar w:fldCharType="begin"/>
        </w:r>
        <w:r>
          <w:instrText>PAGE   \* MERGEFORMAT</w:instrText>
        </w:r>
        <w:r>
          <w:fldChar w:fldCharType="separate"/>
        </w:r>
        <w:r w:rsidR="001F7B4C">
          <w:rPr>
            <w:noProof/>
          </w:rPr>
          <w:t>11</w:t>
        </w:r>
        <w:r>
          <w:fldChar w:fldCharType="end"/>
        </w:r>
      </w:p>
    </w:sdtContent>
  </w:sdt>
  <w:p w:rsidR="00DF6C60" w:rsidRDefault="00DF6C60" w:rsidP="00DB10F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D32E63">
      <w:rPr>
        <w:rFonts w:ascii="Verdana" w:hAnsi="Verdana" w:cs="Verdana"/>
        <w:noProof/>
      </w:rPr>
      <w:t xml:space="preserve"> </w:t>
    </w:r>
    <w:r w:rsidRPr="006211B6">
      <w:rPr>
        <w:rFonts w:ascii="Verdana" w:hAnsi="Verdana" w:cs="Verdana"/>
      </w:rPr>
      <w:fldChar w:fldCharType="end"/>
    </w:r>
  </w:p>
  <w:p w:rsidR="00DF6C60" w:rsidRPr="006211B6" w:rsidRDefault="00DF6C60" w:rsidP="006211B6">
    <w:pPr>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pPr>
      <w:jc w:val="center"/>
    </w:pPr>
  </w:p>
  <w:p w:rsidR="00DF6C60" w:rsidRDefault="00DF6C60" w:rsidP="00DB10F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sidR="00D32E63">
      <w:rPr>
        <w:rFonts w:ascii="Verdana" w:hAnsi="Verdana" w:cs="Verdana"/>
        <w:noProof/>
      </w:rPr>
      <w:t>1</w:t>
    </w:r>
    <w:r w:rsidRPr="006211B6">
      <w:rPr>
        <w:rFonts w:ascii="Verdana" w:hAnsi="Verdana" w:cs="Verdana"/>
      </w:rPr>
      <w:fldChar w:fldCharType="end"/>
    </w:r>
  </w:p>
  <w:p w:rsidR="00DF6C60" w:rsidRPr="006211B6" w:rsidRDefault="00DF6C60" w:rsidP="006211B6">
    <w:pPr>
      <w:jc w:val="center"/>
      <w:rPr>
        <w:rFonts w:ascii="Verdana" w:hAnsi="Verdana" w:cs="Verdan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pPr>
      <w:pStyle w:val="Zpat"/>
      <w:jc w:val="center"/>
    </w:pPr>
  </w:p>
  <w:p w:rsidR="00DF6C60" w:rsidRDefault="00DF6C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0D" w:rsidRDefault="00CB070D" w:rsidP="00DB1A59">
      <w:r>
        <w:separator/>
      </w:r>
    </w:p>
  </w:footnote>
  <w:footnote w:type="continuationSeparator" w:id="0">
    <w:p w:rsidR="00CB070D" w:rsidRDefault="00CB070D" w:rsidP="00DB1A59">
      <w:r>
        <w:continuationSeparator/>
      </w:r>
    </w:p>
  </w:footnote>
  <w:footnote w:id="1">
    <w:p w:rsidR="00DF6C60" w:rsidRPr="00EC642D" w:rsidRDefault="00DF6C60" w:rsidP="000906CB">
      <w:pPr>
        <w:ind w:left="567" w:right="-2" w:hanging="567"/>
        <w:jc w:val="both"/>
        <w:rPr>
          <w:rFonts w:asciiTheme="minorHAnsi" w:hAnsiTheme="minorHAnsi" w:cstheme="minorHAnsi"/>
          <w:sz w:val="18"/>
          <w:szCs w:val="18"/>
          <w:lang w:eastAsia="ar-SA"/>
        </w:rPr>
      </w:pPr>
      <w:r w:rsidRPr="00D109B2">
        <w:rPr>
          <w:rStyle w:val="Nadpis3Char"/>
          <w:rFonts w:asciiTheme="minorHAnsi" w:hAnsiTheme="minorHAnsi" w:cstheme="minorHAnsi"/>
          <w:b w:val="0"/>
          <w:color w:val="auto"/>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DF6C60" w:rsidRPr="004A0FBD" w:rsidRDefault="00DF6C60" w:rsidP="0010018B">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DF6C60" w:rsidRPr="00C15937" w:rsidRDefault="00DF6C60" w:rsidP="00454CB3">
      <w:pPr>
        <w:tabs>
          <w:tab w:val="left" w:pos="567"/>
        </w:tabs>
        <w:ind w:left="567" w:hanging="567"/>
        <w:jc w:val="both"/>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DF6C60" w:rsidRPr="00454CB3" w:rsidRDefault="00DF6C60" w:rsidP="00AD23EF">
      <w:pPr>
        <w:tabs>
          <w:tab w:val="left" w:pos="567"/>
        </w:tabs>
        <w:ind w:left="567" w:hanging="567"/>
        <w:rPr>
          <w:rFonts w:asciiTheme="minorHAnsi" w:hAnsiTheme="minorHAnsi" w:cstheme="minorHAnsi"/>
          <w:sz w:val="18"/>
          <w:szCs w:val="18"/>
        </w:rPr>
      </w:pPr>
      <w:r w:rsidRPr="00D109B2">
        <w:rPr>
          <w:rStyle w:val="Nadpis3Char"/>
          <w:rFonts w:asciiTheme="minorHAnsi" w:hAnsiTheme="minorHAnsi" w:cstheme="minorHAnsi"/>
          <w:b w:val="0"/>
          <w:color w:val="auto"/>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5">
    <w:p w:rsidR="00DF6C60" w:rsidRPr="0052362F" w:rsidRDefault="00DF6C60" w:rsidP="000A38B1">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DF6C60" w:rsidRDefault="00DF6C60" w:rsidP="000A38B1">
      <w:pPr>
        <w:pStyle w:val="Textpoznpodarou"/>
        <w:ind w:left="567" w:hanging="567"/>
        <w:jc w:val="both"/>
      </w:pPr>
    </w:p>
  </w:footnote>
  <w:footnote w:id="6">
    <w:p w:rsidR="00DF6C60" w:rsidRDefault="00DF6C60" w:rsidP="000A38B1">
      <w:pPr>
        <w:pStyle w:val="Textpoznpodarou"/>
      </w:pPr>
      <w:r>
        <w:rPr>
          <w:rStyle w:val="Znakapoznpodarou"/>
        </w:rPr>
        <w:footnoteRef/>
      </w:r>
      <w:r>
        <w:t xml:space="preserve"> ZVZ = zákon č. 134/2016 Sb., o zadávání veřejných </w:t>
      </w:r>
      <w:proofErr w:type="gramStart"/>
      <w:r>
        <w:t>zakázek .</w:t>
      </w:r>
      <w:proofErr w:type="gramEnd"/>
    </w:p>
  </w:footnote>
  <w:footnote w:id="7">
    <w:p w:rsidR="00DF6C60" w:rsidRDefault="00DF6C60" w:rsidP="000A38B1">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DF6C60" w:rsidRDefault="00DF6C60" w:rsidP="00DB10F7">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22782/2019-2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926A05">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DF6C60" w:rsidRPr="00926A05" w:rsidRDefault="00DF6C60" w:rsidP="00926A05">
    <w:pPr>
      <w:pStyle w:val="Zhlav"/>
      <w:tabs>
        <w:tab w:val="clear" w:pos="4536"/>
        <w:tab w:val="clear" w:pos="9072"/>
        <w:tab w:val="right" w:pos="0"/>
      </w:tabs>
    </w:pPr>
    <w:r>
      <w:rPr>
        <w:rFonts w:asciiTheme="minorHAnsi" w:hAnsiTheme="minorHAnsi" w:cstheme="minorHAnsi"/>
        <w:i/>
        <w:sz w:val="22"/>
        <w:szCs w:val="22"/>
      </w:rPr>
      <w:t>č. j  MSMT-</w:t>
    </w:r>
    <w:r w:rsidRPr="0058690E">
      <w:rPr>
        <w:rFonts w:asciiTheme="minorHAnsi" w:hAnsiTheme="minorHAnsi" w:cstheme="minorHAnsi"/>
        <w:i/>
        <w:noProof/>
        <w:sz w:val="22"/>
        <w:szCs w:val="22"/>
      </w:rPr>
      <w:t>22782/2019-2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59" w:rsidRDefault="00CD4B59" w:rsidP="00CD4B59">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DF6C60" w:rsidRDefault="00CD4B59" w:rsidP="00CD4B59">
    <w:r>
      <w:rPr>
        <w:rFonts w:asciiTheme="minorHAnsi" w:hAnsiTheme="minorHAnsi" w:cstheme="minorHAnsi"/>
        <w:i/>
        <w:sz w:val="22"/>
        <w:szCs w:val="22"/>
      </w:rPr>
      <w:t>č. j  MSMT-</w:t>
    </w:r>
    <w:r w:rsidRPr="0058690E">
      <w:rPr>
        <w:rFonts w:asciiTheme="minorHAnsi" w:hAnsiTheme="minorHAnsi" w:cstheme="minorHAnsi"/>
        <w:i/>
        <w:noProof/>
        <w:sz w:val="22"/>
        <w:szCs w:val="22"/>
      </w:rPr>
      <w:t>22782/2019-2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LTAIZ19004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3C1FD1">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DF6C60" w:rsidRPr="00614CF7" w:rsidRDefault="00DF6C60" w:rsidP="000A38B1">
    <w:pPr>
      <w:pStyle w:val="Zhlav"/>
      <w:tabs>
        <w:tab w:val="clear" w:pos="4536"/>
        <w:tab w:val="clear" w:pos="9072"/>
        <w:tab w:val="left" w:pos="709"/>
        <w:tab w:val="left" w:pos="1418"/>
        <w:tab w:val="left" w:pos="2127"/>
        <w:tab w:val="left" w:pos="2836"/>
        <w:tab w:val="left" w:pos="3545"/>
        <w:tab w:val="left" w:pos="4254"/>
        <w:tab w:val="left" w:pos="4963"/>
        <w:tab w:val="left" w:pos="5672"/>
        <w:tab w:val="left" w:pos="6381"/>
        <w:tab w:val="left" w:pos="7090"/>
        <w:tab w:val="left" w:pos="7799"/>
        <w:tab w:val="right" w:pos="9070"/>
      </w:tabs>
    </w:pPr>
    <w:r>
      <w:rPr>
        <w:rFonts w:asciiTheme="minorHAnsi" w:hAnsiTheme="minorHAnsi" w:cstheme="minorHAnsi"/>
        <w:i/>
        <w:sz w:val="22"/>
        <w:szCs w:val="22"/>
      </w:rPr>
      <w:t>č. j  MSMT-</w:t>
    </w:r>
    <w:r w:rsidRPr="0058690E">
      <w:rPr>
        <w:rFonts w:asciiTheme="minorHAnsi" w:hAnsiTheme="minorHAnsi" w:cstheme="minorHAnsi"/>
        <w:i/>
        <w:noProof/>
        <w:sz w:val="22"/>
        <w:szCs w:val="22"/>
      </w:rPr>
      <w:t>22782/2019-</w:t>
    </w:r>
    <w:r>
      <w:rPr>
        <w:rFonts w:asciiTheme="minorHAnsi" w:hAnsiTheme="minorHAnsi" w:cstheme="minorHAnsi"/>
        <w:i/>
        <w:noProof/>
        <w:sz w:val="22"/>
        <w:szCs w:val="22"/>
      </w:rPr>
      <w:t>2</w:t>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noProof/>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LTAIZ19004</w:t>
    </w:r>
    <w:r>
      <w:rPr>
        <w:rFonts w:asciiTheme="minorHAnsi" w:hAnsiTheme="minorHAnsi" w:cstheme="minorHAnsi"/>
        <w:i/>
        <w:noProof/>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Pr="005D7E7F" w:rsidRDefault="00DF6C60" w:rsidP="005D7E7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60" w:rsidRDefault="00DF6C60" w:rsidP="000A38B1">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rsidR="00DF6C60" w:rsidRPr="00BC77E4" w:rsidRDefault="00DF6C60" w:rsidP="000A38B1">
    <w:pPr>
      <w:rPr>
        <w:rFonts w:asciiTheme="minorHAnsi" w:hAnsiTheme="minorHAnsi" w:cstheme="minorHAnsi"/>
        <w:i/>
        <w:sz w:val="22"/>
        <w:szCs w:val="22"/>
      </w:rPr>
    </w:pPr>
    <w:r>
      <w:rPr>
        <w:rFonts w:asciiTheme="minorHAnsi" w:hAnsiTheme="minorHAnsi" w:cstheme="minorHAnsi"/>
        <w:i/>
        <w:sz w:val="22"/>
        <w:szCs w:val="22"/>
      </w:rPr>
      <w:t>č. j  MSMT-</w:t>
    </w:r>
    <w:r w:rsidRPr="0058690E">
      <w:rPr>
        <w:rFonts w:asciiTheme="minorHAnsi" w:hAnsiTheme="minorHAnsi" w:cstheme="minorHAnsi"/>
        <w:i/>
        <w:noProof/>
        <w:sz w:val="22"/>
        <w:szCs w:val="22"/>
      </w:rPr>
      <w:t>22782/2019-2</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8690E">
      <w:rPr>
        <w:rFonts w:asciiTheme="minorHAnsi" w:hAnsiTheme="minorHAnsi" w:cstheme="minorHAnsi"/>
        <w:i/>
        <w:noProof/>
        <w:sz w:val="22"/>
        <w:szCs w:val="22"/>
      </w:rPr>
      <w:t>LTAIZ19004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1">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6" w15:restartNumberingAfterBreak="1">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9"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A91C46"/>
    <w:multiLevelType w:val="multilevel"/>
    <w:tmpl w:val="A28C42D6"/>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1">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BC43221"/>
    <w:multiLevelType w:val="hybridMultilevel"/>
    <w:tmpl w:val="C30AF0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9" w15:restartNumberingAfterBreak="0">
    <w:nsid w:val="2E0E110B"/>
    <w:multiLevelType w:val="hybridMultilevel"/>
    <w:tmpl w:val="31A2723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1">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28" w15:restartNumberingAfterBreak="0">
    <w:nsid w:val="3D442023"/>
    <w:multiLevelType w:val="hybridMultilevel"/>
    <w:tmpl w:val="24F64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1B8012E"/>
    <w:multiLevelType w:val="hybridMultilevel"/>
    <w:tmpl w:val="D388B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1">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1">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AEF39FA"/>
    <w:multiLevelType w:val="hybridMultilevel"/>
    <w:tmpl w:val="F022D8E8"/>
    <w:lvl w:ilvl="0" w:tplc="356E3C3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0" w15:restartNumberingAfterBreak="1">
    <w:nsid w:val="5D235CE2"/>
    <w:multiLevelType w:val="multilevel"/>
    <w:tmpl w:val="49F25C4E"/>
    <w:lvl w:ilvl="0">
      <w:start w:val="1"/>
      <w:numFmt w:val="decimal"/>
      <w:lvlText w:val="%1"/>
      <w:lvlJc w:val="left"/>
      <w:pPr>
        <w:ind w:left="2629"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989" w:hanging="720"/>
      </w:pPr>
      <w:rPr>
        <w:rFonts w:hint="default"/>
        <w:b/>
        <w:i w:val="0"/>
        <w:color w:val="auto"/>
      </w:rPr>
    </w:lvl>
    <w:lvl w:ilvl="3">
      <w:start w:val="1"/>
      <w:numFmt w:val="decimal"/>
      <w:lvlText w:val="%1.%2.%3.%4"/>
      <w:lvlJc w:val="left"/>
      <w:pPr>
        <w:ind w:left="3349" w:hanging="1080"/>
      </w:pPr>
      <w:rPr>
        <w:rFonts w:hint="default"/>
      </w:rPr>
    </w:lvl>
    <w:lvl w:ilvl="4">
      <w:start w:val="1"/>
      <w:numFmt w:val="decimal"/>
      <w:lvlText w:val="%1.%2.%3.%4.%5"/>
      <w:lvlJc w:val="left"/>
      <w:pPr>
        <w:ind w:left="3709" w:hanging="1440"/>
      </w:pPr>
      <w:rPr>
        <w:rFonts w:hint="default"/>
        <w:b w:val="0"/>
      </w:rPr>
    </w:lvl>
    <w:lvl w:ilvl="5">
      <w:start w:val="1"/>
      <w:numFmt w:val="decimal"/>
      <w:lvlText w:val="%1.%2.%3.%4.%5.%6"/>
      <w:lvlJc w:val="left"/>
      <w:pPr>
        <w:ind w:left="3709" w:hanging="1440"/>
      </w:pPr>
      <w:rPr>
        <w:rFonts w:hint="default"/>
      </w:rPr>
    </w:lvl>
    <w:lvl w:ilvl="6">
      <w:start w:val="1"/>
      <w:numFmt w:val="decimal"/>
      <w:lvlText w:val="%1.%2.%3.%4.%5.%6.%7"/>
      <w:lvlJc w:val="left"/>
      <w:pPr>
        <w:ind w:left="4069"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4429" w:hanging="2160"/>
      </w:pPr>
      <w:rPr>
        <w:rFonts w:hint="default"/>
      </w:rPr>
    </w:lvl>
  </w:abstractNum>
  <w:abstractNum w:abstractNumId="41"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68CE04AF"/>
    <w:multiLevelType w:val="hybridMultilevel"/>
    <w:tmpl w:val="B73614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48"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DE3F5F"/>
    <w:multiLevelType w:val="hybridMultilevel"/>
    <w:tmpl w:val="B76C2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1"/>
  </w:num>
  <w:num w:numId="4">
    <w:abstractNumId w:val="18"/>
  </w:num>
  <w:num w:numId="5">
    <w:abstractNumId w:val="29"/>
  </w:num>
  <w:num w:numId="6">
    <w:abstractNumId w:val="22"/>
  </w:num>
  <w:num w:numId="7">
    <w:abstractNumId w:val="33"/>
  </w:num>
  <w:num w:numId="8">
    <w:abstractNumId w:val="35"/>
  </w:num>
  <w:num w:numId="9">
    <w:abstractNumId w:val="42"/>
  </w:num>
  <w:num w:numId="10">
    <w:abstractNumId w:val="27"/>
  </w:num>
  <w:num w:numId="11">
    <w:abstractNumId w:val="3"/>
  </w:num>
  <w:num w:numId="12">
    <w:abstractNumId w:val="1"/>
  </w:num>
  <w:num w:numId="13">
    <w:abstractNumId w:val="15"/>
  </w:num>
  <w:num w:numId="14">
    <w:abstractNumId w:val="48"/>
  </w:num>
  <w:num w:numId="15">
    <w:abstractNumId w:val="43"/>
  </w:num>
  <w:num w:numId="16">
    <w:abstractNumId w:val="41"/>
  </w:num>
  <w:num w:numId="17">
    <w:abstractNumId w:val="45"/>
  </w:num>
  <w:num w:numId="18">
    <w:abstractNumId w:val="9"/>
  </w:num>
  <w:num w:numId="19">
    <w:abstractNumId w:val="0"/>
  </w:num>
  <w:num w:numId="20">
    <w:abstractNumId w:val="25"/>
  </w:num>
  <w:num w:numId="21">
    <w:abstractNumId w:val="40"/>
  </w:num>
  <w:num w:numId="22">
    <w:abstractNumId w:val="2"/>
  </w:num>
  <w:num w:numId="23">
    <w:abstractNumId w:val="4"/>
  </w:num>
  <w:num w:numId="24">
    <w:abstractNumId w:val="12"/>
  </w:num>
  <w:num w:numId="25">
    <w:abstractNumId w:val="36"/>
  </w:num>
  <w:num w:numId="26">
    <w:abstractNumId w:val="21"/>
  </w:num>
  <w:num w:numId="27">
    <w:abstractNumId w:val="20"/>
  </w:num>
  <w:num w:numId="28">
    <w:abstractNumId w:val="7"/>
  </w:num>
  <w:num w:numId="29">
    <w:abstractNumId w:val="46"/>
  </w:num>
  <w:num w:numId="30">
    <w:abstractNumId w:val="47"/>
  </w:num>
  <w:num w:numId="31">
    <w:abstractNumId w:val="14"/>
  </w:num>
  <w:num w:numId="32">
    <w:abstractNumId w:val="31"/>
  </w:num>
  <w:num w:numId="33">
    <w:abstractNumId w:val="49"/>
  </w:num>
  <w:num w:numId="34">
    <w:abstractNumId w:val="44"/>
  </w:num>
  <w:num w:numId="35">
    <w:abstractNumId w:val="17"/>
  </w:num>
  <w:num w:numId="36">
    <w:abstractNumId w:val="19"/>
  </w:num>
  <w:num w:numId="37">
    <w:abstractNumId w:val="28"/>
  </w:num>
  <w:num w:numId="38">
    <w:abstractNumId w:val="23"/>
  </w:num>
  <w:num w:numId="39">
    <w:abstractNumId w:val="8"/>
  </w:num>
  <w:num w:numId="40">
    <w:abstractNumId w:val="26"/>
  </w:num>
  <w:num w:numId="41">
    <w:abstractNumId w:val="38"/>
  </w:num>
  <w:num w:numId="42">
    <w:abstractNumId w:val="6"/>
  </w:num>
  <w:num w:numId="43">
    <w:abstractNumId w:val="24"/>
  </w:num>
  <w:num w:numId="44">
    <w:abstractNumId w:val="32"/>
  </w:num>
  <w:num w:numId="45">
    <w:abstractNumId w:val="16"/>
  </w:num>
  <w:num w:numId="46">
    <w:abstractNumId w:val="34"/>
  </w:num>
  <w:num w:numId="47">
    <w:abstractNumId w:val="39"/>
  </w:num>
  <w:num w:numId="48">
    <w:abstractNumId w:val="13"/>
  </w:num>
  <w:num w:numId="49">
    <w:abstractNumId w:val="37"/>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4AF7"/>
    <w:rsid w:val="00007D98"/>
    <w:rsid w:val="0001205A"/>
    <w:rsid w:val="000140D2"/>
    <w:rsid w:val="00014121"/>
    <w:rsid w:val="00014AEA"/>
    <w:rsid w:val="00015F18"/>
    <w:rsid w:val="000162E3"/>
    <w:rsid w:val="00016636"/>
    <w:rsid w:val="00016C79"/>
    <w:rsid w:val="00016E1B"/>
    <w:rsid w:val="000174B1"/>
    <w:rsid w:val="0002080A"/>
    <w:rsid w:val="00020B4F"/>
    <w:rsid w:val="00020C5A"/>
    <w:rsid w:val="00021CEB"/>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067C"/>
    <w:rsid w:val="00040E50"/>
    <w:rsid w:val="00042140"/>
    <w:rsid w:val="00042F00"/>
    <w:rsid w:val="00043B14"/>
    <w:rsid w:val="0004494E"/>
    <w:rsid w:val="00044C6C"/>
    <w:rsid w:val="00044C77"/>
    <w:rsid w:val="00047278"/>
    <w:rsid w:val="000475A1"/>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48CF"/>
    <w:rsid w:val="000E6398"/>
    <w:rsid w:val="000F4906"/>
    <w:rsid w:val="000F5B54"/>
    <w:rsid w:val="000F5ED2"/>
    <w:rsid w:val="000F65D5"/>
    <w:rsid w:val="000F7181"/>
    <w:rsid w:val="000F7751"/>
    <w:rsid w:val="0010018B"/>
    <w:rsid w:val="001006EA"/>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412AC"/>
    <w:rsid w:val="0014237E"/>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839"/>
    <w:rsid w:val="00186B56"/>
    <w:rsid w:val="0018716D"/>
    <w:rsid w:val="001904FD"/>
    <w:rsid w:val="001908A0"/>
    <w:rsid w:val="0019106B"/>
    <w:rsid w:val="001932BD"/>
    <w:rsid w:val="00194F94"/>
    <w:rsid w:val="00195716"/>
    <w:rsid w:val="001960C3"/>
    <w:rsid w:val="001A0EDB"/>
    <w:rsid w:val="001A31D2"/>
    <w:rsid w:val="001A4A62"/>
    <w:rsid w:val="001A4E41"/>
    <w:rsid w:val="001A4FE9"/>
    <w:rsid w:val="001B14E0"/>
    <w:rsid w:val="001B18F3"/>
    <w:rsid w:val="001B2590"/>
    <w:rsid w:val="001B2F8B"/>
    <w:rsid w:val="001B334B"/>
    <w:rsid w:val="001B336A"/>
    <w:rsid w:val="001B5712"/>
    <w:rsid w:val="001B5C33"/>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1F7B4C"/>
    <w:rsid w:val="002010D5"/>
    <w:rsid w:val="00202D16"/>
    <w:rsid w:val="00203860"/>
    <w:rsid w:val="0020430D"/>
    <w:rsid w:val="00204676"/>
    <w:rsid w:val="00207452"/>
    <w:rsid w:val="0020749C"/>
    <w:rsid w:val="002075B4"/>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0B2C"/>
    <w:rsid w:val="00251423"/>
    <w:rsid w:val="00252AD0"/>
    <w:rsid w:val="002539AD"/>
    <w:rsid w:val="00255FF8"/>
    <w:rsid w:val="00260EF9"/>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4AD3"/>
    <w:rsid w:val="0027623F"/>
    <w:rsid w:val="0027686C"/>
    <w:rsid w:val="00277C27"/>
    <w:rsid w:val="002828B9"/>
    <w:rsid w:val="002844C1"/>
    <w:rsid w:val="0028463C"/>
    <w:rsid w:val="00285E4C"/>
    <w:rsid w:val="002907D7"/>
    <w:rsid w:val="0029236E"/>
    <w:rsid w:val="00292D71"/>
    <w:rsid w:val="00294B80"/>
    <w:rsid w:val="00296A73"/>
    <w:rsid w:val="0029711A"/>
    <w:rsid w:val="0029781B"/>
    <w:rsid w:val="002A0157"/>
    <w:rsid w:val="002A0EF6"/>
    <w:rsid w:val="002A2C55"/>
    <w:rsid w:val="002A2E3F"/>
    <w:rsid w:val="002A3A3D"/>
    <w:rsid w:val="002A3A6E"/>
    <w:rsid w:val="002A430B"/>
    <w:rsid w:val="002A5D55"/>
    <w:rsid w:val="002A6512"/>
    <w:rsid w:val="002A725C"/>
    <w:rsid w:val="002B0460"/>
    <w:rsid w:val="002B1C16"/>
    <w:rsid w:val="002B2EEA"/>
    <w:rsid w:val="002B34E9"/>
    <w:rsid w:val="002B4975"/>
    <w:rsid w:val="002B6CA4"/>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8A"/>
    <w:rsid w:val="002E5E99"/>
    <w:rsid w:val="002E66F1"/>
    <w:rsid w:val="002E67B1"/>
    <w:rsid w:val="002E7DF9"/>
    <w:rsid w:val="002F0DFA"/>
    <w:rsid w:val="002F22EA"/>
    <w:rsid w:val="002F400F"/>
    <w:rsid w:val="002F4290"/>
    <w:rsid w:val="002F4712"/>
    <w:rsid w:val="002F4C69"/>
    <w:rsid w:val="002F531C"/>
    <w:rsid w:val="002F5F7E"/>
    <w:rsid w:val="002F620B"/>
    <w:rsid w:val="002F62F5"/>
    <w:rsid w:val="002F7651"/>
    <w:rsid w:val="002F7DE5"/>
    <w:rsid w:val="003011A1"/>
    <w:rsid w:val="00302AA5"/>
    <w:rsid w:val="00302CFD"/>
    <w:rsid w:val="003057DA"/>
    <w:rsid w:val="0031023A"/>
    <w:rsid w:val="00310573"/>
    <w:rsid w:val="00310D64"/>
    <w:rsid w:val="00314A8D"/>
    <w:rsid w:val="003178DC"/>
    <w:rsid w:val="00317DD6"/>
    <w:rsid w:val="00320CB4"/>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834"/>
    <w:rsid w:val="003609DA"/>
    <w:rsid w:val="00360EAB"/>
    <w:rsid w:val="00361A17"/>
    <w:rsid w:val="00362ED8"/>
    <w:rsid w:val="003635AC"/>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736C"/>
    <w:rsid w:val="003E7424"/>
    <w:rsid w:val="003F2093"/>
    <w:rsid w:val="003F26BA"/>
    <w:rsid w:val="003F2C77"/>
    <w:rsid w:val="003F3A09"/>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68A9"/>
    <w:rsid w:val="0044784E"/>
    <w:rsid w:val="00450EE5"/>
    <w:rsid w:val="004513B4"/>
    <w:rsid w:val="00454101"/>
    <w:rsid w:val="00454CB3"/>
    <w:rsid w:val="00454FC0"/>
    <w:rsid w:val="00456383"/>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0E6D"/>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20EB"/>
    <w:rsid w:val="004D6518"/>
    <w:rsid w:val="004D6D2A"/>
    <w:rsid w:val="004E0537"/>
    <w:rsid w:val="004E1403"/>
    <w:rsid w:val="004E2DA1"/>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8"/>
    <w:rsid w:val="00502B7E"/>
    <w:rsid w:val="005041D0"/>
    <w:rsid w:val="0050521A"/>
    <w:rsid w:val="00506E52"/>
    <w:rsid w:val="005070F4"/>
    <w:rsid w:val="00507B8E"/>
    <w:rsid w:val="00507E01"/>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0D7A"/>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5B55"/>
    <w:rsid w:val="00595D4F"/>
    <w:rsid w:val="0059649F"/>
    <w:rsid w:val="00597037"/>
    <w:rsid w:val="005975A7"/>
    <w:rsid w:val="005A0A02"/>
    <w:rsid w:val="005A1910"/>
    <w:rsid w:val="005A31B3"/>
    <w:rsid w:val="005A3F77"/>
    <w:rsid w:val="005A6938"/>
    <w:rsid w:val="005A794D"/>
    <w:rsid w:val="005B0672"/>
    <w:rsid w:val="005B0966"/>
    <w:rsid w:val="005B34E6"/>
    <w:rsid w:val="005B4E67"/>
    <w:rsid w:val="005B5001"/>
    <w:rsid w:val="005B51DB"/>
    <w:rsid w:val="005C0B46"/>
    <w:rsid w:val="005C26A7"/>
    <w:rsid w:val="005C2C30"/>
    <w:rsid w:val="005C2E9C"/>
    <w:rsid w:val="005C3299"/>
    <w:rsid w:val="005C3DC4"/>
    <w:rsid w:val="005C41D3"/>
    <w:rsid w:val="005C55E1"/>
    <w:rsid w:val="005D03E9"/>
    <w:rsid w:val="005D194C"/>
    <w:rsid w:val="005D1A71"/>
    <w:rsid w:val="005D45F8"/>
    <w:rsid w:val="005D4720"/>
    <w:rsid w:val="005D5F4B"/>
    <w:rsid w:val="005D6581"/>
    <w:rsid w:val="005D77D8"/>
    <w:rsid w:val="005D7D12"/>
    <w:rsid w:val="005D7E7F"/>
    <w:rsid w:val="005E040E"/>
    <w:rsid w:val="005E0D0D"/>
    <w:rsid w:val="005E410A"/>
    <w:rsid w:val="005E45C8"/>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1924"/>
    <w:rsid w:val="0061242F"/>
    <w:rsid w:val="00613514"/>
    <w:rsid w:val="0061445B"/>
    <w:rsid w:val="00614CF7"/>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C0C"/>
    <w:rsid w:val="00647709"/>
    <w:rsid w:val="00647A93"/>
    <w:rsid w:val="00652664"/>
    <w:rsid w:val="0065506D"/>
    <w:rsid w:val="006551CE"/>
    <w:rsid w:val="00656426"/>
    <w:rsid w:val="00660A91"/>
    <w:rsid w:val="00660ADC"/>
    <w:rsid w:val="00661173"/>
    <w:rsid w:val="00663B70"/>
    <w:rsid w:val="006644CD"/>
    <w:rsid w:val="00666C5F"/>
    <w:rsid w:val="00670629"/>
    <w:rsid w:val="00670F69"/>
    <w:rsid w:val="00672268"/>
    <w:rsid w:val="006723A6"/>
    <w:rsid w:val="00672BAE"/>
    <w:rsid w:val="00672BFF"/>
    <w:rsid w:val="00673CE3"/>
    <w:rsid w:val="0067490E"/>
    <w:rsid w:val="006755D2"/>
    <w:rsid w:val="006765D9"/>
    <w:rsid w:val="0067686C"/>
    <w:rsid w:val="006772F0"/>
    <w:rsid w:val="006817F5"/>
    <w:rsid w:val="0068358B"/>
    <w:rsid w:val="006838BD"/>
    <w:rsid w:val="00683C1E"/>
    <w:rsid w:val="00687715"/>
    <w:rsid w:val="0068798E"/>
    <w:rsid w:val="00691700"/>
    <w:rsid w:val="006923A8"/>
    <w:rsid w:val="00692634"/>
    <w:rsid w:val="006935B5"/>
    <w:rsid w:val="006936A5"/>
    <w:rsid w:val="00694267"/>
    <w:rsid w:val="00694789"/>
    <w:rsid w:val="0069485C"/>
    <w:rsid w:val="00695837"/>
    <w:rsid w:val="00697305"/>
    <w:rsid w:val="00697722"/>
    <w:rsid w:val="006A0EC5"/>
    <w:rsid w:val="006A2CB6"/>
    <w:rsid w:val="006A303E"/>
    <w:rsid w:val="006A3369"/>
    <w:rsid w:val="006A37C1"/>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298"/>
    <w:rsid w:val="006E4A8B"/>
    <w:rsid w:val="006E5494"/>
    <w:rsid w:val="006E64DA"/>
    <w:rsid w:val="006E6D98"/>
    <w:rsid w:val="006E7680"/>
    <w:rsid w:val="006E7F70"/>
    <w:rsid w:val="006F09D5"/>
    <w:rsid w:val="006F0E66"/>
    <w:rsid w:val="006F1096"/>
    <w:rsid w:val="006F110D"/>
    <w:rsid w:val="006F234C"/>
    <w:rsid w:val="006F39F7"/>
    <w:rsid w:val="006F4273"/>
    <w:rsid w:val="006F447E"/>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2031D"/>
    <w:rsid w:val="00722505"/>
    <w:rsid w:val="00723892"/>
    <w:rsid w:val="007276C8"/>
    <w:rsid w:val="00727A71"/>
    <w:rsid w:val="0073050D"/>
    <w:rsid w:val="0073078E"/>
    <w:rsid w:val="007312D0"/>
    <w:rsid w:val="00731687"/>
    <w:rsid w:val="00732995"/>
    <w:rsid w:val="00732CA0"/>
    <w:rsid w:val="007340DA"/>
    <w:rsid w:val="007366BE"/>
    <w:rsid w:val="00736E09"/>
    <w:rsid w:val="007401C3"/>
    <w:rsid w:val="0074355C"/>
    <w:rsid w:val="00745B0B"/>
    <w:rsid w:val="00746F6D"/>
    <w:rsid w:val="00753896"/>
    <w:rsid w:val="0075417B"/>
    <w:rsid w:val="0075486D"/>
    <w:rsid w:val="00757908"/>
    <w:rsid w:val="0076040C"/>
    <w:rsid w:val="007615B8"/>
    <w:rsid w:val="007615F3"/>
    <w:rsid w:val="0076219D"/>
    <w:rsid w:val="007661F6"/>
    <w:rsid w:val="007724F9"/>
    <w:rsid w:val="007729B1"/>
    <w:rsid w:val="00772A57"/>
    <w:rsid w:val="00773435"/>
    <w:rsid w:val="00773B2C"/>
    <w:rsid w:val="00774EF2"/>
    <w:rsid w:val="00775357"/>
    <w:rsid w:val="00776A3E"/>
    <w:rsid w:val="00777952"/>
    <w:rsid w:val="00780487"/>
    <w:rsid w:val="00780AD8"/>
    <w:rsid w:val="00780FDB"/>
    <w:rsid w:val="00781581"/>
    <w:rsid w:val="00782BBE"/>
    <w:rsid w:val="00784408"/>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0780"/>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5C7"/>
    <w:rsid w:val="008039C9"/>
    <w:rsid w:val="00805E07"/>
    <w:rsid w:val="0080624D"/>
    <w:rsid w:val="0080737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6959"/>
    <w:rsid w:val="00842FF0"/>
    <w:rsid w:val="008442DE"/>
    <w:rsid w:val="00845111"/>
    <w:rsid w:val="0084698F"/>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3602"/>
    <w:rsid w:val="00885217"/>
    <w:rsid w:val="00887790"/>
    <w:rsid w:val="00890B1E"/>
    <w:rsid w:val="00890FCA"/>
    <w:rsid w:val="00891A21"/>
    <w:rsid w:val="00892324"/>
    <w:rsid w:val="00892D37"/>
    <w:rsid w:val="00894DF3"/>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26A05"/>
    <w:rsid w:val="0093118B"/>
    <w:rsid w:val="00931DF8"/>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64AF"/>
    <w:rsid w:val="00957FB5"/>
    <w:rsid w:val="009612AA"/>
    <w:rsid w:val="00961314"/>
    <w:rsid w:val="009629C1"/>
    <w:rsid w:val="00962BCE"/>
    <w:rsid w:val="009659E7"/>
    <w:rsid w:val="0097162B"/>
    <w:rsid w:val="00973E6D"/>
    <w:rsid w:val="00975399"/>
    <w:rsid w:val="00977A7E"/>
    <w:rsid w:val="00980CA4"/>
    <w:rsid w:val="00981CF4"/>
    <w:rsid w:val="0098279B"/>
    <w:rsid w:val="00982912"/>
    <w:rsid w:val="00984B87"/>
    <w:rsid w:val="009859A6"/>
    <w:rsid w:val="00985AD4"/>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46E1"/>
    <w:rsid w:val="009C6E19"/>
    <w:rsid w:val="009C6EB2"/>
    <w:rsid w:val="009D0B3A"/>
    <w:rsid w:val="009D1D93"/>
    <w:rsid w:val="009D2346"/>
    <w:rsid w:val="009D32DD"/>
    <w:rsid w:val="009D40C9"/>
    <w:rsid w:val="009D59B5"/>
    <w:rsid w:val="009D5C0E"/>
    <w:rsid w:val="009D6616"/>
    <w:rsid w:val="009D764F"/>
    <w:rsid w:val="009D7CB4"/>
    <w:rsid w:val="009E0447"/>
    <w:rsid w:val="009E0D67"/>
    <w:rsid w:val="009E1181"/>
    <w:rsid w:val="009E2168"/>
    <w:rsid w:val="009E242C"/>
    <w:rsid w:val="009E2B4B"/>
    <w:rsid w:val="009E340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3D88"/>
    <w:rsid w:val="00A34210"/>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2840"/>
    <w:rsid w:val="00A63C08"/>
    <w:rsid w:val="00A652EE"/>
    <w:rsid w:val="00A667C3"/>
    <w:rsid w:val="00A70697"/>
    <w:rsid w:val="00A707F4"/>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E9C"/>
    <w:rsid w:val="00AB4DC7"/>
    <w:rsid w:val="00AB557E"/>
    <w:rsid w:val="00AB573D"/>
    <w:rsid w:val="00AB619E"/>
    <w:rsid w:val="00AB6765"/>
    <w:rsid w:val="00AB7475"/>
    <w:rsid w:val="00AC15D0"/>
    <w:rsid w:val="00AC198F"/>
    <w:rsid w:val="00AC3531"/>
    <w:rsid w:val="00AC458B"/>
    <w:rsid w:val="00AC66D7"/>
    <w:rsid w:val="00AC69C0"/>
    <w:rsid w:val="00AC7519"/>
    <w:rsid w:val="00AD05C6"/>
    <w:rsid w:val="00AD1836"/>
    <w:rsid w:val="00AD1A2C"/>
    <w:rsid w:val="00AD1C73"/>
    <w:rsid w:val="00AD23EF"/>
    <w:rsid w:val="00AD3BB2"/>
    <w:rsid w:val="00AD3EED"/>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21B4"/>
    <w:rsid w:val="00AF2C6A"/>
    <w:rsid w:val="00AF386E"/>
    <w:rsid w:val="00AF4DF7"/>
    <w:rsid w:val="00AF6D1E"/>
    <w:rsid w:val="00AF6D32"/>
    <w:rsid w:val="00B00AB0"/>
    <w:rsid w:val="00B01395"/>
    <w:rsid w:val="00B01A7B"/>
    <w:rsid w:val="00B02351"/>
    <w:rsid w:val="00B02C17"/>
    <w:rsid w:val="00B03DBC"/>
    <w:rsid w:val="00B04384"/>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501F"/>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6672"/>
    <w:rsid w:val="00BB05B7"/>
    <w:rsid w:val="00BB160F"/>
    <w:rsid w:val="00BB1F07"/>
    <w:rsid w:val="00BB2934"/>
    <w:rsid w:val="00BB29E1"/>
    <w:rsid w:val="00BB48F1"/>
    <w:rsid w:val="00BB7FE4"/>
    <w:rsid w:val="00BC0C22"/>
    <w:rsid w:val="00BC2CEF"/>
    <w:rsid w:val="00BC39C4"/>
    <w:rsid w:val="00BC3E1A"/>
    <w:rsid w:val="00BC4783"/>
    <w:rsid w:val="00BC5274"/>
    <w:rsid w:val="00BD0F42"/>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5696"/>
    <w:rsid w:val="00C15937"/>
    <w:rsid w:val="00C16925"/>
    <w:rsid w:val="00C17DC8"/>
    <w:rsid w:val="00C17F51"/>
    <w:rsid w:val="00C200CA"/>
    <w:rsid w:val="00C21B4D"/>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37DB2"/>
    <w:rsid w:val="00C40912"/>
    <w:rsid w:val="00C40CF3"/>
    <w:rsid w:val="00C4130A"/>
    <w:rsid w:val="00C44115"/>
    <w:rsid w:val="00C456A7"/>
    <w:rsid w:val="00C50C0E"/>
    <w:rsid w:val="00C51207"/>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A7C"/>
    <w:rsid w:val="00C82FA8"/>
    <w:rsid w:val="00C8655F"/>
    <w:rsid w:val="00C87730"/>
    <w:rsid w:val="00C90B9B"/>
    <w:rsid w:val="00C91418"/>
    <w:rsid w:val="00C91C0B"/>
    <w:rsid w:val="00C94F01"/>
    <w:rsid w:val="00C94F5B"/>
    <w:rsid w:val="00C951B0"/>
    <w:rsid w:val="00C96313"/>
    <w:rsid w:val="00C973F8"/>
    <w:rsid w:val="00CA0A4E"/>
    <w:rsid w:val="00CA1819"/>
    <w:rsid w:val="00CA227C"/>
    <w:rsid w:val="00CA2BD6"/>
    <w:rsid w:val="00CA2ED0"/>
    <w:rsid w:val="00CA3972"/>
    <w:rsid w:val="00CA455B"/>
    <w:rsid w:val="00CA798A"/>
    <w:rsid w:val="00CB070D"/>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4B59"/>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CF74E1"/>
    <w:rsid w:val="00D00CEA"/>
    <w:rsid w:val="00D01452"/>
    <w:rsid w:val="00D01627"/>
    <w:rsid w:val="00D01E30"/>
    <w:rsid w:val="00D039B5"/>
    <w:rsid w:val="00D04022"/>
    <w:rsid w:val="00D04071"/>
    <w:rsid w:val="00D04683"/>
    <w:rsid w:val="00D05CE8"/>
    <w:rsid w:val="00D05D0D"/>
    <w:rsid w:val="00D0773C"/>
    <w:rsid w:val="00D10946"/>
    <w:rsid w:val="00D109B2"/>
    <w:rsid w:val="00D119AD"/>
    <w:rsid w:val="00D12771"/>
    <w:rsid w:val="00D12FAB"/>
    <w:rsid w:val="00D14487"/>
    <w:rsid w:val="00D146B6"/>
    <w:rsid w:val="00D15E74"/>
    <w:rsid w:val="00D16E93"/>
    <w:rsid w:val="00D1777C"/>
    <w:rsid w:val="00D201B5"/>
    <w:rsid w:val="00D21E13"/>
    <w:rsid w:val="00D274E1"/>
    <w:rsid w:val="00D27C33"/>
    <w:rsid w:val="00D31887"/>
    <w:rsid w:val="00D31DF7"/>
    <w:rsid w:val="00D32E63"/>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51B3"/>
    <w:rsid w:val="00D4600F"/>
    <w:rsid w:val="00D46313"/>
    <w:rsid w:val="00D4681D"/>
    <w:rsid w:val="00D46BC2"/>
    <w:rsid w:val="00D50181"/>
    <w:rsid w:val="00D50B8B"/>
    <w:rsid w:val="00D536F8"/>
    <w:rsid w:val="00D54261"/>
    <w:rsid w:val="00D57126"/>
    <w:rsid w:val="00D577D2"/>
    <w:rsid w:val="00D57CB6"/>
    <w:rsid w:val="00D62214"/>
    <w:rsid w:val="00D626E5"/>
    <w:rsid w:val="00D63EE0"/>
    <w:rsid w:val="00D65D6F"/>
    <w:rsid w:val="00D66A99"/>
    <w:rsid w:val="00D701F8"/>
    <w:rsid w:val="00D70BB0"/>
    <w:rsid w:val="00D73551"/>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C60"/>
    <w:rsid w:val="00DF6ED5"/>
    <w:rsid w:val="00E0049E"/>
    <w:rsid w:val="00E005F7"/>
    <w:rsid w:val="00E00EFC"/>
    <w:rsid w:val="00E01F1A"/>
    <w:rsid w:val="00E02ADE"/>
    <w:rsid w:val="00E03A41"/>
    <w:rsid w:val="00E04B1D"/>
    <w:rsid w:val="00E04B60"/>
    <w:rsid w:val="00E04EB0"/>
    <w:rsid w:val="00E05352"/>
    <w:rsid w:val="00E05C91"/>
    <w:rsid w:val="00E073CE"/>
    <w:rsid w:val="00E07AB1"/>
    <w:rsid w:val="00E07C93"/>
    <w:rsid w:val="00E10325"/>
    <w:rsid w:val="00E112F9"/>
    <w:rsid w:val="00E115D6"/>
    <w:rsid w:val="00E11DF7"/>
    <w:rsid w:val="00E15A52"/>
    <w:rsid w:val="00E170D2"/>
    <w:rsid w:val="00E217B7"/>
    <w:rsid w:val="00E21879"/>
    <w:rsid w:val="00E2227C"/>
    <w:rsid w:val="00E247F3"/>
    <w:rsid w:val="00E25F72"/>
    <w:rsid w:val="00E26157"/>
    <w:rsid w:val="00E26477"/>
    <w:rsid w:val="00E26F48"/>
    <w:rsid w:val="00E27F7F"/>
    <w:rsid w:val="00E30071"/>
    <w:rsid w:val="00E3018D"/>
    <w:rsid w:val="00E3195A"/>
    <w:rsid w:val="00E3235D"/>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717A9"/>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454D"/>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34B"/>
    <w:rsid w:val="00F247A1"/>
    <w:rsid w:val="00F24E6E"/>
    <w:rsid w:val="00F26DB0"/>
    <w:rsid w:val="00F3158D"/>
    <w:rsid w:val="00F325B2"/>
    <w:rsid w:val="00F32E92"/>
    <w:rsid w:val="00F333EB"/>
    <w:rsid w:val="00F34692"/>
    <w:rsid w:val="00F36622"/>
    <w:rsid w:val="00F3742A"/>
    <w:rsid w:val="00F37BB0"/>
    <w:rsid w:val="00F4145C"/>
    <w:rsid w:val="00F42A18"/>
    <w:rsid w:val="00F42BA6"/>
    <w:rsid w:val="00F42E83"/>
    <w:rsid w:val="00F437F0"/>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3D0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15F6"/>
    <w:rsid w:val="00FC1654"/>
    <w:rsid w:val="00FC1BCC"/>
    <w:rsid w:val="00FC2295"/>
    <w:rsid w:val="00FC402E"/>
    <w:rsid w:val="00FC471C"/>
    <w:rsid w:val="00FC4CDB"/>
    <w:rsid w:val="00FC5900"/>
    <w:rsid w:val="00FD2007"/>
    <w:rsid w:val="00FD4683"/>
    <w:rsid w:val="00FD4744"/>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36A6"/>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9"/>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20"/>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1961-7F23-46A4-9C6E-61369828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186</TotalTime>
  <Pages>20</Pages>
  <Words>6117</Words>
  <Characters>36093</Characters>
  <Application>Microsoft Office Word</Application>
  <DocSecurity>0</DocSecurity>
  <Lines>300</Lines>
  <Paragraphs>84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Vrňatová Soňa</cp:lastModifiedBy>
  <cp:revision>29</cp:revision>
  <cp:lastPrinted>2019-08-13T13:05:00Z</cp:lastPrinted>
  <dcterms:created xsi:type="dcterms:W3CDTF">2019-07-18T09:16:00Z</dcterms:created>
  <dcterms:modified xsi:type="dcterms:W3CDTF">2019-08-29T08:56:00Z</dcterms:modified>
</cp:coreProperties>
</file>