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131FEE">
        <w:trPr>
          <w:trHeight w:val="100"/>
        </w:trPr>
        <w:tc>
          <w:tcPr>
            <w:tcW w:w="43" w:type="dxa"/>
          </w:tcPr>
          <w:p w:rsidR="00131FEE" w:rsidRDefault="00131FE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131FEE" w:rsidRDefault="00131FEE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131FEE" w:rsidRDefault="00131FEE">
            <w:pPr>
              <w:pStyle w:val="EmptyCellLayoutStyle"/>
              <w:spacing w:after="0" w:line="240" w:lineRule="auto"/>
            </w:pPr>
          </w:p>
        </w:tc>
      </w:tr>
      <w:tr w:rsidR="00131FEE">
        <w:tc>
          <w:tcPr>
            <w:tcW w:w="43" w:type="dxa"/>
          </w:tcPr>
          <w:p w:rsidR="00131FEE" w:rsidRDefault="00131FE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131FEE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131FEE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131FEE" w:rsidRDefault="00131F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31FEE" w:rsidRDefault="00131F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31FEE" w:rsidRDefault="00131F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31FEE" w:rsidRDefault="00131F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31FEE" w:rsidRDefault="00131F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31FEE" w:rsidRDefault="00131F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31FEE" w:rsidRDefault="00131F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D7A7F" w:rsidTr="00AD7A7F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131FEE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131FEE" w:rsidRDefault="00131FE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31FEE" w:rsidRDefault="00131FE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131FEE" w:rsidRDefault="00131FE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131FEE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AD7A7F" w:rsidTr="00AD7A7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1FEE" w:rsidRDefault="00BD357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131FE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1FEE" w:rsidRDefault="00BD357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1FEE" w:rsidRDefault="00131FE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31FE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1FEE" w:rsidRDefault="00BD357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1FEE" w:rsidRDefault="00131FE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31FE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1FEE" w:rsidRDefault="00BD357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1FEE" w:rsidRDefault="00131FE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31FE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1FEE" w:rsidRDefault="00BD357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1FEE" w:rsidRDefault="00131FE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131FEE" w:rsidRDefault="00131FE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31FEE" w:rsidRDefault="00131FE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AD7A7F" w:rsidTr="00AD7A7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1FEE" w:rsidRDefault="00BD357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131FE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1FEE" w:rsidRDefault="00BD357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1FEE" w:rsidRDefault="00BD357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ZEPHYR, s.r.o.</w:t>
                                    </w:r>
                                  </w:p>
                                </w:tc>
                              </w:tr>
                              <w:tr w:rsidR="00131FE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1FEE" w:rsidRDefault="00BD357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1FEE" w:rsidRDefault="00BD357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61506664</w:t>
                                    </w:r>
                                  </w:p>
                                </w:tc>
                              </w:tr>
                              <w:tr w:rsidR="00131FE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1FEE" w:rsidRDefault="00BD357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1FEE" w:rsidRDefault="00BD357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Na Pankráci 30/1618</w:t>
                                    </w:r>
                                  </w:p>
                                </w:tc>
                              </w:tr>
                              <w:tr w:rsidR="00131FE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1FEE" w:rsidRDefault="00131FE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1FEE" w:rsidRDefault="00BD357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14000 Praha 4 </w:t>
                                    </w:r>
                                  </w:p>
                                </w:tc>
                              </w:tr>
                            </w:tbl>
                            <w:p w:rsidR="00131FEE" w:rsidRDefault="00131FE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31FEE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131FEE" w:rsidRDefault="00131FE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31FEE" w:rsidRDefault="00131FE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131FEE" w:rsidRDefault="00131FE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31FEE" w:rsidRDefault="00131FE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31FEE" w:rsidRDefault="00131F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31FEE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131FEE" w:rsidRDefault="00131F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31FEE" w:rsidRDefault="00131F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31FEE" w:rsidRDefault="00131F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31FEE" w:rsidRDefault="00131F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31FEE" w:rsidRDefault="00131F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31FEE" w:rsidRDefault="00131F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31FEE" w:rsidRDefault="00131F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D7A7F" w:rsidTr="00AD7A7F">
                    <w:tc>
                      <w:tcPr>
                        <w:tcW w:w="18" w:type="dxa"/>
                      </w:tcPr>
                      <w:p w:rsidR="00131FEE" w:rsidRDefault="00131F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131FEE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131FEE" w:rsidRDefault="00131FE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131FEE" w:rsidRDefault="00131FE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131FEE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131FEE" w:rsidRDefault="00131FE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131FEE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1FEE" w:rsidRDefault="00BD357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1FEE" w:rsidRDefault="00BD357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INOB201901689</w:t>
                                    </w:r>
                                  </w:p>
                                </w:tc>
                              </w:tr>
                            </w:tbl>
                            <w:p w:rsidR="00131FEE" w:rsidRDefault="00131FE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31FEE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131FEE" w:rsidRDefault="00131FE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131FEE" w:rsidRDefault="00131FE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31FEE" w:rsidRDefault="00131FEE">
                        <w:pPr>
                          <w:spacing w:after="0" w:line="240" w:lineRule="auto"/>
                        </w:pPr>
                      </w:p>
                    </w:tc>
                  </w:tr>
                  <w:tr w:rsidR="00131FEE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131FEE" w:rsidRDefault="00131F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31FEE" w:rsidRDefault="00131F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31FEE" w:rsidRDefault="00131F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31FEE" w:rsidRDefault="00131F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31FEE" w:rsidRDefault="00131F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31FEE" w:rsidRDefault="00131F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31FEE" w:rsidRDefault="00131F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31FEE">
                    <w:tc>
                      <w:tcPr>
                        <w:tcW w:w="18" w:type="dxa"/>
                      </w:tcPr>
                      <w:p w:rsidR="00131FEE" w:rsidRDefault="00131F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31FEE" w:rsidRDefault="00131F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31FEE" w:rsidRDefault="00131F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31FEE" w:rsidRDefault="00131F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AD7A7F" w:rsidTr="00AD7A7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1FEE" w:rsidRDefault="00BD357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AD7A7F" w:rsidTr="00AD7A7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1FEE" w:rsidRDefault="00BD357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akci Mining Show Dubai 2019/070N</w:t>
                              </w:r>
                            </w:p>
                          </w:tc>
                        </w:tr>
                        <w:tr w:rsidR="00131FE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1FEE" w:rsidRDefault="00131FE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1FEE" w:rsidRDefault="00131FE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D7A7F" w:rsidTr="00AD7A7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1FEE" w:rsidRDefault="00BD357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AD7A7F" w:rsidTr="00AD7A7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1FEE" w:rsidRDefault="00BD357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veletrhu Mining Show Dubai 2019/070N. Cena bez DPH 187 500,00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Prosím uvést do textu faktury: Mining Show Dubai 2019/070N je spolufinancován z OP PIK, projekt NOVUMM - CZ.01.2.111/0.0/0.0/15_023/0005664</w:t>
                              </w:r>
                            </w:p>
                          </w:tc>
                        </w:tr>
                        <w:tr w:rsidR="00131FE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1FEE" w:rsidRDefault="00131FE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1FEE" w:rsidRDefault="00131FE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31FE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1FEE" w:rsidRDefault="00BD357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1FEE" w:rsidRDefault="00BD357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226 875,00 Kč</w:t>
                              </w:r>
                            </w:p>
                          </w:tc>
                        </w:tr>
                        <w:tr w:rsidR="00131FE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1FEE" w:rsidRDefault="00BD357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1FEE" w:rsidRDefault="00BD357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5.11.2019</w:t>
                              </w:r>
                            </w:p>
                          </w:tc>
                        </w:tr>
                        <w:tr w:rsidR="00131FE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1FEE" w:rsidRDefault="00BD357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1FEE" w:rsidRDefault="00BD357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Festival Arena, Dubaj ,  Dubaj, AE - Spojené arabské emiráty </w:t>
                              </w:r>
                            </w:p>
                          </w:tc>
                        </w:tr>
                        <w:tr w:rsidR="00131FE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1FEE" w:rsidRDefault="00BD357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1FEE" w:rsidRDefault="00BD357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131FE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1FEE" w:rsidRDefault="00BD357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1FEE" w:rsidRDefault="00BD357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131FE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1FEE" w:rsidRDefault="00131FE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1FEE" w:rsidRDefault="00131FE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31FEE" w:rsidRDefault="00131FE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31FEE" w:rsidRDefault="00131F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31FEE" w:rsidRDefault="00131F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31FEE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131FEE" w:rsidRDefault="00131F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31FEE" w:rsidRDefault="00131F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31FEE" w:rsidRDefault="00131F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31FEE" w:rsidRDefault="00131F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31FEE" w:rsidRDefault="00131F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31FEE" w:rsidRDefault="00131F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31FEE" w:rsidRDefault="00131F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D7A7F" w:rsidTr="00AD7A7F">
                    <w:tc>
                      <w:tcPr>
                        <w:tcW w:w="18" w:type="dxa"/>
                      </w:tcPr>
                      <w:p w:rsidR="00131FEE" w:rsidRDefault="00131F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31FEE" w:rsidRDefault="00131F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31FEE" w:rsidRDefault="00131F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131FEE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1FEE" w:rsidRDefault="00131FE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1FEE" w:rsidRDefault="00131FE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1FEE" w:rsidRDefault="00131FE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1FEE" w:rsidRDefault="00131FE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1FEE" w:rsidRDefault="00131FE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31FEE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1FEE" w:rsidRDefault="00131FE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1FEE" w:rsidRDefault="00BD357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1FEE" w:rsidRDefault="00131FE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1FEE" w:rsidRDefault="00BD357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1FEE" w:rsidRDefault="00131FE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D7A7F" w:rsidTr="00AD7A7F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31FEE" w:rsidRDefault="00BD357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131FEE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1FEE" w:rsidRDefault="00131FE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1FEE" w:rsidRDefault="00131FE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1FEE" w:rsidRDefault="00131FE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1FEE" w:rsidRDefault="00131FE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1FEE" w:rsidRDefault="00131FE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31FEE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1FEE" w:rsidRDefault="00131FE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1FEE" w:rsidRDefault="00BD357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1FEE" w:rsidRDefault="00131FE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1FEE" w:rsidRDefault="00BD357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1FEE" w:rsidRDefault="00131FE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31FEE" w:rsidRDefault="00131FE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31FEE" w:rsidRDefault="00131F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31FEE" w:rsidRDefault="00131F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31FEE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131FEE" w:rsidRDefault="00131F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31FEE" w:rsidRDefault="00131F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31FEE" w:rsidRDefault="00131F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31FEE" w:rsidRDefault="00131F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31FEE" w:rsidRDefault="00131F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31FEE" w:rsidRDefault="00131F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31FEE" w:rsidRDefault="00131F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D7A7F" w:rsidTr="00AD7A7F">
                    <w:tc>
                      <w:tcPr>
                        <w:tcW w:w="18" w:type="dxa"/>
                      </w:tcPr>
                      <w:p w:rsidR="00131FEE" w:rsidRDefault="00131F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31FEE" w:rsidRDefault="00131F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131FEE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1FEE" w:rsidRDefault="00BD357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131FEE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1FEE" w:rsidRDefault="00BD357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131FEE" w:rsidRDefault="00131FE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31FEE" w:rsidRDefault="00131F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31FEE" w:rsidRDefault="00131F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31FEE" w:rsidRDefault="00131FEE">
                  <w:pPr>
                    <w:spacing w:after="0" w:line="240" w:lineRule="auto"/>
                  </w:pPr>
                </w:p>
              </w:tc>
            </w:tr>
          </w:tbl>
          <w:p w:rsidR="00131FEE" w:rsidRDefault="00131FEE">
            <w:pPr>
              <w:spacing w:after="0" w:line="240" w:lineRule="auto"/>
            </w:pPr>
          </w:p>
        </w:tc>
        <w:tc>
          <w:tcPr>
            <w:tcW w:w="28" w:type="dxa"/>
          </w:tcPr>
          <w:p w:rsidR="00131FEE" w:rsidRDefault="00131FEE">
            <w:pPr>
              <w:pStyle w:val="EmptyCellLayoutStyle"/>
              <w:spacing w:after="0" w:line="240" w:lineRule="auto"/>
            </w:pPr>
          </w:p>
        </w:tc>
      </w:tr>
      <w:tr w:rsidR="00131FEE">
        <w:trPr>
          <w:trHeight w:val="135"/>
        </w:trPr>
        <w:tc>
          <w:tcPr>
            <w:tcW w:w="43" w:type="dxa"/>
          </w:tcPr>
          <w:p w:rsidR="00131FEE" w:rsidRDefault="00131FE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131FEE" w:rsidRDefault="00131FEE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131FEE" w:rsidRDefault="00131FEE">
            <w:pPr>
              <w:pStyle w:val="EmptyCellLayoutStyle"/>
              <w:spacing w:after="0" w:line="240" w:lineRule="auto"/>
            </w:pPr>
          </w:p>
        </w:tc>
      </w:tr>
    </w:tbl>
    <w:p w:rsidR="00131FEE" w:rsidRDefault="00131FEE">
      <w:pPr>
        <w:spacing w:after="0" w:line="240" w:lineRule="auto"/>
      </w:pPr>
    </w:p>
    <w:sectPr w:rsidR="00131F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570" w:rsidRDefault="00BD3570">
      <w:pPr>
        <w:spacing w:after="0" w:line="240" w:lineRule="auto"/>
      </w:pPr>
      <w:r>
        <w:separator/>
      </w:r>
    </w:p>
  </w:endnote>
  <w:endnote w:type="continuationSeparator" w:id="0">
    <w:p w:rsidR="00BD3570" w:rsidRDefault="00BD3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FDD" w:rsidRDefault="00247FD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FDD" w:rsidRDefault="00247FD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FDD" w:rsidRDefault="00247F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570" w:rsidRDefault="00BD3570">
      <w:pPr>
        <w:spacing w:after="0" w:line="240" w:lineRule="auto"/>
      </w:pPr>
      <w:r>
        <w:separator/>
      </w:r>
    </w:p>
  </w:footnote>
  <w:footnote w:type="continuationSeparator" w:id="0">
    <w:p w:rsidR="00BD3570" w:rsidRDefault="00BD3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FDD" w:rsidRDefault="00247FD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131FEE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131FEE">
            <w:trPr>
              <w:trHeight w:val="396"/>
            </w:trPr>
            <w:tc>
              <w:tcPr>
                <w:tcW w:w="10771" w:type="dxa"/>
              </w:tcPr>
              <w:p w:rsidR="00131FEE" w:rsidRDefault="00131FEE">
                <w:pPr>
                  <w:pStyle w:val="EmptyCellLayoutStyle"/>
                  <w:spacing w:after="0" w:line="240" w:lineRule="auto"/>
                </w:pPr>
              </w:p>
            </w:tc>
          </w:tr>
          <w:tr w:rsidR="00131FEE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131FEE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131FEE" w:rsidRDefault="00BD357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Česká agentura na podporu obchodu / CzechTrade</w:t>
                      </w:r>
                    </w:p>
                    <w:p w:rsidR="00131FEE" w:rsidRDefault="00BD357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247FDD" w:rsidRDefault="00BD3570" w:rsidP="00247FDD">
                      <w:pPr>
                        <w:spacing w:after="0" w:line="240" w:lineRule="auto"/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131FEE" w:rsidRDefault="00BD3570" w:rsidP="00247FDD">
                      <w:pPr>
                        <w:spacing w:after="0" w:line="240" w:lineRule="auto"/>
                      </w:pPr>
                      <w:bookmarkStart w:id="0" w:name="_GoBack"/>
                      <w:bookmarkEnd w:id="0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131FEE" w:rsidRDefault="00131FEE">
                <w:pPr>
                  <w:spacing w:after="0" w:line="240" w:lineRule="auto"/>
                </w:pPr>
              </w:p>
            </w:tc>
          </w:tr>
          <w:tr w:rsidR="00131FEE">
            <w:trPr>
              <w:trHeight w:val="58"/>
            </w:trPr>
            <w:tc>
              <w:tcPr>
                <w:tcW w:w="10771" w:type="dxa"/>
              </w:tcPr>
              <w:p w:rsidR="00131FEE" w:rsidRDefault="00131FEE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131FEE" w:rsidRDefault="00131FEE">
          <w:pPr>
            <w:spacing w:after="0" w:line="240" w:lineRule="auto"/>
          </w:pPr>
        </w:p>
      </w:tc>
    </w:tr>
    <w:tr w:rsidR="00131FEE">
      <w:tc>
        <w:tcPr>
          <w:tcW w:w="10771" w:type="dxa"/>
        </w:tcPr>
        <w:p w:rsidR="00131FEE" w:rsidRDefault="00131FEE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FDD" w:rsidRDefault="00247FD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EE"/>
    <w:rsid w:val="00131FEE"/>
    <w:rsid w:val="00247FDD"/>
    <w:rsid w:val="00AD7A7F"/>
    <w:rsid w:val="00BD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BB3EA-58B4-47D0-9EC0-4886FBF0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247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7FDD"/>
  </w:style>
  <w:style w:type="paragraph" w:styleId="Zpat">
    <w:name w:val="footer"/>
    <w:basedOn w:val="Normln"/>
    <w:link w:val="ZpatChar"/>
    <w:uiPriority w:val="99"/>
    <w:unhideWhenUsed/>
    <w:rsid w:val="00247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7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 Trade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Pacáková Jaroslava, Ing.</dc:creator>
  <dc:description/>
  <cp:lastModifiedBy>Sokoltová Lenka, Ing., MBA</cp:lastModifiedBy>
  <cp:revision>3</cp:revision>
  <dcterms:created xsi:type="dcterms:W3CDTF">2019-09-18T14:48:00Z</dcterms:created>
  <dcterms:modified xsi:type="dcterms:W3CDTF">2019-09-19T09:56:00Z</dcterms:modified>
</cp:coreProperties>
</file>