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07" w:rsidRPr="001378DB" w:rsidRDefault="00B53207" w:rsidP="002844C7">
      <w:pPr>
        <w:spacing w:after="0"/>
        <w:ind w:firstLine="708"/>
        <w:jc w:val="center"/>
        <w:rPr>
          <w:rFonts w:ascii="Century Gothic" w:hAnsi="Century Gothic" w:cs="Century Gothic"/>
          <w:b/>
          <w:bCs/>
        </w:rPr>
      </w:pPr>
      <w:bookmarkStart w:id="0" w:name="_GoBack"/>
      <w:bookmarkEnd w:id="0"/>
      <w:r w:rsidRPr="001378DB">
        <w:rPr>
          <w:rFonts w:ascii="Century Gothic" w:hAnsi="Century Gothic" w:cs="Century Gothic"/>
          <w:b/>
          <w:bCs/>
        </w:rPr>
        <w:t xml:space="preserve">RÁMCOVÁ KUPNÍ SMLOUVA </w:t>
      </w:r>
      <w:r w:rsidR="00026298">
        <w:rPr>
          <w:rFonts w:ascii="Century Gothic" w:hAnsi="Century Gothic" w:cs="Century Gothic"/>
          <w:b/>
          <w:bCs/>
        </w:rPr>
        <w:t>č. 12/2019</w:t>
      </w:r>
      <w:r w:rsidRPr="001378DB">
        <w:rPr>
          <w:rFonts w:ascii="Century Gothic" w:hAnsi="Century Gothic" w:cs="Century Gothic"/>
          <w:b/>
          <w:bCs/>
        </w:rPr>
        <w:t xml:space="preserve"> 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Dodavatel: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  <w:b/>
          <w:bCs/>
        </w:rPr>
      </w:pPr>
      <w:r w:rsidRPr="001378DB">
        <w:rPr>
          <w:rFonts w:ascii="Century Gothic" w:hAnsi="Century Gothic" w:cs="Century Gothic"/>
          <w:b/>
          <w:bCs/>
        </w:rPr>
        <w:t>ELTYM HRONOV, spol. s r. o.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Husova 207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549 31 Hronov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IČO  25262033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DIČ CZ25262033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Zastoupený: Pavlem Jiráskem, jednatelem společnosti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Číslo účtu:  8271760227/0100 KB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Společnost s ručením omezeným, zapsaná pod spisovou značkou C 10994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 xml:space="preserve">vedená u Krajského soudu v Hradci Králové, den zápisu: 18. prosince 1996 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 xml:space="preserve">dále jen dodavatel 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 xml:space="preserve">                                                                              a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  <w:b/>
          <w:bCs/>
        </w:rPr>
      </w:pPr>
      <w:r w:rsidRPr="001378DB">
        <w:rPr>
          <w:rFonts w:ascii="Century Gothic" w:hAnsi="Century Gothic" w:cs="Century Gothic"/>
        </w:rPr>
        <w:t>Objednatel</w:t>
      </w:r>
      <w:r w:rsidRPr="001378DB">
        <w:rPr>
          <w:rFonts w:ascii="Century Gothic" w:hAnsi="Century Gothic" w:cs="Century Gothic"/>
          <w:b/>
          <w:bCs/>
        </w:rPr>
        <w:t>: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  <w:b/>
          <w:bCs/>
        </w:rPr>
        <w:t>Domov důchodců Náchod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se sídlem:  Bartoňova 903, 547 01 Náchod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zastoupený: Bc. Václavem Voltrem, ředitelem DD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Telefonní číslo: 491 401 400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IČ:  71193987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Číslo účtu: 78-8931470277/0100, KB Náchod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 xml:space="preserve">Zápis v OR u Krajského soudu </w:t>
      </w:r>
      <w:r w:rsidRPr="001378DB">
        <w:rPr>
          <w:rFonts w:ascii="Century Gothic" w:hAnsi="Century Gothic" w:cs="Century Gothic"/>
          <w:color w:val="000000"/>
        </w:rPr>
        <w:t>v Hradci Králové, oddíl Pr, vložka 844</w:t>
      </w:r>
      <w:r w:rsidRPr="001378DB">
        <w:rPr>
          <w:rFonts w:ascii="Century Gothic" w:hAnsi="Century Gothic" w:cs="Century Gothic"/>
        </w:rPr>
        <w:t>, dne 10. 9. 2004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dále jen objednatel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</w:p>
    <w:p w:rsidR="00B53207" w:rsidRPr="001378DB" w:rsidRDefault="00B53207" w:rsidP="002844C7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</w:rPr>
      </w:pPr>
      <w:r w:rsidRPr="001378DB">
        <w:rPr>
          <w:rFonts w:ascii="Century Gothic" w:hAnsi="Century Gothic" w:cs="Century Gothic"/>
        </w:rPr>
        <w:t xml:space="preserve">uzavírají podle ustanovení § 2079 zákona č. 89/2012 Sb., občanský zákoník, ve znění pozdějších předpisů v souladu se zákonem o účetnictví § 563/1991, tuto </w:t>
      </w:r>
      <w:r w:rsidRPr="001378DB">
        <w:rPr>
          <w:rFonts w:ascii="Century Gothic" w:hAnsi="Century Gothic" w:cs="Century Gothic"/>
          <w:b/>
          <w:bCs/>
        </w:rPr>
        <w:t xml:space="preserve">rámcovou smlouvu na pravidelné revize elektrických spotřebičů a zařízení, elektrických rozvodů v budově DD, hromosvodů dle příslušných technických norem </w:t>
      </w:r>
      <w:r w:rsidRPr="00AD0008">
        <w:rPr>
          <w:rFonts w:ascii="Century Gothic" w:hAnsi="Century Gothic" w:cs="Century Gothic"/>
          <w:b/>
          <w:bCs/>
        </w:rPr>
        <w:t>ČSN 33 1500</w:t>
      </w:r>
      <w:r>
        <w:rPr>
          <w:rFonts w:ascii="Century Gothic" w:hAnsi="Century Gothic" w:cs="Century Gothic"/>
          <w:b/>
          <w:bCs/>
          <w:color w:val="FF0000"/>
        </w:rPr>
        <w:t xml:space="preserve">  </w:t>
      </w:r>
      <w:r w:rsidRPr="001378DB">
        <w:rPr>
          <w:rFonts w:ascii="Century Gothic" w:hAnsi="Century Gothic" w:cs="Century Gothic"/>
          <w:b/>
          <w:bCs/>
        </w:rPr>
        <w:t>a na opravy vyplývající ze závad zjištěných revizemi.</w:t>
      </w:r>
    </w:p>
    <w:p w:rsidR="00B53207" w:rsidRPr="001378DB" w:rsidRDefault="00B53207" w:rsidP="002844C7">
      <w:pPr>
        <w:spacing w:after="0"/>
        <w:rPr>
          <w:rFonts w:ascii="Century Gothic" w:hAnsi="Century Gothic" w:cs="Century Gothic"/>
        </w:rPr>
      </w:pPr>
    </w:p>
    <w:p w:rsidR="00B53207" w:rsidRPr="001378DB" w:rsidRDefault="00B53207" w:rsidP="002844C7">
      <w:pPr>
        <w:spacing w:after="0"/>
        <w:ind w:left="3402"/>
        <w:rPr>
          <w:rFonts w:ascii="Century Gothic" w:hAnsi="Century Gothic" w:cs="Century Gothic"/>
          <w:u w:val="single"/>
        </w:rPr>
      </w:pPr>
      <w:r w:rsidRPr="001378DB">
        <w:rPr>
          <w:rFonts w:ascii="Century Gothic" w:hAnsi="Century Gothic" w:cs="Century Gothic"/>
        </w:rPr>
        <w:t xml:space="preserve">1. </w:t>
      </w:r>
      <w:r w:rsidRPr="001378DB">
        <w:rPr>
          <w:rFonts w:ascii="Century Gothic" w:hAnsi="Century Gothic" w:cs="Century Gothic"/>
          <w:u w:val="single"/>
        </w:rPr>
        <w:t>Předmět smlouvy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Dodavatel se touto rámcovou kupní smlouvou zavazuje k pravidelným revizím elektrických spotřebičů a zařízení, elektrických rozvodů v budově DD, hromosvodů a k opravám vyplývajícím ze závad zjištěných revizemi (dále jen služby), a to za podmínek dohodnutých v této smlouvě.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Objednatel se zavazuje převzít výše uvedené služby a zaplatit za ně dodavateli dohodnutou cenu.</w:t>
      </w:r>
    </w:p>
    <w:p w:rsidR="00B53207" w:rsidRPr="001378DB" w:rsidRDefault="00B53207" w:rsidP="002844C7">
      <w:pPr>
        <w:spacing w:after="0"/>
        <w:ind w:left="3402"/>
        <w:rPr>
          <w:rFonts w:ascii="Century Gothic" w:hAnsi="Century Gothic" w:cs="Century Gothic"/>
          <w:u w:val="single"/>
        </w:rPr>
      </w:pPr>
      <w:r w:rsidRPr="001378DB">
        <w:rPr>
          <w:rFonts w:ascii="Century Gothic" w:hAnsi="Century Gothic" w:cs="Century Gothic"/>
        </w:rPr>
        <w:t xml:space="preserve">2. </w:t>
      </w:r>
      <w:r w:rsidRPr="001378DB">
        <w:rPr>
          <w:rFonts w:ascii="Century Gothic" w:hAnsi="Century Gothic" w:cs="Century Gothic"/>
          <w:u w:val="single"/>
        </w:rPr>
        <w:t>Dodací podmínky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Služby budou provedeny na základě objednávky objednatele. Z objednávky musí být patrno:</w:t>
      </w:r>
    </w:p>
    <w:p w:rsidR="00B53207" w:rsidRPr="001378DB" w:rsidRDefault="00B53207" w:rsidP="002844C7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datum objednávky a kdo služby za objednatele objednal</w:t>
      </w:r>
    </w:p>
    <w:p w:rsidR="00B53207" w:rsidRPr="001378DB" w:rsidRDefault="00B53207" w:rsidP="002844C7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razítko objednatele</w:t>
      </w:r>
    </w:p>
    <w:p w:rsidR="00B53207" w:rsidRPr="001378DB" w:rsidRDefault="00B53207" w:rsidP="002844C7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druh a množství služeb</w:t>
      </w:r>
    </w:p>
    <w:p w:rsidR="00B53207" w:rsidRPr="001378DB" w:rsidRDefault="00B53207" w:rsidP="002844C7">
      <w:pPr>
        <w:pStyle w:val="Odstavecseseznamem"/>
        <w:numPr>
          <w:ilvl w:val="0"/>
          <w:numId w:val="2"/>
        </w:numPr>
        <w:spacing w:after="0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termín uskutečnění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 xml:space="preserve">Objednávky mohou být písemné, emailové nebo telefonické. Služby se uskuteční na základě dodacích listů, resp. dalších zákonem stanovených dokladů. Objednávky vyřizuje správce budov Petr Trojovský, mobil. tel. 722 027 606, e-mail: </w:t>
      </w:r>
      <w:hyperlink r:id="rId6" w:history="1">
        <w:r w:rsidRPr="001378DB">
          <w:rPr>
            <w:rStyle w:val="Hypertextovodkaz"/>
            <w:rFonts w:ascii="Century Gothic" w:hAnsi="Century Gothic" w:cs="Century Gothic"/>
          </w:rPr>
          <w:t>spravce.budov@ddnachod.cz</w:t>
        </w:r>
      </w:hyperlink>
      <w:r w:rsidRPr="001378DB">
        <w:rPr>
          <w:rFonts w:ascii="Century Gothic" w:hAnsi="Century Gothic" w:cs="Century Gothic"/>
        </w:rPr>
        <w:t>. Dokladem o převzetí se rozumí potvrzený dodací list nebo podepsaná faktura.</w:t>
      </w:r>
    </w:p>
    <w:p w:rsidR="00B53207" w:rsidRPr="001378DB" w:rsidRDefault="00B53207" w:rsidP="002844C7">
      <w:pPr>
        <w:spacing w:after="0"/>
        <w:jc w:val="center"/>
        <w:rPr>
          <w:rFonts w:ascii="Century Gothic" w:hAnsi="Century Gothic" w:cs="Century Gothic"/>
          <w:u w:val="single"/>
        </w:rPr>
      </w:pPr>
      <w:r w:rsidRPr="001378DB">
        <w:rPr>
          <w:rFonts w:ascii="Century Gothic" w:hAnsi="Century Gothic" w:cs="Century Gothic"/>
        </w:rPr>
        <w:lastRenderedPageBreak/>
        <w:t xml:space="preserve">3. </w:t>
      </w:r>
      <w:r w:rsidRPr="001378DB">
        <w:rPr>
          <w:rFonts w:ascii="Century Gothic" w:hAnsi="Century Gothic" w:cs="Century Gothic"/>
          <w:u w:val="single"/>
        </w:rPr>
        <w:t>Termín dodání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Služby budou dodavatelem poskytnuty v dohodnutých termínech dle objednávek.</w:t>
      </w:r>
    </w:p>
    <w:p w:rsidR="00B53207" w:rsidRPr="001378DB" w:rsidRDefault="00B53207" w:rsidP="002844C7">
      <w:pPr>
        <w:spacing w:after="0"/>
        <w:jc w:val="center"/>
        <w:rPr>
          <w:rFonts w:ascii="Century Gothic" w:hAnsi="Century Gothic" w:cs="Century Gothic"/>
          <w:u w:val="single"/>
        </w:rPr>
      </w:pPr>
    </w:p>
    <w:p w:rsidR="00B53207" w:rsidRPr="001378DB" w:rsidRDefault="00B53207" w:rsidP="002844C7">
      <w:pPr>
        <w:spacing w:after="0"/>
        <w:jc w:val="center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  <w:u w:val="single"/>
        </w:rPr>
        <w:t>4. Kupní cena a platební podmínky.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Objednatel je povinen zaplatit dodavateli za služby podle této smlouvy cenu sjednanou na základě aktuálního, platného oběma stranami odsouhlaseného ceníku, který je dodavatelem garantovaný nejméně na dobu 6 měsíců. Veškeré změny cen oproti sjednanému ceníku musí být prokazatelně odsouhlaseny objednatelem. Dodavatel je povinen veškeré změny v cenách služeb bezodkladně hlásit objednateli. Předpokládaný finanční objem dodávek v jednom kalendářním roce nepřevýší Kč 50 000,-- bez DPH.</w:t>
      </w:r>
    </w:p>
    <w:p w:rsidR="00B53207" w:rsidRPr="001378DB" w:rsidRDefault="00B53207" w:rsidP="002844C7">
      <w:pPr>
        <w:spacing w:after="0"/>
        <w:jc w:val="center"/>
        <w:rPr>
          <w:rFonts w:ascii="Century Gothic" w:hAnsi="Century Gothic" w:cs="Century Gothic"/>
        </w:rPr>
      </w:pPr>
    </w:p>
    <w:p w:rsidR="00B53207" w:rsidRPr="001378DB" w:rsidRDefault="00B53207" w:rsidP="002844C7">
      <w:pPr>
        <w:spacing w:after="0"/>
        <w:jc w:val="center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 xml:space="preserve">5. </w:t>
      </w:r>
      <w:r w:rsidRPr="001378DB">
        <w:rPr>
          <w:rFonts w:ascii="Century Gothic" w:hAnsi="Century Gothic" w:cs="Century Gothic"/>
          <w:u w:val="single"/>
        </w:rPr>
        <w:t>Odpovědnost za vady, záruka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Dodavatel poskytne záruku na služby dle jeho specifikace na základě direktiv Evropské unie o převzetí zboží objednatelem.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Objednatel má právo služby na místě od dodavatele nepřevzít, pokud neodpovídají požadované kvalitě.</w:t>
      </w:r>
    </w:p>
    <w:p w:rsidR="00B53207" w:rsidRPr="001378DB" w:rsidRDefault="00B53207" w:rsidP="002844C7">
      <w:pPr>
        <w:spacing w:after="0"/>
        <w:ind w:left="3402"/>
        <w:rPr>
          <w:rFonts w:ascii="Century Gothic" w:hAnsi="Century Gothic" w:cs="Century Gothic"/>
        </w:rPr>
      </w:pPr>
    </w:p>
    <w:p w:rsidR="00B53207" w:rsidRPr="001378DB" w:rsidRDefault="00B53207" w:rsidP="002844C7">
      <w:pPr>
        <w:spacing w:after="0"/>
        <w:ind w:left="3402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6</w:t>
      </w:r>
      <w:r w:rsidRPr="001378DB">
        <w:rPr>
          <w:rFonts w:ascii="Century Gothic" w:hAnsi="Century Gothic" w:cs="Century Gothic"/>
        </w:rPr>
        <w:tab/>
        <w:t xml:space="preserve">. </w:t>
      </w:r>
      <w:r w:rsidRPr="001378DB">
        <w:rPr>
          <w:rFonts w:ascii="Century Gothic" w:hAnsi="Century Gothic" w:cs="Century Gothic"/>
          <w:u w:val="single"/>
        </w:rPr>
        <w:t>Platnost smlouvy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Tato smlouva se uzavírá na dobu neurčitou. Smlouvu lze vypovědět kterýmkoliv z účastníků. Pro tyto účely se sjednává výpovědní lhůta 1 měsíc, která počíná běžet prvním dnem následujícího měsíce po doručení výpovědi druhé straně. Smlouvu lze ukončit dohodou obou stran.</w:t>
      </w:r>
    </w:p>
    <w:p w:rsidR="00B53207" w:rsidRPr="001378DB" w:rsidRDefault="00B53207" w:rsidP="002844C7">
      <w:pPr>
        <w:spacing w:after="0"/>
        <w:ind w:left="3402"/>
        <w:rPr>
          <w:rFonts w:ascii="Century Gothic" w:hAnsi="Century Gothic" w:cs="Century Gothic"/>
        </w:rPr>
      </w:pPr>
    </w:p>
    <w:p w:rsidR="00B53207" w:rsidRPr="001378DB" w:rsidRDefault="00B53207" w:rsidP="002844C7">
      <w:pPr>
        <w:spacing w:after="0"/>
        <w:ind w:left="3402"/>
        <w:rPr>
          <w:rFonts w:ascii="Century Gothic" w:hAnsi="Century Gothic" w:cs="Century Gothic"/>
          <w:u w:val="single"/>
        </w:rPr>
      </w:pPr>
      <w:r w:rsidRPr="001378DB">
        <w:rPr>
          <w:rFonts w:ascii="Century Gothic" w:hAnsi="Century Gothic" w:cs="Century Gothic"/>
        </w:rPr>
        <w:t xml:space="preserve">7. </w:t>
      </w:r>
      <w:r w:rsidRPr="001378DB">
        <w:rPr>
          <w:rFonts w:ascii="Century Gothic" w:hAnsi="Century Gothic" w:cs="Century Gothic"/>
          <w:u w:val="single"/>
        </w:rPr>
        <w:t>Ostatní závěrečná ujednání</w:t>
      </w:r>
    </w:p>
    <w:p w:rsidR="00B53207" w:rsidRPr="001378DB" w:rsidRDefault="00B53207" w:rsidP="002844C7">
      <w:pPr>
        <w:pStyle w:val="Zhlav"/>
        <w:tabs>
          <w:tab w:val="left" w:pos="708"/>
        </w:tabs>
        <w:spacing w:line="276" w:lineRule="auto"/>
        <w:jc w:val="both"/>
        <w:rPr>
          <w:rFonts w:ascii="Century Gothic" w:hAnsi="Century Gothic" w:cs="Century Gothic"/>
          <w:sz w:val="22"/>
          <w:szCs w:val="22"/>
        </w:rPr>
      </w:pPr>
      <w:r w:rsidRPr="001378DB">
        <w:rPr>
          <w:rFonts w:ascii="Century Gothic" w:hAnsi="Century Gothic" w:cs="Century Gothic"/>
          <w:sz w:val="22"/>
          <w:szCs w:val="22"/>
        </w:rPr>
        <w:t>Dodavatel bere na vědomí, že objednatel je subjektem povinným zveřejňovat smlouvy dle zákona č. 340/2015 Sb. a že tuto smlouvu ve formátu Word uveřejní v registru smluv. Tato smlouva nabývá platnosti dnem jejího uzavření a účinnosti dnem zveřejnění v registru smluv.</w:t>
      </w:r>
    </w:p>
    <w:p w:rsidR="00B53207" w:rsidRPr="001378DB" w:rsidRDefault="00B53207" w:rsidP="002844C7">
      <w:pPr>
        <w:widowControl w:val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Obě smluvní strany prohlašují, že byly seznámeny se zveřejněním textu uzavřené smlouvy na elektronickém profilu zadavatele veřejné zakázky dle § 147a odstavec 2) zákona č.136/2006 Sb.</w:t>
      </w:r>
    </w:p>
    <w:p w:rsidR="00B53207" w:rsidRDefault="00B53207" w:rsidP="002844C7">
      <w:pPr>
        <w:spacing w:after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Účastníci po přečtení prohlašují, že souhlasí s obsahem této smlouvy a připojují podpisy.</w:t>
      </w:r>
      <w:r>
        <w:rPr>
          <w:rFonts w:ascii="Century Gothic" w:hAnsi="Century Gothic" w:cs="Century Gothic"/>
        </w:rPr>
        <w:t xml:space="preserve"> </w:t>
      </w:r>
    </w:p>
    <w:p w:rsidR="00B53207" w:rsidRPr="001378DB" w:rsidRDefault="00B53207" w:rsidP="002844C7">
      <w:pPr>
        <w:spacing w:after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Smlouva je vyhotovena ve dvou stejnopisech, z nichž jedno obdrží dodavatel, jedno objednatel.</w:t>
      </w:r>
    </w:p>
    <w:p w:rsidR="003A6165" w:rsidRDefault="003A6165" w:rsidP="002844C7">
      <w:pPr>
        <w:widowControl w:val="0"/>
        <w:jc w:val="both"/>
        <w:rPr>
          <w:rFonts w:ascii="Century Gothic" w:hAnsi="Century Gothic" w:cs="Century Gothic"/>
        </w:rPr>
      </w:pPr>
    </w:p>
    <w:p w:rsidR="00B53207" w:rsidRPr="001378DB" w:rsidRDefault="00B53207" w:rsidP="002844C7">
      <w:pPr>
        <w:widowControl w:val="0"/>
        <w:jc w:val="both"/>
        <w:rPr>
          <w:rFonts w:ascii="Century Gothic" w:hAnsi="Century Gothic" w:cs="Century Gothic"/>
        </w:rPr>
      </w:pPr>
      <w:r w:rsidRPr="001378DB">
        <w:rPr>
          <w:rFonts w:ascii="Century Gothic" w:hAnsi="Century Gothic" w:cs="Century Gothic"/>
        </w:rPr>
        <w:t>V Náchodě, dne</w:t>
      </w:r>
      <w:r>
        <w:rPr>
          <w:rFonts w:ascii="Century Gothic" w:hAnsi="Century Gothic" w:cs="Century Gothic"/>
        </w:rPr>
        <w:t xml:space="preserve"> 11.</w:t>
      </w:r>
      <w:r w:rsidR="003A616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9.</w:t>
      </w:r>
      <w:r w:rsidR="003A616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2019</w:t>
      </w:r>
      <w:r w:rsidRPr="001378DB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 xml:space="preserve">                           </w:t>
      </w:r>
      <w:r w:rsidRPr="001378DB">
        <w:rPr>
          <w:rFonts w:ascii="Century Gothic" w:hAnsi="Century Gothic" w:cs="Century Gothic"/>
        </w:rPr>
        <w:t>V Náchodě, dne</w:t>
      </w:r>
      <w:r w:rsidR="003A6165">
        <w:rPr>
          <w:rFonts w:ascii="Century Gothic" w:hAnsi="Century Gothic" w:cs="Century Gothic"/>
        </w:rPr>
        <w:t xml:space="preserve"> 11. 9. 2019</w:t>
      </w:r>
      <w:r w:rsidRPr="001378DB">
        <w:rPr>
          <w:rFonts w:ascii="Century Gothic" w:hAnsi="Century Gothic" w:cs="Century Gothic"/>
        </w:rPr>
        <w:t xml:space="preserve">                    </w:t>
      </w:r>
    </w:p>
    <w:p w:rsidR="00B53207" w:rsidRPr="001378DB" w:rsidRDefault="00B53207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Za dodavatele</w:t>
      </w:r>
      <w:r w:rsidR="003A6165">
        <w:rPr>
          <w:rFonts w:ascii="Century Gothic" w:hAnsi="Century Gothic" w:cs="Century Gothic"/>
          <w:sz w:val="22"/>
          <w:szCs w:val="22"/>
        </w:rPr>
        <w:tab/>
        <w:t xml:space="preserve">                                                  </w:t>
      </w:r>
      <w:r w:rsidRPr="001378DB">
        <w:rPr>
          <w:rFonts w:ascii="Century Gothic" w:hAnsi="Century Gothic" w:cs="Century Gothic"/>
          <w:sz w:val="22"/>
          <w:szCs w:val="22"/>
        </w:rPr>
        <w:t xml:space="preserve">Za objednatele </w:t>
      </w:r>
    </w:p>
    <w:p w:rsidR="00B53207" w:rsidRPr="001378DB" w:rsidRDefault="003A6165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Jirásek Pavel, jednatel společnosti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Bc. Václav Voltr, ředitel DD Náchod</w:t>
      </w:r>
    </w:p>
    <w:p w:rsidR="00B53207" w:rsidRDefault="00B53207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</w:p>
    <w:p w:rsidR="00B53207" w:rsidRDefault="00B53207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</w:p>
    <w:p w:rsidR="00B53207" w:rsidRDefault="00B53207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</w:p>
    <w:p w:rsidR="00B53207" w:rsidRPr="001378DB" w:rsidRDefault="00B53207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</w:p>
    <w:p w:rsidR="00B53207" w:rsidRPr="002844C7" w:rsidRDefault="00B53207" w:rsidP="002844C7">
      <w:pPr>
        <w:pStyle w:val="Zhlav"/>
        <w:tabs>
          <w:tab w:val="left" w:pos="708"/>
        </w:tabs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1378DB">
        <w:rPr>
          <w:rFonts w:ascii="Century Gothic" w:hAnsi="Century Gothic" w:cs="Century Gothic"/>
          <w:sz w:val="22"/>
          <w:szCs w:val="22"/>
        </w:rPr>
        <w:t>………………………………..                                       ………………………………….</w:t>
      </w:r>
    </w:p>
    <w:sectPr w:rsidR="00B53207" w:rsidRPr="002844C7" w:rsidSect="00CE354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7CC"/>
    <w:multiLevelType w:val="hybridMultilevel"/>
    <w:tmpl w:val="EA7C3618"/>
    <w:lvl w:ilvl="0" w:tplc="D1EE4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A87154"/>
    <w:multiLevelType w:val="hybridMultilevel"/>
    <w:tmpl w:val="E1B0ABE0"/>
    <w:lvl w:ilvl="0" w:tplc="040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515" w:hanging="360"/>
      </w:pPr>
    </w:lvl>
    <w:lvl w:ilvl="2" w:tplc="0405001B">
      <w:start w:val="1"/>
      <w:numFmt w:val="lowerRoman"/>
      <w:lvlText w:val="%3."/>
      <w:lvlJc w:val="right"/>
      <w:pPr>
        <w:ind w:left="5235" w:hanging="180"/>
      </w:pPr>
    </w:lvl>
    <w:lvl w:ilvl="3" w:tplc="0405000F">
      <w:start w:val="1"/>
      <w:numFmt w:val="decimal"/>
      <w:lvlText w:val="%4."/>
      <w:lvlJc w:val="left"/>
      <w:pPr>
        <w:ind w:left="5955" w:hanging="360"/>
      </w:pPr>
    </w:lvl>
    <w:lvl w:ilvl="4" w:tplc="04050019">
      <w:start w:val="1"/>
      <w:numFmt w:val="lowerLetter"/>
      <w:lvlText w:val="%5."/>
      <w:lvlJc w:val="left"/>
      <w:pPr>
        <w:ind w:left="6675" w:hanging="360"/>
      </w:pPr>
    </w:lvl>
    <w:lvl w:ilvl="5" w:tplc="0405001B">
      <w:start w:val="1"/>
      <w:numFmt w:val="lowerRoman"/>
      <w:lvlText w:val="%6."/>
      <w:lvlJc w:val="right"/>
      <w:pPr>
        <w:ind w:left="7395" w:hanging="180"/>
      </w:pPr>
    </w:lvl>
    <w:lvl w:ilvl="6" w:tplc="0405000F">
      <w:start w:val="1"/>
      <w:numFmt w:val="decimal"/>
      <w:lvlText w:val="%7."/>
      <w:lvlJc w:val="left"/>
      <w:pPr>
        <w:ind w:left="8115" w:hanging="360"/>
      </w:pPr>
    </w:lvl>
    <w:lvl w:ilvl="7" w:tplc="04050019">
      <w:start w:val="1"/>
      <w:numFmt w:val="lowerLetter"/>
      <w:lvlText w:val="%8."/>
      <w:lvlJc w:val="left"/>
      <w:pPr>
        <w:ind w:left="8835" w:hanging="360"/>
      </w:pPr>
    </w:lvl>
    <w:lvl w:ilvl="8" w:tplc="0405001B">
      <w:start w:val="1"/>
      <w:numFmt w:val="lowerRoman"/>
      <w:lvlText w:val="%9."/>
      <w:lvlJc w:val="right"/>
      <w:pPr>
        <w:ind w:left="9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47"/>
    <w:rsid w:val="00026298"/>
    <w:rsid w:val="001378DB"/>
    <w:rsid w:val="002844C7"/>
    <w:rsid w:val="003702CD"/>
    <w:rsid w:val="003A6165"/>
    <w:rsid w:val="004535ED"/>
    <w:rsid w:val="00A02D83"/>
    <w:rsid w:val="00AD0008"/>
    <w:rsid w:val="00B53207"/>
    <w:rsid w:val="00B73587"/>
    <w:rsid w:val="00C52D15"/>
    <w:rsid w:val="00C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5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3547"/>
    <w:pPr>
      <w:ind w:left="720"/>
    </w:pPr>
  </w:style>
  <w:style w:type="character" w:styleId="Hypertextovodkaz">
    <w:name w:val="Hyperlink"/>
    <w:uiPriority w:val="99"/>
    <w:rsid w:val="00CE354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E35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CE354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16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5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3547"/>
    <w:pPr>
      <w:ind w:left="720"/>
    </w:pPr>
  </w:style>
  <w:style w:type="character" w:styleId="Hypertextovodkaz">
    <w:name w:val="Hyperlink"/>
    <w:uiPriority w:val="99"/>
    <w:rsid w:val="00CE354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E35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CE354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1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vce.budov@ddnach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Hana Cejnarová</dc:creator>
  <cp:lastModifiedBy>reditel</cp:lastModifiedBy>
  <cp:revision>2</cp:revision>
  <cp:lastPrinted>2019-09-11T12:26:00Z</cp:lastPrinted>
  <dcterms:created xsi:type="dcterms:W3CDTF">2019-09-17T12:02:00Z</dcterms:created>
  <dcterms:modified xsi:type="dcterms:W3CDTF">2019-09-17T12:02:00Z</dcterms:modified>
</cp:coreProperties>
</file>