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13" w:rsidRDefault="00D66413">
      <w:pPr>
        <w:spacing w:line="1" w:lineRule="exact"/>
      </w:pPr>
    </w:p>
    <w:p w:rsidR="00D66413" w:rsidRDefault="000F3AE9">
      <w:pPr>
        <w:pStyle w:val="Zkladntext1"/>
        <w:framePr w:w="8820" w:h="274" w:hRule="exact" w:wrap="none" w:vAnchor="page" w:hAnchor="page" w:x="1507" w:y="1627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SMLOUVA O DÍLO</w:t>
      </w:r>
    </w:p>
    <w:p w:rsidR="00D66413" w:rsidRDefault="000F3AE9">
      <w:pPr>
        <w:pStyle w:val="Zkladntext1"/>
        <w:framePr w:w="8820" w:h="557" w:hRule="exact" w:wrap="none" w:vAnchor="page" w:hAnchor="page" w:x="1507" w:y="2055"/>
        <w:shd w:val="clear" w:color="auto" w:fill="auto"/>
        <w:spacing w:after="0" w:line="271" w:lineRule="auto"/>
        <w:jc w:val="both"/>
      </w:pPr>
      <w:r>
        <w:t xml:space="preserve">uzavřená v souladu s </w:t>
      </w:r>
      <w:proofErr w:type="spellStart"/>
      <w:r>
        <w:t>ust</w:t>
      </w:r>
      <w:proofErr w:type="spellEnd"/>
      <w:r>
        <w:t>. § 2586 a násl. zákona č. 89/2012 Sb., občanský zákoník, ve znění pozdějších předpisů, mezi níže uvedenými smluvními stranami (dále jen smlouva)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Domov pro seniory „SKALKA“ v Chebu, příspěvková organizace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tabs>
          <w:tab w:val="left" w:pos="1316"/>
          <w:tab w:val="right" w:pos="4164"/>
        </w:tabs>
        <w:spacing w:after="0" w:line="240" w:lineRule="auto"/>
      </w:pPr>
      <w:r>
        <w:t xml:space="preserve">se </w:t>
      </w:r>
      <w:r>
        <w:t>sídlem:</w:t>
      </w:r>
      <w:r>
        <w:tab/>
        <w:t>Americká 2176/</w:t>
      </w:r>
      <w:r>
        <w:tab/>
        <w:t>52, 350 02 Cheb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tabs>
          <w:tab w:val="left" w:pos="1316"/>
        </w:tabs>
        <w:spacing w:after="0" w:line="240" w:lineRule="auto"/>
      </w:pPr>
      <w:r>
        <w:t>IČO:</w:t>
      </w:r>
      <w:r>
        <w:tab/>
        <w:t>71175245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tabs>
          <w:tab w:val="left" w:pos="1316"/>
        </w:tabs>
        <w:spacing w:after="0" w:line="240" w:lineRule="auto"/>
      </w:pPr>
      <w:r>
        <w:t>DIČ:</w:t>
      </w:r>
      <w:r>
        <w:tab/>
        <w:t>CZ71175245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>bankovní spojení: Komerční banka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>číslo účtu: 78-2172760267/0100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280" w:line="240" w:lineRule="auto"/>
      </w:pPr>
      <w:r>
        <w:t>zastoupený: Mgr. Alenou Samuelovou, ředitelkou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280" w:line="240" w:lineRule="auto"/>
      </w:pPr>
      <w:r>
        <w:rPr>
          <w:i/>
          <w:iCs/>
        </w:rPr>
        <w:t>na straně jedné jako objednatel (dále jen „objednatel“)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280" w:line="240" w:lineRule="auto"/>
      </w:pPr>
      <w:r>
        <w:t>a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rPr>
          <w:b/>
          <w:bCs/>
          <w:i/>
          <w:iCs/>
        </w:rPr>
        <w:t>Transmutace s.r.o.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 xml:space="preserve">se sídlem: </w:t>
      </w:r>
      <w:proofErr w:type="spellStart"/>
      <w:r>
        <w:t>J.K.Tyla</w:t>
      </w:r>
      <w:proofErr w:type="spellEnd"/>
      <w:r>
        <w:t xml:space="preserve"> 1061, 356 01 Sokolov,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>IČO: 29093023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>DIČ: CZ29093023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>bankovní spojení: Česká spořitelna, a.s.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>číslo účtu: 815202359/0800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t xml:space="preserve">zastoupený: Ing. Jan </w:t>
      </w:r>
      <w:proofErr w:type="spellStart"/>
      <w:r>
        <w:t>Guzanič</w:t>
      </w:r>
      <w:proofErr w:type="spellEnd"/>
      <w:r>
        <w:t>, jednatel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280" w:line="240" w:lineRule="auto"/>
      </w:pPr>
      <w:r>
        <w:t>zapsaný v obchodním rejstříku vedeném Krajským soudem v Pl</w:t>
      </w:r>
      <w:r>
        <w:t>zni oddíl C vložka 24229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280" w:line="240" w:lineRule="auto"/>
      </w:pPr>
      <w:r>
        <w:rPr>
          <w:i/>
          <w:iCs/>
        </w:rPr>
        <w:t>na straně druhé jako prodávající (dále jen „zhotovitel“)</w:t>
      </w:r>
    </w:p>
    <w:p w:rsidR="00D66413" w:rsidRDefault="000F3AE9">
      <w:pPr>
        <w:pStyle w:val="Zkladntext1"/>
        <w:framePr w:w="8820" w:h="6293" w:hRule="exact" w:wrap="none" w:vAnchor="page" w:hAnchor="page" w:x="1507" w:y="3149"/>
        <w:shd w:val="clear" w:color="auto" w:fill="auto"/>
        <w:spacing w:after="0" w:line="240" w:lineRule="auto"/>
      </w:pPr>
      <w:r>
        <w:rPr>
          <w:i/>
          <w:iCs/>
        </w:rPr>
        <w:t>(společně</w:t>
      </w:r>
      <w:r w:rsidR="00C41281">
        <w:rPr>
          <w:i/>
          <w:iCs/>
        </w:rPr>
        <w:t xml:space="preserve"> </w:t>
      </w:r>
      <w:r>
        <w:rPr>
          <w:i/>
          <w:iCs/>
        </w:rPr>
        <w:t>jako „zhotovitel“)</w:t>
      </w:r>
    </w:p>
    <w:p w:rsidR="00D66413" w:rsidRDefault="000F3AE9">
      <w:pPr>
        <w:pStyle w:val="Zkladntext1"/>
        <w:framePr w:w="8820" w:h="4706" w:hRule="exact" w:wrap="none" w:vAnchor="page" w:hAnchor="page" w:x="1507" w:y="10315"/>
        <w:numPr>
          <w:ilvl w:val="0"/>
          <w:numId w:val="1"/>
        </w:numPr>
        <w:shd w:val="clear" w:color="auto" w:fill="auto"/>
        <w:tabs>
          <w:tab w:val="left" w:pos="330"/>
        </w:tabs>
        <w:spacing w:after="220" w:line="283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Úvodní ustanovení</w:t>
      </w:r>
    </w:p>
    <w:p w:rsidR="00D66413" w:rsidRDefault="000F3AE9">
      <w:pPr>
        <w:pStyle w:val="Zkladntext1"/>
        <w:framePr w:w="8820" w:h="4706" w:hRule="exact" w:wrap="none" w:vAnchor="page" w:hAnchor="page" w:x="1507" w:y="10315"/>
        <w:shd w:val="clear" w:color="auto" w:fill="auto"/>
        <w:spacing w:line="269" w:lineRule="auto"/>
        <w:jc w:val="both"/>
      </w:pPr>
      <w:r>
        <w:t>Smluvní strany prohlašují, že identifikační údaje specifikující smluvní strany jsou v souladu s právní skutečností v době uzavře</w:t>
      </w:r>
      <w:r>
        <w:t>ní smlouvy. Smluvní strany se zavazují, že změny dotčených údajů písemně oznámí druhé straně bez zbytečného odkladu.</w:t>
      </w:r>
    </w:p>
    <w:p w:rsidR="00D66413" w:rsidRDefault="000F3AE9">
      <w:pPr>
        <w:pStyle w:val="Zkladntext1"/>
        <w:framePr w:w="8820" w:h="4706" w:hRule="exact" w:wrap="none" w:vAnchor="page" w:hAnchor="page" w:x="1507" w:y="10315"/>
        <w:numPr>
          <w:ilvl w:val="0"/>
          <w:numId w:val="1"/>
        </w:numPr>
        <w:shd w:val="clear" w:color="auto" w:fill="auto"/>
        <w:tabs>
          <w:tab w:val="left" w:pos="344"/>
        </w:tabs>
        <w:spacing w:line="283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Předmět smlouvy</w:t>
      </w:r>
    </w:p>
    <w:p w:rsidR="00D66413" w:rsidRDefault="000F3AE9">
      <w:pPr>
        <w:pStyle w:val="Zkladntext1"/>
        <w:framePr w:w="8820" w:h="4706" w:hRule="exact" w:wrap="none" w:vAnchor="page" w:hAnchor="page" w:x="1507" w:y="10315"/>
        <w:numPr>
          <w:ilvl w:val="1"/>
          <w:numId w:val="1"/>
        </w:numPr>
        <w:shd w:val="clear" w:color="auto" w:fill="auto"/>
        <w:tabs>
          <w:tab w:val="left" w:pos="433"/>
        </w:tabs>
        <w:spacing w:line="269" w:lineRule="auto"/>
        <w:jc w:val="both"/>
      </w:pPr>
      <w:r>
        <w:t xml:space="preserve">Zhotovitel se touto smlouvou zavazuje provést pro objednatele řádně a včas, na svůj náklad a nebezpečí, sjednané dílo </w:t>
      </w:r>
      <w:r>
        <w:t>dle této smlouvy a objednatel se zavazuje za provedené dílo zaplatit zhotoviteli cenu ve výši a za podmínek sjednaných v této smlouvě.</w:t>
      </w:r>
    </w:p>
    <w:p w:rsidR="00D66413" w:rsidRDefault="000F3AE9">
      <w:pPr>
        <w:pStyle w:val="Zkladntext1"/>
        <w:framePr w:w="8820" w:h="4706" w:hRule="exact" w:wrap="none" w:vAnchor="page" w:hAnchor="page" w:x="1507" w:y="10315"/>
        <w:numPr>
          <w:ilvl w:val="0"/>
          <w:numId w:val="2"/>
        </w:numPr>
        <w:shd w:val="clear" w:color="auto" w:fill="auto"/>
        <w:tabs>
          <w:tab w:val="left" w:pos="498"/>
        </w:tabs>
        <w:spacing w:line="269" w:lineRule="auto"/>
        <w:jc w:val="both"/>
      </w:pPr>
      <w:r>
        <w:t>Dílem se rozumí poskytnutí služeb k naplnění požadavků na základě nařízení Evropského parlamentu a Rady (EU) c.2016/679 o</w:t>
      </w:r>
      <w:r>
        <w:t xml:space="preserve"> ochraně fyzických osob v souvislosti se zpracováním osobních údajů a o volném pohybu těchto údajů.</w:t>
      </w:r>
    </w:p>
    <w:p w:rsidR="00D66413" w:rsidRDefault="000F3AE9">
      <w:pPr>
        <w:pStyle w:val="Zkladntext1"/>
        <w:framePr w:w="8820" w:h="4706" w:hRule="exact" w:wrap="none" w:vAnchor="page" w:hAnchor="page" w:x="1507" w:y="10315"/>
        <w:numPr>
          <w:ilvl w:val="0"/>
          <w:numId w:val="2"/>
        </w:numPr>
        <w:shd w:val="clear" w:color="auto" w:fill="auto"/>
        <w:tabs>
          <w:tab w:val="left" w:pos="498"/>
        </w:tabs>
        <w:spacing w:line="269" w:lineRule="auto"/>
        <w:jc w:val="both"/>
        <w:rPr>
          <w:sz w:val="19"/>
          <w:szCs w:val="19"/>
        </w:rPr>
      </w:pPr>
      <w:r>
        <w:t xml:space="preserve">Dílo je dále blíže specifikováno v </w:t>
      </w:r>
      <w:r>
        <w:rPr>
          <w:b/>
          <w:bCs/>
          <w:sz w:val="19"/>
          <w:szCs w:val="19"/>
        </w:rPr>
        <w:t>Příloze ě. 1: Specifikace předmětu plnění.</w:t>
      </w:r>
    </w:p>
    <w:p w:rsidR="00D66413" w:rsidRDefault="000F3AE9">
      <w:pPr>
        <w:pStyle w:val="Zkladntext1"/>
        <w:framePr w:w="8820" w:h="4706" w:hRule="exact" w:wrap="none" w:vAnchor="page" w:hAnchor="page" w:x="1507" w:y="10315"/>
        <w:numPr>
          <w:ilvl w:val="0"/>
          <w:numId w:val="3"/>
        </w:numPr>
        <w:shd w:val="clear" w:color="auto" w:fill="auto"/>
        <w:tabs>
          <w:tab w:val="left" w:pos="447"/>
        </w:tabs>
        <w:spacing w:after="0"/>
        <w:jc w:val="both"/>
      </w:pPr>
      <w:r>
        <w:t xml:space="preserve">Zhotovitel se zavazuje provést pro zadavatele dílo spočívající ve </w:t>
      </w:r>
      <w:r>
        <w:rPr>
          <w:b/>
          <w:bCs/>
          <w:sz w:val="19"/>
          <w:szCs w:val="19"/>
        </w:rPr>
        <w:t xml:space="preserve">výkonu </w:t>
      </w:r>
      <w:r>
        <w:t xml:space="preserve">činností </w:t>
      </w:r>
      <w:r>
        <w:rPr>
          <w:b/>
          <w:bCs/>
          <w:sz w:val="19"/>
          <w:szCs w:val="19"/>
        </w:rPr>
        <w:t xml:space="preserve">„Poradce pro soulad v oblasti ochrany osobních údajů a řízení bezpečnosti informací“ </w:t>
      </w:r>
      <w:r>
        <w:t>(dále jen „Poradce“) a</w:t>
      </w:r>
    </w:p>
    <w:p w:rsidR="00D66413" w:rsidRDefault="000F3AE9">
      <w:pPr>
        <w:pStyle w:val="Zhlavnebozpat0"/>
        <w:framePr w:wrap="none" w:vAnchor="page" w:hAnchor="page" w:x="5832" w:y="15238"/>
        <w:shd w:val="clear" w:color="auto" w:fill="auto"/>
      </w:pPr>
      <w:r>
        <w:t>1</w:t>
      </w:r>
    </w:p>
    <w:p w:rsidR="00D66413" w:rsidRDefault="00D66413">
      <w:pPr>
        <w:spacing w:line="1" w:lineRule="exact"/>
        <w:sectPr w:rsidR="00D664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413" w:rsidRDefault="00D66413">
      <w:pPr>
        <w:spacing w:line="1" w:lineRule="exact"/>
      </w:pPr>
    </w:p>
    <w:p w:rsidR="00D66413" w:rsidRDefault="000F3AE9">
      <w:pPr>
        <w:pStyle w:val="Zkladntext1"/>
        <w:framePr w:w="8798" w:h="13435" w:hRule="exact" w:wrap="none" w:vAnchor="page" w:hAnchor="page" w:x="1518" w:y="1575"/>
        <w:shd w:val="clear" w:color="auto" w:fill="auto"/>
        <w:spacing w:after="140"/>
        <w:jc w:val="both"/>
      </w:pPr>
      <w:r>
        <w:t xml:space="preserve">souvisejících činností v oblasti </w:t>
      </w:r>
      <w:r>
        <w:t xml:space="preserve">ochrany osobních údajů dle „ Obecné nařízení na ochranu osobních údajů (Generál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 (EU) 2016/679“ (dále jen Nařízení) a návrh na implementaci souladu Nařízení z pozice Poradce včetně následného zajištění návrhu změn v organizaci a </w:t>
      </w:r>
      <w:r>
        <w:t>zajištění školení v oblasti GDPR pro všechny zaměstnance Zadavatele.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3"/>
        </w:numPr>
        <w:shd w:val="clear" w:color="auto" w:fill="auto"/>
        <w:tabs>
          <w:tab w:val="left" w:pos="393"/>
        </w:tabs>
        <w:spacing w:after="140"/>
        <w:jc w:val="both"/>
      </w:pPr>
      <w:r>
        <w:t>Povinnosti zhotovitele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shd w:val="clear" w:color="auto" w:fill="auto"/>
        <w:spacing w:after="140"/>
        <w:jc w:val="both"/>
      </w:pPr>
      <w:r>
        <w:t>Zhotovitel prohlašuje: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88" w:lineRule="auto"/>
        <w:ind w:left="720" w:hanging="340"/>
        <w:jc w:val="both"/>
      </w:pPr>
      <w:r>
        <w:t>že se detailně seznámil se všemi podklady k veřejné zakázce, s rozsahem a povahou předmětu plnění této dohody,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88" w:lineRule="auto"/>
        <w:ind w:firstLine="360"/>
        <w:jc w:val="both"/>
      </w:pPr>
      <w:r>
        <w:t>že jsou mu známy veškeré podmí</w:t>
      </w:r>
      <w:r>
        <w:t>nky nezbytné pro realizaci předmětu plnění této dohody,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88" w:lineRule="auto"/>
        <w:ind w:left="720" w:hanging="340"/>
        <w:jc w:val="both"/>
      </w:pPr>
      <w:r>
        <w:t>že disponuje takovými kapacitami a odbornými znalostmi, aby předmět a podmínky této dohody mohl naplnit,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305" w:lineRule="auto"/>
        <w:ind w:left="720" w:hanging="34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že provede dílo ve lhůtě 24 měsíců od účinnosti smlouvy a jeho dílčí fáze dle harmonogramu uved</w:t>
      </w:r>
      <w:r>
        <w:rPr>
          <w:b/>
          <w:bCs/>
          <w:sz w:val="19"/>
          <w:szCs w:val="19"/>
        </w:rPr>
        <w:t>enému v Příloze č. 1 - Specifikace předmětu plnění v kapitole 6 Harmonogram dodávek.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4"/>
        </w:numPr>
        <w:shd w:val="clear" w:color="auto" w:fill="auto"/>
        <w:tabs>
          <w:tab w:val="left" w:pos="710"/>
        </w:tabs>
        <w:spacing w:after="200" w:line="288" w:lineRule="auto"/>
        <w:ind w:left="720" w:hanging="340"/>
        <w:jc w:val="both"/>
      </w:pPr>
      <w:r>
        <w:t>že bude postupovat při provádění díla podle příslušných právních a technických norem a s náležitou odbornou péčí.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1"/>
        </w:numPr>
        <w:shd w:val="clear" w:color="auto" w:fill="auto"/>
        <w:tabs>
          <w:tab w:val="left" w:pos="326"/>
        </w:tabs>
        <w:spacing w:after="140" w:line="288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Předání a převzetí služeb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1"/>
          <w:numId w:val="1"/>
        </w:numPr>
        <w:shd w:val="clear" w:color="auto" w:fill="auto"/>
        <w:tabs>
          <w:tab w:val="left" w:pos="381"/>
        </w:tabs>
        <w:spacing w:after="140" w:line="271" w:lineRule="auto"/>
        <w:jc w:val="both"/>
      </w:pPr>
      <w:r>
        <w:t xml:space="preserve">Zhotovitel je povinen </w:t>
      </w:r>
      <w:r>
        <w:t>nejméně 2 pracovní dny dopředu vyzvat Objednatele k převzetí dílčích služeb a výstupů z nich v místě plnění, kterým je sídlo Objednatele.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1"/>
          <w:numId w:val="1"/>
        </w:numPr>
        <w:shd w:val="clear" w:color="auto" w:fill="auto"/>
        <w:tabs>
          <w:tab w:val="left" w:pos="400"/>
        </w:tabs>
        <w:spacing w:after="140" w:line="271" w:lineRule="auto"/>
        <w:jc w:val="both"/>
      </w:pPr>
      <w:r>
        <w:t>Dílčí služba je splněna oboustranně podepsaným protokolem o předání a převzetí každého výstupu z poskytovaných služeb.</w:t>
      </w:r>
      <w:r>
        <w:t xml:space="preserve"> Předávací protokol musí obsahovat zejména: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firstLine="360"/>
        <w:jc w:val="both"/>
      </w:pPr>
      <w:r>
        <w:t>označení osoby zhotovitele včetně sídla a IČO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firstLine="360"/>
        <w:jc w:val="both"/>
      </w:pPr>
      <w:r>
        <w:t>označení osoby objednatele včetně sídla a IČO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firstLine="360"/>
        <w:jc w:val="both"/>
      </w:pPr>
      <w:r>
        <w:t>označení dohody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firstLine="360"/>
        <w:jc w:val="both"/>
      </w:pPr>
      <w:r>
        <w:t>rozsah a předmět plnění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firstLine="360"/>
        <w:jc w:val="both"/>
      </w:pPr>
      <w:r>
        <w:t>čas a místo předání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5"/>
        </w:numPr>
        <w:shd w:val="clear" w:color="auto" w:fill="auto"/>
        <w:tabs>
          <w:tab w:val="left" w:pos="710"/>
        </w:tabs>
        <w:spacing w:after="200"/>
        <w:ind w:firstLine="360"/>
        <w:jc w:val="both"/>
      </w:pPr>
      <w:r>
        <w:t>jména a podpis osob pověřených k převzetí protokolu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6"/>
        </w:numPr>
        <w:shd w:val="clear" w:color="auto" w:fill="auto"/>
        <w:tabs>
          <w:tab w:val="left" w:pos="448"/>
        </w:tabs>
        <w:spacing w:after="140" w:line="271" w:lineRule="auto"/>
        <w:jc w:val="both"/>
      </w:pPr>
      <w:r>
        <w:t>Objednatel není povinen potvrdit zhotoviteli převzetí díla, zjistí-li se na předávaném díle vada, která brání řádnému použití díla.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1"/>
        </w:numPr>
        <w:shd w:val="clear" w:color="auto" w:fill="auto"/>
        <w:tabs>
          <w:tab w:val="left" w:pos="326"/>
        </w:tabs>
        <w:spacing w:after="140" w:line="288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Licenční ujednání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7"/>
        </w:numPr>
        <w:shd w:val="clear" w:color="auto" w:fill="auto"/>
        <w:tabs>
          <w:tab w:val="left" w:pos="453"/>
        </w:tabs>
        <w:spacing w:after="140"/>
        <w:jc w:val="both"/>
      </w:pPr>
      <w:r>
        <w:t>Veškerá práva k výstupům, které zhotovitel vytvoří při plnění smlouvy a v souvislosti s ním, přecházejí ok</w:t>
      </w:r>
      <w:r>
        <w:t>amžikem předání a převzetí výstupu objednatelem na objednatele a objednatel je s nimi od té chvíle oprávněn nakládat dle svého uvážení. K výstupu a jeho částem, které představují autorské dílo ve smyslu § 2 zákona č. 121/2000 Sb., o právu autorském, o práv</w:t>
      </w:r>
      <w:r>
        <w:t>ech souvisejících s právem autorským a o změně některých zákonů (autorský zákon), ve znění pozdějších předpisů (dále jen „autorský zákon“), či databázi ve smyslu § 88 autorského zákona, uděluje tímto zhotovitel objednateli právo dílo užít, resp. databázi v</w:t>
      </w:r>
      <w:r>
        <w:t>ytěžovat a zužitkovat dle tohoto článku.</w:t>
      </w:r>
    </w:p>
    <w:p w:rsidR="00D66413" w:rsidRDefault="000F3AE9">
      <w:pPr>
        <w:pStyle w:val="Zkladntext1"/>
        <w:framePr w:w="8798" w:h="13435" w:hRule="exact" w:wrap="none" w:vAnchor="page" w:hAnchor="page" w:x="1518" w:y="1575"/>
        <w:numPr>
          <w:ilvl w:val="0"/>
          <w:numId w:val="7"/>
        </w:numPr>
        <w:shd w:val="clear" w:color="auto" w:fill="auto"/>
        <w:tabs>
          <w:tab w:val="left" w:pos="450"/>
        </w:tabs>
        <w:spacing w:after="0"/>
        <w:jc w:val="both"/>
      </w:pPr>
      <w:r>
        <w:t xml:space="preserve">K autorským dílům a k databázím dle předchozího odstavce poskytuje zhotovitel výhradní oprávnění (licenci, resp. podlicenci) k výkonu práva užít autorská díla, a k výkonu práva vytěžovat a zužitkovat </w:t>
      </w:r>
      <w:r>
        <w:t>databáze, a to v územně a množstevně neomezeném rozsahu a všemi známými způsoby, a to na celou dobu trvání majetkových práv autora, a k postoupení nebo poskytnutí oprávnění tvořících součást této licence (podlicenci) zcela nebo zčásti jakékoliv třetí osobě</w:t>
      </w:r>
      <w:r>
        <w:t>, a to včetně svolení autorská díla a databáze měnit, spojovat s jinými díly a zařazovat je do děl souborných.</w:t>
      </w:r>
    </w:p>
    <w:p w:rsidR="00D66413" w:rsidRDefault="000F3AE9">
      <w:pPr>
        <w:pStyle w:val="Zhlavnebozpat0"/>
        <w:framePr w:wrap="none" w:vAnchor="page" w:hAnchor="page" w:x="5842" w:y="15178"/>
        <w:shd w:val="clear" w:color="auto" w:fill="auto"/>
      </w:pPr>
      <w:r>
        <w:t>2</w:t>
      </w:r>
    </w:p>
    <w:p w:rsidR="00D66413" w:rsidRDefault="00D66413">
      <w:pPr>
        <w:spacing w:line="1" w:lineRule="exact"/>
        <w:sectPr w:rsidR="00D664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413" w:rsidRDefault="00D66413">
      <w:pPr>
        <w:spacing w:line="1" w:lineRule="exact"/>
      </w:pPr>
    </w:p>
    <w:p w:rsidR="00D66413" w:rsidRDefault="000F3AE9">
      <w:pPr>
        <w:pStyle w:val="Zkladntext1"/>
        <w:framePr w:w="8798" w:h="2278" w:hRule="exact" w:wrap="none" w:vAnchor="page" w:hAnchor="page" w:x="1518" w:y="1639"/>
        <w:numPr>
          <w:ilvl w:val="0"/>
          <w:numId w:val="7"/>
        </w:numPr>
        <w:shd w:val="clear" w:color="auto" w:fill="auto"/>
        <w:tabs>
          <w:tab w:val="left" w:pos="440"/>
        </w:tabs>
        <w:spacing w:after="140"/>
        <w:jc w:val="both"/>
      </w:pPr>
      <w:r>
        <w:t>Ve vztahu k licenci k autorským dílům zhotovitel prohlašuje, že oprávněné zájmy autora nemohou být značně nepříznivě d</w:t>
      </w:r>
      <w:r>
        <w:t>otčeny tím, že objednatel nebude licenci vůbec či zčásti užívat. Bez ohledu na tuto skutečnost smluvní strany tímto sjednávají, že právo zhotovitele na odstoupení od smlouvy dle § 2378 občanského zákoníku není zhotovitel oprávněn uplatnit před uplynutím de</w:t>
      </w:r>
      <w:r>
        <w:t>seti (10) let od poskytnutí licence.</w:t>
      </w:r>
    </w:p>
    <w:p w:rsidR="00D66413" w:rsidRDefault="000F3AE9">
      <w:pPr>
        <w:pStyle w:val="Zkladntext1"/>
        <w:framePr w:w="8798" w:h="2278" w:hRule="exact" w:wrap="none" w:vAnchor="page" w:hAnchor="page" w:x="1518" w:y="1639"/>
        <w:numPr>
          <w:ilvl w:val="0"/>
          <w:numId w:val="7"/>
        </w:numPr>
        <w:shd w:val="clear" w:color="auto" w:fill="auto"/>
        <w:tabs>
          <w:tab w:val="left" w:pos="440"/>
        </w:tabs>
        <w:spacing w:after="0" w:line="269" w:lineRule="auto"/>
        <w:jc w:val="both"/>
      </w:pPr>
      <w:r>
        <w:t>V případě, že plnění poskytované na základě smlouvy nemá povahu autorského díla či databáze, považuje se za know-how. Zhotovitel tímto uděluje objednateli právo užít know-how v rozsahu licence dle tohoto článku.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0"/>
          <w:numId w:val="1"/>
        </w:numPr>
        <w:shd w:val="clear" w:color="auto" w:fill="auto"/>
        <w:tabs>
          <w:tab w:val="left" w:pos="279"/>
        </w:tabs>
        <w:spacing w:after="240" w:line="288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Práva a</w:t>
      </w:r>
      <w:r>
        <w:rPr>
          <w:b/>
          <w:bCs/>
          <w:sz w:val="19"/>
          <w:szCs w:val="19"/>
        </w:rPr>
        <w:t xml:space="preserve"> povinnosti smluvních stran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1"/>
          <w:numId w:val="1"/>
        </w:numPr>
        <w:shd w:val="clear" w:color="auto" w:fill="auto"/>
        <w:tabs>
          <w:tab w:val="left" w:pos="361"/>
        </w:tabs>
        <w:spacing w:after="240" w:line="257" w:lineRule="auto"/>
        <w:jc w:val="both"/>
        <w:rPr>
          <w:sz w:val="19"/>
          <w:szCs w:val="19"/>
        </w:rPr>
      </w:pPr>
      <w:r>
        <w:t xml:space="preserve">Zhotovitel se zavazuje zajišťovat řádné plnění služeb dle </w:t>
      </w:r>
      <w:r>
        <w:rPr>
          <w:b/>
          <w:bCs/>
          <w:sz w:val="19"/>
          <w:szCs w:val="19"/>
        </w:rPr>
        <w:t xml:space="preserve">Přílohy č. </w:t>
      </w:r>
      <w:r>
        <w:t xml:space="preserve">1: </w:t>
      </w:r>
      <w:r>
        <w:rPr>
          <w:b/>
          <w:bCs/>
          <w:sz w:val="19"/>
          <w:szCs w:val="19"/>
        </w:rPr>
        <w:t>Specifikace předmětu plnění a harmonogramu obsaženého v kapitole 6 této specifikace.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1"/>
          <w:numId w:val="1"/>
        </w:numPr>
        <w:shd w:val="clear" w:color="auto" w:fill="auto"/>
        <w:tabs>
          <w:tab w:val="left" w:pos="390"/>
        </w:tabs>
        <w:spacing w:after="460"/>
        <w:jc w:val="both"/>
      </w:pPr>
      <w:r>
        <w:t xml:space="preserve">Zhotovitel je povinen po celou dobu účinnosti smlouvy </w:t>
      </w:r>
      <w:r>
        <w:t>disponovat potřebnou kvalifikací a to alespoň v rozsahu základní a profesní kvalifikace vymezené v podmínkách zadávacího řízení pro uzavření smlouvy. Zhotovitel je na žádost Objednatele povinen existenci skutečností prokazujících potřebnou kvalifikaci Obje</w:t>
      </w:r>
      <w:r>
        <w:t>dnateli prokázat ve lhůtě stanovené objednatelem a způsobem dle požadavku Objednatele.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1"/>
          <w:numId w:val="1"/>
        </w:numPr>
        <w:shd w:val="clear" w:color="auto" w:fill="auto"/>
        <w:tabs>
          <w:tab w:val="left" w:pos="390"/>
        </w:tabs>
        <w:spacing w:after="240" w:line="271" w:lineRule="auto"/>
        <w:jc w:val="both"/>
      </w:pPr>
      <w:r>
        <w:t>Zhotovitel se zavazuje neprodleně informovat Objednatele o všech skutečnostech, které by mu mohly způsobit finanční nebo jinou újmu, o překážkách, které by mohly ohrozit</w:t>
      </w:r>
      <w:r>
        <w:t xml:space="preserve"> kvalitu nebo závazné lhůty služeb a výstupů z nich stanovené touto dohodou.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1"/>
          <w:numId w:val="1"/>
        </w:numPr>
        <w:shd w:val="clear" w:color="auto" w:fill="auto"/>
        <w:tabs>
          <w:tab w:val="left" w:pos="385"/>
        </w:tabs>
        <w:spacing w:after="460"/>
        <w:jc w:val="both"/>
      </w:pPr>
      <w:r>
        <w:t>Předmět smlouvy je Zhotovitel povinen realizovat sám.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1"/>
          <w:numId w:val="1"/>
        </w:numPr>
        <w:shd w:val="clear" w:color="auto" w:fill="auto"/>
        <w:tabs>
          <w:tab w:val="left" w:pos="392"/>
        </w:tabs>
        <w:spacing w:after="140"/>
        <w:jc w:val="both"/>
      </w:pPr>
      <w:r>
        <w:t>Objednatel se zavazuje poskytovat Zhotoviteli veškerou nezbytnou součinnost, kterou po něm lze oprávněně a spravedlivě požado</w:t>
      </w:r>
      <w:r>
        <w:t>vat pro řádné plnění předmětu smlouvy; součinností se rozumí zejména písemné zaslání či předání informací a stanovisek vyžádaných Zhotovitelem, zodpovězení dotazů položených ze strany Zhotovitele, zaslání resp. předání požadovaných dokumentů, zajištění oso</w:t>
      </w:r>
      <w:r>
        <w:t xml:space="preserve">bních schůzek osob oprávněných a způsobilých a znalých k poskytnutí informací týkajících se předmětu díla povinností s tím souvisejícím bez zbytečného odkladu nejpozději však do třech (3) pracovních dnů po doručení písemné či textové výzvy kontaktní osobě </w:t>
      </w:r>
      <w:r>
        <w:t>Zhotovitele, podpis předávacích protokolů atd. a dále pak zajištění výkonné a kontrolní moci v organizaci Objednatele. Zhotovitel se zavazuje účastnit se Řídících výborů uvedených v Příloze č. 1: Specifikace předmětu plnění.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1"/>
          <w:numId w:val="1"/>
        </w:numPr>
        <w:shd w:val="clear" w:color="auto" w:fill="auto"/>
        <w:tabs>
          <w:tab w:val="left" w:pos="390"/>
        </w:tabs>
        <w:spacing w:after="240"/>
        <w:jc w:val="both"/>
      </w:pPr>
      <w:r>
        <w:t xml:space="preserve">Zhotovitel i </w:t>
      </w:r>
      <w:r>
        <w:t>Objednatel se zavazují zachovat mlčenlivost o všech skutečnostech, týkajících se osobních, majetkových a jiných poměrů objednatele, jeho personálu a jeho klientů, a to pod smluvní pokutou ve výši 10 000 Kč za každý zjištěný případ porušení této mlčenlivost</w:t>
      </w:r>
      <w:r>
        <w:t xml:space="preserve">i. Tímto ujednáním není nijak dotčeno právo zhotovitele i zadavatele na náhradu takto vzniklé újmy a to v plné výši. Obě strany se přitom dohodly podle </w:t>
      </w:r>
      <w:proofErr w:type="spellStart"/>
      <w:r>
        <w:t>ust</w:t>
      </w:r>
      <w:proofErr w:type="spellEnd"/>
      <w:r>
        <w:t xml:space="preserve">. § 630 odst. 1 občanského zákoníku na tom, že práva zhotovitele i zadavatele na smluvní pokutu nebo </w:t>
      </w:r>
      <w:r>
        <w:t>újmu podle tohoto článku této smlouvy se se promlčují v prodloužené promlčecí lhůtě 10 let ode dne, kdy tato práva mohla být uplatněna poprvé.</w:t>
      </w:r>
    </w:p>
    <w:p w:rsidR="00D66413" w:rsidRDefault="000F3AE9">
      <w:pPr>
        <w:pStyle w:val="Zkladntext1"/>
        <w:framePr w:w="8798" w:h="9929" w:hRule="exact" w:wrap="none" w:vAnchor="page" w:hAnchor="page" w:x="1518" w:y="4464"/>
        <w:numPr>
          <w:ilvl w:val="1"/>
          <w:numId w:val="1"/>
        </w:numPr>
        <w:shd w:val="clear" w:color="auto" w:fill="auto"/>
        <w:tabs>
          <w:tab w:val="left" w:pos="387"/>
        </w:tabs>
        <w:spacing w:after="0"/>
        <w:jc w:val="both"/>
      </w:pPr>
      <w:r>
        <w:t xml:space="preserve">Obě strany se zavazují, že s veškerými osobními údaji, které si mezi sebou předají v rámci plnění smlouvy, budou </w:t>
      </w:r>
      <w:r>
        <w:t>nakládat v souladu s Nařízením.</w:t>
      </w:r>
    </w:p>
    <w:p w:rsidR="00D66413" w:rsidRDefault="000F3AE9">
      <w:pPr>
        <w:pStyle w:val="Zhlavnebozpat0"/>
        <w:framePr w:wrap="none" w:vAnchor="page" w:hAnchor="page" w:x="5835" w:y="15238"/>
        <w:shd w:val="clear" w:color="auto" w:fill="auto"/>
      </w:pPr>
      <w:r>
        <w:t>3</w:t>
      </w:r>
    </w:p>
    <w:p w:rsidR="00D66413" w:rsidRDefault="00D66413">
      <w:pPr>
        <w:spacing w:line="1" w:lineRule="exact"/>
        <w:sectPr w:rsidR="00D664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413" w:rsidRDefault="00D66413">
      <w:pPr>
        <w:spacing w:line="1" w:lineRule="exact"/>
      </w:pP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0"/>
          <w:numId w:val="1"/>
        </w:numPr>
        <w:shd w:val="clear" w:color="auto" w:fill="auto"/>
        <w:tabs>
          <w:tab w:val="left" w:pos="2723"/>
        </w:tabs>
        <w:spacing w:after="200" w:line="288" w:lineRule="auto"/>
        <w:ind w:left="2440"/>
        <w:rPr>
          <w:sz w:val="19"/>
          <w:szCs w:val="19"/>
        </w:rPr>
      </w:pPr>
      <w:r>
        <w:rPr>
          <w:b/>
          <w:bCs/>
          <w:sz w:val="19"/>
          <w:szCs w:val="19"/>
        </w:rPr>
        <w:t>Cena díla a platební podmínky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67"/>
        </w:tabs>
        <w:spacing w:after="460" w:line="252" w:lineRule="auto"/>
        <w:jc w:val="both"/>
      </w:pPr>
      <w:r>
        <w:t xml:space="preserve">Cena díla je stanovena paušální částkou ve výši </w:t>
      </w:r>
      <w:r>
        <w:rPr>
          <w:b/>
          <w:bCs/>
          <w:sz w:val="19"/>
          <w:szCs w:val="19"/>
        </w:rPr>
        <w:t xml:space="preserve">10 100 Kč </w:t>
      </w:r>
      <w:r>
        <w:t xml:space="preserve">měsíčně bez DPH, tj. </w:t>
      </w:r>
      <w:r>
        <w:rPr>
          <w:b/>
          <w:bCs/>
          <w:sz w:val="19"/>
          <w:szCs w:val="19"/>
        </w:rPr>
        <w:t xml:space="preserve">12 221 Kč </w:t>
      </w:r>
      <w:r>
        <w:t>měsíčně včetně. DPH je stanovena právním předpisem v účinném znění.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91"/>
        </w:tabs>
        <w:spacing w:after="460" w:line="271" w:lineRule="auto"/>
        <w:jc w:val="both"/>
      </w:pPr>
      <w:r>
        <w:t>Smluvní strany se dohodly na měsíční fakturaci se splatností faktury 14 dní od data jejího vystavení. Každá faktura musí obsahovat náležitosti stanovené zákonem č. 563/1991 Sb., o účetnictví, ve znění pozdějších předpisů a zákonem č. 235/2004 Sb., o dani z</w:t>
      </w:r>
      <w:r>
        <w:t xml:space="preserve"> přidané hodnoty, ve znění pozdějších předpisů. Faktura bude Zhotovitelem doručena nejpozději do 6. dne měsíce následujícím po měsíci, za který je fakturováno.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0"/>
          <w:numId w:val="1"/>
        </w:numPr>
        <w:shd w:val="clear" w:color="auto" w:fill="auto"/>
        <w:tabs>
          <w:tab w:val="left" w:pos="2540"/>
        </w:tabs>
        <w:spacing w:after="200" w:line="288" w:lineRule="auto"/>
        <w:ind w:left="2260"/>
        <w:rPr>
          <w:sz w:val="19"/>
          <w:szCs w:val="19"/>
        </w:rPr>
      </w:pPr>
      <w:r>
        <w:rPr>
          <w:b/>
          <w:bCs/>
          <w:sz w:val="19"/>
          <w:szCs w:val="19"/>
        </w:rPr>
        <w:t>Odpovědnost zhotovitele za vady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71"/>
        </w:tabs>
        <w:spacing w:after="140"/>
        <w:jc w:val="both"/>
      </w:pPr>
      <w:r>
        <w:t>Zhotovitel poskytuje záruku za služby po dobu min. 6 měsíců od j</w:t>
      </w:r>
      <w:r>
        <w:t>ejich protokolárního předání Objednateli. Záruční doba běží ode dne dílčího předání a převzetí služeb vč. výstupů z nich.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88"/>
        </w:tabs>
        <w:spacing w:after="200" w:line="269" w:lineRule="auto"/>
        <w:jc w:val="both"/>
      </w:pPr>
      <w:r>
        <w:t>Po dobu záruční lhůty má Objednatel nárok na bezplatné odstranění jakékoli vady, kterou měla poskytnutá služba / výstupy ze služeb při</w:t>
      </w:r>
      <w:r>
        <w:t xml:space="preserve"> předání a převzetí.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86"/>
        </w:tabs>
        <w:spacing w:after="200"/>
        <w:jc w:val="both"/>
      </w:pPr>
      <w:r>
        <w:t>Písemné oznámení vady musí obsahovat její popis a právo, které Objednatel v důsledku vady uplatňuje. Za písemné oznámení se považuje i zpráva zaslaná na určený e-mail na adresu</w:t>
      </w:r>
      <w:r w:rsidR="00C41281">
        <w:t xml:space="preserve">                               </w:t>
      </w:r>
      <w:r>
        <w:t>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93"/>
        </w:tabs>
        <w:spacing w:after="500"/>
        <w:jc w:val="both"/>
      </w:pPr>
      <w:r>
        <w:t>Po dobu záruční lhůty se Zhotovitel zavazuje veškeré vady na díle bezplatně odstranit na vlastní náklady a v nejkratší možné lhůtě.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0"/>
          <w:numId w:val="1"/>
        </w:numPr>
        <w:shd w:val="clear" w:color="auto" w:fill="auto"/>
        <w:tabs>
          <w:tab w:val="left" w:pos="3280"/>
        </w:tabs>
        <w:spacing w:after="200" w:line="288" w:lineRule="auto"/>
        <w:ind w:left="3000"/>
        <w:rPr>
          <w:sz w:val="19"/>
          <w:szCs w:val="19"/>
        </w:rPr>
      </w:pPr>
      <w:r>
        <w:rPr>
          <w:b/>
          <w:bCs/>
          <w:sz w:val="19"/>
          <w:szCs w:val="19"/>
        </w:rPr>
        <w:t>Smluvní pokuta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71"/>
        </w:tabs>
        <w:spacing w:after="140" w:line="271" w:lineRule="auto"/>
        <w:jc w:val="both"/>
      </w:pPr>
      <w:r>
        <w:t xml:space="preserve">V případě, že Zhotovitel nepředá služby a výstupy z nich v dohodnutém termínu v rozsahu stanoveného na základě </w:t>
      </w:r>
      <w:r>
        <w:rPr>
          <w:b/>
          <w:bCs/>
          <w:sz w:val="19"/>
          <w:szCs w:val="19"/>
        </w:rPr>
        <w:t xml:space="preserve">harmonogramu uvedenému v Příloze č. 1 - Specifikace předmětu plnění v kapitole 6 Harmonogram dodávek </w:t>
      </w:r>
      <w:r>
        <w:t xml:space="preserve">na dohodnuté místo, zavazuje se Objednateli </w:t>
      </w:r>
      <w:r>
        <w:t>uhradit smluvní pokutu ve výši 1 % z celkové měsíční platby za každý den prodlení.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83"/>
        </w:tabs>
        <w:spacing w:after="140"/>
        <w:jc w:val="both"/>
      </w:pPr>
      <w:r>
        <w:t>Smluvní pokuta je splatná ve lhůtě 10 dnů od doručení Zhotoviteli.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88"/>
        </w:tabs>
        <w:spacing w:after="140"/>
        <w:jc w:val="both"/>
      </w:pPr>
      <w:r>
        <w:t xml:space="preserve">Objednatel se zavazuje při prodlení se zaplacením faktury zaplatit Zhotoviteli úrok z prodlení ve výši </w:t>
      </w:r>
      <w:r>
        <w:t>0,05 % z fakturované částky za každý den prodlení.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88"/>
        </w:tabs>
        <w:spacing w:after="560"/>
        <w:jc w:val="both"/>
      </w:pPr>
      <w:r>
        <w:t>Objednatel má právo na náhradu škody způsobené Zhotovitelem porušením povinnosti Zhotovitele vztahující se k této dohodě a k jejímu předmětu plnění v maximální výši celkové hodnoty smlouvy.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0"/>
          <w:numId w:val="1"/>
        </w:numPr>
        <w:shd w:val="clear" w:color="auto" w:fill="auto"/>
        <w:tabs>
          <w:tab w:val="left" w:pos="327"/>
        </w:tabs>
        <w:spacing w:after="200" w:line="288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Odstoupení od smlouvy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71"/>
        </w:tabs>
        <w:spacing w:after="200" w:line="271" w:lineRule="auto"/>
        <w:jc w:val="both"/>
      </w:pPr>
      <w:r>
        <w:t>Smluvní strany mohou odstoupit od smlouvy z důvodů stanovených zákonem č. 89/2012 Sb., občanský zákoník, ve znění pozdějších předpisů nebo touto smlouvou.</w:t>
      </w:r>
    </w:p>
    <w:p w:rsidR="00D66413" w:rsidRDefault="000F3AE9">
      <w:pPr>
        <w:pStyle w:val="Zkladntext1"/>
        <w:framePr w:w="8794" w:h="13044" w:hRule="exact" w:wrap="none" w:vAnchor="page" w:hAnchor="page" w:x="1520" w:y="1642"/>
        <w:numPr>
          <w:ilvl w:val="1"/>
          <w:numId w:val="1"/>
        </w:numPr>
        <w:shd w:val="clear" w:color="auto" w:fill="auto"/>
        <w:tabs>
          <w:tab w:val="left" w:pos="388"/>
        </w:tabs>
        <w:spacing w:after="0"/>
        <w:jc w:val="both"/>
      </w:pPr>
      <w:r>
        <w:t>Objednatel je oprávněn od smlouvy odstoupit, pokud Zhotovitel hrubě či opakovan</w:t>
      </w:r>
      <w:r>
        <w:t>ě poruší jakoukoli svoji povinnost vyplývající ze smlouvy, pokud Zhotovitel vstoupí do likvidace nebo je proti němu zahájeno insolvenční řízení.</w:t>
      </w:r>
    </w:p>
    <w:p w:rsidR="00D66413" w:rsidRDefault="000F3AE9">
      <w:pPr>
        <w:pStyle w:val="Zhlavnebozpat0"/>
        <w:framePr w:wrap="none" w:vAnchor="page" w:hAnchor="page" w:x="5833" w:y="15231"/>
        <w:shd w:val="clear" w:color="auto" w:fill="auto"/>
      </w:pPr>
      <w:r>
        <w:t>4</w:t>
      </w:r>
    </w:p>
    <w:p w:rsidR="00D66413" w:rsidRDefault="00D66413">
      <w:pPr>
        <w:spacing w:line="1" w:lineRule="exact"/>
        <w:sectPr w:rsidR="00D664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413" w:rsidRDefault="00D66413">
      <w:pPr>
        <w:spacing w:line="1" w:lineRule="exact"/>
      </w:pP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12"/>
        </w:tabs>
        <w:spacing w:after="40" w:line="271" w:lineRule="auto"/>
        <w:jc w:val="both"/>
      </w:pPr>
      <w:r>
        <w:t xml:space="preserve">Objednatel může závazky vyplývající ze smlouvy vypovědět nebo od smlouvy </w:t>
      </w:r>
      <w:r>
        <w:t>odstoupit též v případech uvedených v § 223 zákona č. 134/2016 Sb., o zadávání veřejných zakázek, ve znění pozdějších předpisů.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0"/>
          <w:numId w:val="1"/>
        </w:numPr>
        <w:shd w:val="clear" w:color="auto" w:fill="auto"/>
        <w:tabs>
          <w:tab w:val="left" w:pos="412"/>
        </w:tabs>
        <w:spacing w:after="0" w:line="305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Doba trvání smlouvy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shd w:val="clear" w:color="auto" w:fill="auto"/>
        <w:spacing w:after="220" w:line="290" w:lineRule="auto"/>
        <w:jc w:val="both"/>
      </w:pPr>
      <w:r>
        <w:t>Tato smlouva se sjednává na dobu 24 měsíců od nabytí účinnosti smlouvy.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0"/>
          <w:numId w:val="1"/>
        </w:numPr>
        <w:shd w:val="clear" w:color="auto" w:fill="auto"/>
        <w:tabs>
          <w:tab w:val="left" w:pos="412"/>
        </w:tabs>
        <w:spacing w:after="220" w:line="305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Závěrečná ustanovení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76"/>
        </w:tabs>
        <w:spacing w:after="220" w:line="271" w:lineRule="auto"/>
        <w:jc w:val="both"/>
      </w:pPr>
      <w:r>
        <w:t>Zhotovitel není</w:t>
      </w:r>
      <w:r>
        <w:t xml:space="preserve"> oprávněn bez předchozího písemného souhlasu Objednatele převádět jakékoliv pohledávky nebo závazky vyplývající pro něj ze smlouvy na třetí osoby.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93"/>
        </w:tabs>
        <w:spacing w:after="220"/>
        <w:jc w:val="both"/>
      </w:pPr>
      <w:r>
        <w:t xml:space="preserve">Smlouvu lze měnit nebo zrušit na základě číslovaných dodatků podepsaných oběma smluvními stranami a to </w:t>
      </w:r>
      <w:r>
        <w:t>pouze písemnou formou.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93"/>
        </w:tabs>
        <w:spacing w:after="500"/>
        <w:jc w:val="both"/>
      </w:pPr>
      <w:r>
        <w:t>Práva a povinnosti smluvních stran se řídí ustanoveními smlouvy, v případě věcí ve smlouvě neupravených pak ustanoveními zákona č. 89/2012 Sb., občanský zákoník, ve znění pozdějších předpisů.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98"/>
        </w:tabs>
        <w:spacing w:after="100" w:line="290" w:lineRule="auto"/>
        <w:jc w:val="both"/>
      </w:pPr>
      <w:r>
        <w:t xml:space="preserve">Zhotovitel bere na vědomí, že objednatel </w:t>
      </w:r>
      <w:r>
        <w:t>je povinen uveřejnit tuto smlouvu ve smyslu zákona č. 340/2015 Sb., o zvláštních podmínkách účinnosti některých smluv, uveřejňování těchto smluv a o registru smluv (zákon o registru smluv), ve znění pozdějších předpisů, dále dle zákona č. 134/2016 Sb., o v</w:t>
      </w:r>
      <w:r>
        <w:t>eřejných zakázkách, ve znění pozdějších předpisů, a dále, že je povinen poskytnout informace podle zákona č. 106/1999 Sb., o svobodném přístupu k informacím, ve znění pozdějších předpisů.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95"/>
        </w:tabs>
        <w:spacing w:after="100" w:line="290" w:lineRule="auto"/>
        <w:jc w:val="both"/>
      </w:pPr>
      <w:r>
        <w:t>Zaslání smlouvy do registru smluv zajistí objednatel neprodleně po p</w:t>
      </w:r>
      <w:r>
        <w:t>odpisu smlouvy. Objednatel se současně zavazuje informovat zhotovitele o provedení registrace tak, že zašle zhotoviteli kopii potvrzení správce registru smluv o uveřejnění smlouvy bez zbytečného odkladu poté, kdy sám potvrzení obdrží, popř. již v průvodním</w:t>
      </w:r>
      <w:r>
        <w:t xml:space="preserve"> formuláři vyplní příslušnou kolonku s ID datové schránky prodávajícího (v takovém případě potvrzení od správce registru smluv o provedení registrace smlouvy obdrží obě smluvní strany zároveň). Smlouva včetně dodatků k ní bude uveřejněna v souladu s platný</w:t>
      </w:r>
      <w:r>
        <w:t>mi právními předpisy.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522"/>
        </w:tabs>
        <w:spacing w:after="220" w:line="290" w:lineRule="auto"/>
        <w:jc w:val="both"/>
      </w:pPr>
      <w:r>
        <w:t>Smlouva</w:t>
      </w:r>
      <w:r w:rsidR="00C41281">
        <w:t xml:space="preserve"> </w:t>
      </w:r>
      <w:r>
        <w:t>je vyhotovena ve třech stejnopisech, z nichž objednatel obdrží dva výtisky a zhotovitel jeden výtisk. Každý stejnopis této smlouvy má právní sílu originálu.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95"/>
        </w:tabs>
        <w:spacing w:after="220" w:line="293" w:lineRule="auto"/>
        <w:jc w:val="both"/>
      </w:pPr>
      <w:r>
        <w:t xml:space="preserve">Tato smlouva nabývá platnosti dnem jejího podpisu </w:t>
      </w:r>
      <w:r>
        <w:t>oprávněnými zástupci obou smluvních stran a účinnosti dnem uveřejnění v registru smluv.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95"/>
        </w:tabs>
        <w:spacing w:after="220" w:line="290" w:lineRule="auto"/>
        <w:jc w:val="both"/>
      </w:pPr>
      <w:r>
        <w:t>Obě smluvní strany potvrzují autentičnost této smlouvy a prohlašují, že si smlouvu včetně příloh přečetly, s jejím obsahem (včetně příloh) souhlasí, že smlouva byla sep</w:t>
      </w:r>
      <w:r>
        <w:t>sána na základě pravdivých údajů, z jejich pravé a svobodné vůle a nebyla uzavřena v tísni ani za jinak jednostranně nevýhodných podmínek, což stvrzují svým podpisem, resp. podpisem svého oprávněného zástupce.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numPr>
          <w:ilvl w:val="1"/>
          <w:numId w:val="1"/>
        </w:numPr>
        <w:shd w:val="clear" w:color="auto" w:fill="auto"/>
        <w:tabs>
          <w:tab w:val="left" w:pos="474"/>
        </w:tabs>
        <w:spacing w:after="220" w:line="290" w:lineRule="auto"/>
        <w:jc w:val="both"/>
      </w:pPr>
      <w:r>
        <w:t>Kontaktní osobou za Objednatele je</w:t>
      </w:r>
    </w:p>
    <w:p w:rsidR="00C41281" w:rsidRDefault="000F3AE9">
      <w:pPr>
        <w:pStyle w:val="Zkladntext1"/>
        <w:framePr w:w="8808" w:h="13200" w:hRule="exact" w:wrap="none" w:vAnchor="page" w:hAnchor="page" w:x="1513" w:y="1639"/>
        <w:shd w:val="clear" w:color="auto" w:fill="auto"/>
        <w:spacing w:after="220" w:line="305" w:lineRule="auto"/>
        <w:jc w:val="both"/>
      </w:pPr>
      <w:r>
        <w:rPr>
          <w:b/>
          <w:bCs/>
          <w:sz w:val="19"/>
          <w:szCs w:val="19"/>
        </w:rPr>
        <w:t xml:space="preserve">Ředitelka: </w:t>
      </w:r>
      <w:r>
        <w:t xml:space="preserve">Mgr. Alena Samuelová, </w:t>
      </w:r>
      <w:r>
        <w:rPr>
          <w:b/>
          <w:bCs/>
          <w:sz w:val="19"/>
          <w:szCs w:val="19"/>
        </w:rPr>
        <w:t>e-mail:</w:t>
      </w:r>
      <w:r w:rsidR="00C41281">
        <w:t xml:space="preserve">                                     </w:t>
      </w:r>
      <w:r>
        <w:rPr>
          <w:lang w:val="en-US" w:eastAsia="en-US" w:bidi="en-US"/>
        </w:rPr>
        <w:t xml:space="preserve"> </w:t>
      </w:r>
      <w:r>
        <w:rPr>
          <w:b/>
          <w:bCs/>
          <w:sz w:val="19"/>
          <w:szCs w:val="19"/>
        </w:rPr>
        <w:t xml:space="preserve">tel.: 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shd w:val="clear" w:color="auto" w:fill="auto"/>
        <w:spacing w:after="220" w:line="290" w:lineRule="auto"/>
        <w:jc w:val="both"/>
      </w:pPr>
      <w:r>
        <w:t>Kontaktní osobou za Zhotovitele je</w:t>
      </w:r>
    </w:p>
    <w:p w:rsidR="00D66413" w:rsidRDefault="000F3AE9">
      <w:pPr>
        <w:pStyle w:val="Zkladntext1"/>
        <w:framePr w:w="8808" w:h="13200" w:hRule="exact" w:wrap="none" w:vAnchor="page" w:hAnchor="page" w:x="1513" w:y="1639"/>
        <w:shd w:val="clear" w:color="auto" w:fill="auto"/>
        <w:spacing w:after="0" w:line="290" w:lineRule="auto"/>
        <w:jc w:val="both"/>
      </w:pPr>
      <w:r>
        <w:t xml:space="preserve">Ing. Jan </w:t>
      </w:r>
      <w:proofErr w:type="spellStart"/>
      <w:r>
        <w:t>Guzanič</w:t>
      </w:r>
      <w:proofErr w:type="spellEnd"/>
      <w:r>
        <w:t xml:space="preserve">, jednatel společnosti Transmutace </w:t>
      </w:r>
      <w:proofErr w:type="spellStart"/>
      <w:r>
        <w:t>s.r.o</w:t>
      </w:r>
      <w:proofErr w:type="spellEnd"/>
      <w:r>
        <w:t xml:space="preserve">, </w:t>
      </w:r>
      <w:r>
        <w:rPr>
          <w:b/>
          <w:bCs/>
          <w:sz w:val="19"/>
          <w:szCs w:val="19"/>
        </w:rPr>
        <w:t>email</w:t>
      </w:r>
      <w:r w:rsidR="00C41281">
        <w:rPr>
          <w:b/>
          <w:bCs/>
          <w:sz w:val="19"/>
          <w:szCs w:val="19"/>
        </w:rPr>
        <w:t xml:space="preserve">                              </w:t>
      </w:r>
      <w:r>
        <w:rPr>
          <w:b/>
          <w:bCs/>
          <w:sz w:val="19"/>
          <w:szCs w:val="19"/>
        </w:rPr>
        <w:t xml:space="preserve">, tel.: </w:t>
      </w:r>
      <w:r w:rsidR="00C41281">
        <w:t xml:space="preserve"> </w:t>
      </w:r>
    </w:p>
    <w:p w:rsidR="00D66413" w:rsidRDefault="000F3AE9">
      <w:pPr>
        <w:pStyle w:val="Zhlavnebozpat0"/>
        <w:framePr w:wrap="none" w:vAnchor="page" w:hAnchor="page" w:x="5857" w:y="15238"/>
        <w:shd w:val="clear" w:color="auto" w:fill="auto"/>
      </w:pPr>
      <w:r>
        <w:t>5</w:t>
      </w:r>
    </w:p>
    <w:p w:rsidR="00D66413" w:rsidRDefault="00D66413">
      <w:pPr>
        <w:spacing w:line="1" w:lineRule="exact"/>
        <w:sectPr w:rsidR="00D664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413" w:rsidRDefault="00D66413">
      <w:pPr>
        <w:spacing w:line="1" w:lineRule="exact"/>
      </w:pPr>
    </w:p>
    <w:p w:rsidR="00D66413" w:rsidRDefault="000F3AE9">
      <w:pPr>
        <w:pStyle w:val="Zkladntext1"/>
        <w:framePr w:w="8803" w:h="504" w:hRule="exact" w:wrap="none" w:vAnchor="page" w:hAnchor="page" w:x="1515" w:y="2395"/>
        <w:numPr>
          <w:ilvl w:val="0"/>
          <w:numId w:val="8"/>
        </w:numPr>
        <w:shd w:val="clear" w:color="auto" w:fill="auto"/>
        <w:tabs>
          <w:tab w:val="left" w:pos="666"/>
        </w:tabs>
        <w:spacing w:after="0" w:line="240" w:lineRule="auto"/>
      </w:pPr>
      <w:r>
        <w:t>Nedílnou součástí smlouvy je externí Příloha č. 1: Specifikace předmětu plnění - uložená u objednatele.</w:t>
      </w:r>
    </w:p>
    <w:p w:rsidR="00D66413" w:rsidRDefault="00C41281">
      <w:pPr>
        <w:pStyle w:val="Zkladntext1"/>
        <w:framePr w:wrap="none" w:vAnchor="page" w:hAnchor="page" w:x="1515" w:y="3514"/>
        <w:shd w:val="clear" w:color="auto" w:fill="auto"/>
        <w:tabs>
          <w:tab w:val="left" w:pos="1308"/>
          <w:tab w:val="left" w:pos="1704"/>
          <w:tab w:val="left" w:pos="3605"/>
          <w:tab w:val="left" w:pos="5496"/>
          <w:tab w:val="left" w:leader="dot" w:pos="5959"/>
        </w:tabs>
        <w:spacing w:after="0" w:line="240" w:lineRule="auto"/>
      </w:pPr>
      <w:r>
        <w:t xml:space="preserve">V Sokolově </w:t>
      </w:r>
      <w:r w:rsidR="000F3AE9">
        <w:t xml:space="preserve"> dne 16.9.2019</w:t>
      </w:r>
      <w:r w:rsidR="000F3AE9">
        <w:tab/>
        <w:t xml:space="preserve">                    V Chebu dne 17.9.2019</w:t>
      </w:r>
    </w:p>
    <w:p w:rsidR="00D66413" w:rsidRDefault="00D66413">
      <w:pPr>
        <w:framePr w:wrap="none" w:vAnchor="page" w:hAnchor="page" w:x="1909" w:y="5467"/>
        <w:rPr>
          <w:sz w:val="2"/>
          <w:szCs w:val="2"/>
        </w:rPr>
      </w:pPr>
      <w:bookmarkStart w:id="0" w:name="_GoBack"/>
      <w:bookmarkEnd w:id="0"/>
    </w:p>
    <w:p w:rsidR="00D66413" w:rsidRDefault="000F3AE9">
      <w:pPr>
        <w:pStyle w:val="Titulekobrzku0"/>
        <w:framePr w:wrap="none" w:vAnchor="page" w:hAnchor="page" w:x="2098" w:y="6766"/>
        <w:shd w:val="clear" w:color="auto" w:fill="auto"/>
        <w:ind w:left="8" w:right="12"/>
      </w:pPr>
      <w:r>
        <w:t>jednatel</w:t>
      </w:r>
    </w:p>
    <w:p w:rsidR="00D66413" w:rsidRDefault="000F3AE9">
      <w:pPr>
        <w:pStyle w:val="Zkladntext1"/>
        <w:framePr w:w="8803" w:h="797" w:hRule="exact" w:wrap="none" w:vAnchor="page" w:hAnchor="page" w:x="1515" w:y="6279"/>
        <w:shd w:val="clear" w:color="auto" w:fill="auto"/>
        <w:spacing w:after="0" w:line="264" w:lineRule="auto"/>
        <w:ind w:left="4671" w:right="96" w:firstLine="20"/>
      </w:pPr>
      <w:r>
        <w:t>D</w:t>
      </w:r>
      <w:r>
        <w:t xml:space="preserve">omov pro seniory </w:t>
      </w:r>
      <w:r>
        <w:t>„SKALKA“ v Chebu, p. o.</w:t>
      </w:r>
      <w:r>
        <w:br/>
      </w:r>
      <w:r>
        <w:t>Mgr. Alena Samuelová</w:t>
      </w:r>
      <w:r>
        <w:br/>
        <w:t>ředitelka</w:t>
      </w:r>
    </w:p>
    <w:p w:rsidR="00D66413" w:rsidRDefault="000F3AE9">
      <w:pPr>
        <w:pStyle w:val="Zhlavnebozpat0"/>
        <w:framePr w:wrap="none" w:vAnchor="page" w:hAnchor="page" w:x="5802" w:y="15238"/>
        <w:shd w:val="clear" w:color="auto" w:fill="auto"/>
      </w:pPr>
      <w:r>
        <w:t>6</w:t>
      </w:r>
    </w:p>
    <w:p w:rsidR="00D66413" w:rsidRDefault="00D66413">
      <w:pPr>
        <w:spacing w:line="1" w:lineRule="exact"/>
      </w:pPr>
    </w:p>
    <w:sectPr w:rsidR="00D664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F3AE9">
      <w:r>
        <w:separator/>
      </w:r>
    </w:p>
  </w:endnote>
  <w:endnote w:type="continuationSeparator" w:id="0">
    <w:p w:rsidR="00000000" w:rsidRDefault="000F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413" w:rsidRDefault="00D66413"/>
  </w:footnote>
  <w:footnote w:type="continuationSeparator" w:id="0">
    <w:p w:rsidR="00D66413" w:rsidRDefault="00D664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066"/>
    <w:multiLevelType w:val="multilevel"/>
    <w:tmpl w:val="3466BB1C"/>
    <w:lvl w:ilvl="0">
      <w:start w:val="10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27B20"/>
    <w:multiLevelType w:val="multilevel"/>
    <w:tmpl w:val="BBE278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0104C"/>
    <w:multiLevelType w:val="multilevel"/>
    <w:tmpl w:val="B27CB878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273E1"/>
    <w:multiLevelType w:val="multilevel"/>
    <w:tmpl w:val="838E7E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83866"/>
    <w:multiLevelType w:val="multilevel"/>
    <w:tmpl w:val="D140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35EDD"/>
    <w:multiLevelType w:val="multilevel"/>
    <w:tmpl w:val="033673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93432"/>
    <w:multiLevelType w:val="multilevel"/>
    <w:tmpl w:val="5FEA2DD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950BD"/>
    <w:multiLevelType w:val="multilevel"/>
    <w:tmpl w:val="3DAC567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13"/>
    <w:rsid w:val="000F3AE9"/>
    <w:rsid w:val="00C41281"/>
    <w:rsid w:val="00D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E4E8"/>
  <w15:docId w15:val="{757E3D8A-8E33-4746-8FBA-39710849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4" w:lineRule="auto"/>
      <w:ind w:left="550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auto"/>
      <w:ind w:left="1970" w:firstLine="1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1966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2019-09-17T10:27:00Z</dcterms:created>
  <dcterms:modified xsi:type="dcterms:W3CDTF">2019-09-17T10:40:00Z</dcterms:modified>
</cp:coreProperties>
</file>