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BF" w:rsidRPr="006A56BF" w:rsidRDefault="006A56BF" w:rsidP="006A56BF">
      <w:pPr>
        <w:spacing w:after="135" w:line="240" w:lineRule="auto"/>
        <w:rPr>
          <w:rFonts w:ascii="Segoe UI WPC" w:eastAsia="Times New Roman" w:hAnsi="Segoe UI WPC" w:cs="Times New Roman"/>
          <w:color w:val="333333"/>
          <w:sz w:val="26"/>
          <w:szCs w:val="26"/>
          <w:lang w:eastAsia="cs-CZ"/>
        </w:rPr>
      </w:pPr>
      <w:r w:rsidRPr="006A56BF">
        <w:rPr>
          <w:rFonts w:ascii="Segoe UI WPC" w:eastAsia="Times New Roman" w:hAnsi="Segoe UI WPC" w:cs="Times New Roman"/>
          <w:color w:val="333333"/>
          <w:sz w:val="26"/>
          <w:szCs w:val="26"/>
          <w:lang w:eastAsia="cs-CZ"/>
        </w:rPr>
        <w:t xml:space="preserve">Objednávka 138040 ((INT138040)) </w:t>
      </w:r>
    </w:p>
    <w:p w:rsidR="006A56BF" w:rsidRPr="006A56BF" w:rsidRDefault="006A56BF" w:rsidP="006A56BF">
      <w:pPr>
        <w:spacing w:after="0" w:line="240" w:lineRule="auto"/>
        <w:rPr>
          <w:rFonts w:ascii="Segoe UI WPC" w:eastAsia="Times New Roman" w:hAnsi="Segoe UI WPC" w:cs="Times New Roman"/>
          <w:color w:val="666666"/>
          <w:sz w:val="17"/>
          <w:szCs w:val="17"/>
          <w:lang w:eastAsia="cs-CZ"/>
        </w:rPr>
      </w:pPr>
      <w:r w:rsidRPr="006A56BF">
        <w:rPr>
          <w:rFonts w:ascii="Segoe UI WPC" w:eastAsia="Times New Roman" w:hAnsi="Segoe UI WPC" w:cs="Times New Roman"/>
          <w:color w:val="666666"/>
          <w:sz w:val="17"/>
          <w:szCs w:val="17"/>
          <w:lang w:eastAsia="cs-CZ"/>
        </w:rPr>
        <w:t xml:space="preserve">ODPOVĚDĚT </w:t>
      </w:r>
      <w:proofErr w:type="spellStart"/>
      <w:r w:rsidRPr="006A56BF">
        <w:rPr>
          <w:rFonts w:ascii="Segoe UI WPC" w:eastAsia="Times New Roman" w:hAnsi="Segoe UI WPC" w:cs="Times New Roman"/>
          <w:color w:val="666666"/>
          <w:sz w:val="17"/>
          <w:szCs w:val="17"/>
          <w:lang w:eastAsia="cs-CZ"/>
        </w:rPr>
        <w:t>ODPOVĚDĚT</w:t>
      </w:r>
      <w:proofErr w:type="spellEnd"/>
      <w:r w:rsidRPr="006A56BF">
        <w:rPr>
          <w:rFonts w:ascii="Segoe UI WPC" w:eastAsia="Times New Roman" w:hAnsi="Segoe UI WPC" w:cs="Times New Roman"/>
          <w:color w:val="666666"/>
          <w:sz w:val="17"/>
          <w:szCs w:val="17"/>
          <w:lang w:eastAsia="cs-CZ"/>
        </w:rPr>
        <w:t xml:space="preserve"> VŠEM PŘEDAT DÁL </w:t>
      </w:r>
    </w:p>
    <w:p w:rsidR="006A56BF" w:rsidRPr="006A56BF" w:rsidRDefault="006A56BF" w:rsidP="006A56BF">
      <w:pPr>
        <w:spacing w:after="180" w:line="240" w:lineRule="auto"/>
        <w:rPr>
          <w:rFonts w:ascii="Segoe UI WPC" w:eastAsia="Times New Roman" w:hAnsi="Segoe UI WPC" w:cs="Times New Roman"/>
          <w:vanish/>
          <w:color w:val="666666"/>
          <w:sz w:val="17"/>
          <w:szCs w:val="17"/>
          <w:lang w:eastAsia="cs-CZ"/>
        </w:rPr>
      </w:pPr>
      <w:r w:rsidRPr="006A56BF">
        <w:rPr>
          <w:rFonts w:ascii="Segoe UI WPC" w:eastAsia="Times New Roman" w:hAnsi="Segoe UI WPC" w:cs="Times New Roman"/>
          <w:vanish/>
          <w:color w:val="666666"/>
          <w:sz w:val="17"/>
          <w:szCs w:val="17"/>
          <w:lang w:eastAsia="cs-CZ"/>
        </w:rPr>
        <w:t xml:space="preserve">POKRAČOVAT V ÚPRAVÁCH ZAHODIT </w:t>
      </w:r>
    </w:p>
    <w:p w:rsidR="006A56BF" w:rsidRPr="006A56BF" w:rsidRDefault="006A56BF" w:rsidP="006A56BF">
      <w:pPr>
        <w:spacing w:after="0" w:line="240" w:lineRule="auto"/>
        <w:rPr>
          <w:rFonts w:ascii="Segoe UI WPC" w:eastAsia="Times New Roman" w:hAnsi="Segoe UI WPC" w:cs="Times New Roman"/>
          <w:color w:val="666666"/>
          <w:sz w:val="17"/>
          <w:szCs w:val="17"/>
          <w:lang w:eastAsia="cs-CZ"/>
        </w:rPr>
      </w:pPr>
      <w:r w:rsidRPr="006A56BF">
        <w:rPr>
          <w:rFonts w:ascii="Segoe UI WPC" w:eastAsia="Times New Roman" w:hAnsi="Segoe UI WPC" w:cs="Times New Roman"/>
          <w:color w:val="666666"/>
          <w:sz w:val="17"/>
          <w:szCs w:val="17"/>
          <w:lang w:eastAsia="cs-CZ"/>
        </w:rPr>
        <w:t>označit jako nepřečtenou</w:t>
      </w:r>
    </w:p>
    <w:p w:rsidR="006A56BF" w:rsidRPr="006A56BF" w:rsidRDefault="006A56BF" w:rsidP="006A56BF">
      <w:pPr>
        <w:spacing w:after="0" w:line="240" w:lineRule="auto"/>
        <w:textAlignment w:val="center"/>
        <w:rPr>
          <w:rFonts w:ascii="Segoe UI WPC" w:eastAsia="Times New Roman" w:hAnsi="Segoe UI WPC" w:cs="Times New Roman"/>
          <w:vanish/>
          <w:color w:val="666666"/>
          <w:sz w:val="17"/>
          <w:szCs w:val="17"/>
          <w:bdr w:val="none" w:sz="0" w:space="0" w:color="auto" w:frame="1"/>
          <w:lang w:eastAsia="cs-CZ"/>
        </w:rPr>
      </w:pPr>
      <w:r w:rsidRPr="006A56BF">
        <w:rPr>
          <w:rFonts w:ascii="Segoe UI WPC" w:eastAsia="Times New Roman" w:hAnsi="Segoe UI WPC" w:cs="Times New Roman"/>
          <w:noProof/>
          <w:vanish/>
          <w:color w:val="666666"/>
          <w:sz w:val="17"/>
          <w:szCs w:val="17"/>
          <w:bdr w:val="none" w:sz="0" w:space="0" w:color="auto" w:frame="1"/>
          <w:lang w:eastAsia="cs-CZ"/>
        </w:rPr>
        <mc:AlternateContent>
          <mc:Choice Requires="wps">
            <w:drawing>
              <wp:inline distT="0" distB="0" distL="0" distR="0" wp14:anchorId="382822EF" wp14:editId="76D105DC">
                <wp:extent cx="304800" cy="304800"/>
                <wp:effectExtent l="0" t="0" r="0" b="0"/>
                <wp:docPr id="1" name="AutoShape 1" descr="https://mail.ftn.cz/owa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3AFC07" id="AutoShape 1" o:spid="_x0000_s1026" alt="https://mail.ftn.cz/ow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B&#10;enVuxAIAANg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6A56BF" w:rsidRPr="006A56BF" w:rsidRDefault="006A56BF" w:rsidP="006A56BF">
      <w:pPr>
        <w:spacing w:after="0" w:line="240" w:lineRule="auto"/>
        <w:textAlignment w:val="center"/>
        <w:rPr>
          <w:rFonts w:ascii="Segoe UI WPC" w:eastAsia="Times New Roman" w:hAnsi="Segoe UI WPC" w:cs="Times New Roman"/>
          <w:color w:val="666666"/>
          <w:sz w:val="17"/>
          <w:szCs w:val="17"/>
          <w:bdr w:val="none" w:sz="0" w:space="0" w:color="auto" w:frame="1"/>
          <w:lang w:eastAsia="cs-CZ"/>
        </w:rPr>
      </w:pPr>
      <w:r w:rsidRPr="006A56BF">
        <w:rPr>
          <w:rFonts w:ascii="Segoe UI WPC" w:eastAsia="Times New Roman" w:hAnsi="Segoe UI WPC" w:cs="Times New Roman"/>
          <w:noProof/>
          <w:color w:val="666666"/>
          <w:sz w:val="17"/>
          <w:szCs w:val="17"/>
          <w:bdr w:val="none" w:sz="0" w:space="0" w:color="auto" w:frame="1"/>
          <w:lang w:eastAsia="cs-CZ"/>
        </w:rPr>
        <w:drawing>
          <wp:inline distT="0" distB="0" distL="0" distR="0" wp14:anchorId="219F56C1" wp14:editId="78CFE5E7">
            <wp:extent cx="9525" cy="9525"/>
            <wp:effectExtent l="0" t="0" r="0" b="0"/>
            <wp:docPr id="2" name="obrázek 2" descr="https://mail.ftn.cz/owa/service.svc/s/GetPersonaPhoto?email=lekarna.diagnostika%40ftn.cz&amp;UA=0&amp;size=HR96x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ftn.cz/owa/service.svc/s/GetPersonaPhoto?email=lekarna.diagnostika%40ftn.cz&amp;UA=0&amp;size=HR96x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6BF" w:rsidRPr="006A56BF" w:rsidRDefault="006A56BF" w:rsidP="006A56BF">
      <w:pPr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6"/>
          <w:szCs w:val="26"/>
          <w:lang w:eastAsia="cs-CZ"/>
        </w:rPr>
      </w:pPr>
      <w:r w:rsidRPr="006A56BF">
        <w:rPr>
          <w:rFonts w:ascii="Segoe UI WPC" w:eastAsia="Times New Roman" w:hAnsi="Segoe UI WPC" w:cs="Times New Roman"/>
          <w:vanish/>
          <w:color w:val="333333"/>
          <w:sz w:val="26"/>
          <w:szCs w:val="26"/>
          <w:lang w:eastAsia="cs-CZ"/>
        </w:rPr>
        <w:t xml:space="preserve">jménem </w:t>
      </w:r>
    </w:p>
    <w:p w:rsidR="006A56BF" w:rsidRPr="006A56BF" w:rsidRDefault="006A56BF" w:rsidP="006A56BF">
      <w:pPr>
        <w:spacing w:after="90" w:line="270" w:lineRule="atLeast"/>
        <w:rPr>
          <w:rFonts w:ascii="Segoe UI WPC Semilight" w:eastAsia="Times New Roman" w:hAnsi="Segoe UI WPC Semilight" w:cs="Times New Roman"/>
          <w:color w:val="333333"/>
          <w:sz w:val="24"/>
          <w:szCs w:val="24"/>
          <w:lang w:eastAsia="cs-CZ"/>
        </w:rPr>
      </w:pPr>
      <w:r w:rsidRPr="006A56BF">
        <w:rPr>
          <w:rFonts w:ascii="Segoe UI WPC" w:eastAsia="Times New Roman" w:hAnsi="Segoe UI WPC" w:cs="Times New Roman"/>
          <w:color w:val="000000"/>
          <w:sz w:val="18"/>
          <w:szCs w:val="18"/>
          <w:lang w:eastAsia="cs-CZ"/>
        </w:rPr>
        <w:t>...</w:t>
      </w:r>
    </w:p>
    <w:p w:rsidR="006A56BF" w:rsidRPr="006A56BF" w:rsidRDefault="006A56BF" w:rsidP="006A56BF">
      <w:pPr>
        <w:shd w:val="clear" w:color="auto" w:fill="FFFFFF"/>
        <w:spacing w:after="0" w:line="240" w:lineRule="auto"/>
        <w:textAlignment w:val="center"/>
        <w:rPr>
          <w:rFonts w:ascii="Segoe UI WPC" w:eastAsia="Times New Roman" w:hAnsi="Segoe UI WPC" w:cs="Times New Roman"/>
          <w:vanish/>
          <w:color w:val="777777"/>
          <w:sz w:val="18"/>
          <w:szCs w:val="18"/>
          <w:lang w:eastAsia="cs-CZ"/>
        </w:rPr>
      </w:pPr>
      <w:r w:rsidRPr="006A56BF">
        <w:rPr>
          <w:rFonts w:ascii="Segoe UI WPC" w:eastAsia="Times New Roman" w:hAnsi="Segoe UI WPC" w:cs="Times New Roman"/>
          <w:vanish/>
          <w:color w:val="98A3A6"/>
          <w:sz w:val="18"/>
          <w:szCs w:val="18"/>
          <w:lang w:eastAsia="cs-CZ"/>
        </w:rPr>
        <w:t>Tato zpráva se odeslala s vysokou důležitostí.</w:t>
      </w:r>
      <w:r w:rsidRPr="006A56BF">
        <w:rPr>
          <w:rFonts w:ascii="Segoe UI WPC" w:eastAsia="Times New Roman" w:hAnsi="Segoe UI WPC" w:cs="Times New Roman"/>
          <w:vanish/>
          <w:color w:val="777777"/>
          <w:sz w:val="18"/>
          <w:szCs w:val="18"/>
          <w:lang w:eastAsia="cs-CZ"/>
        </w:rPr>
        <w:t xml:space="preserve"> 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6A56BF" w:rsidRPr="006A56BF" w:rsidTr="006A56BF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6A56BF" w:rsidRPr="006A56BF" w:rsidRDefault="006A56BF" w:rsidP="006A56BF">
            <w:pPr>
              <w:spacing w:after="0" w:line="240" w:lineRule="auto"/>
              <w:rPr>
                <w:rFonts w:ascii="Segoe UI WPC" w:eastAsia="Times New Roman" w:hAnsi="Segoe UI WPC" w:cs="Times New Roman"/>
                <w:sz w:val="24"/>
                <w:szCs w:val="24"/>
                <w:lang w:eastAsia="cs-CZ"/>
              </w:rPr>
            </w:pPr>
          </w:p>
        </w:tc>
      </w:tr>
    </w:tbl>
    <w:p w:rsidR="006A56BF" w:rsidRPr="006A56BF" w:rsidRDefault="006A56BF" w:rsidP="006A56BF">
      <w:pPr>
        <w:spacing w:after="0" w:line="240" w:lineRule="auto"/>
        <w:textAlignment w:val="top"/>
        <w:rPr>
          <w:rFonts w:ascii="Segoe UI WPC" w:eastAsia="Times New Roman" w:hAnsi="Segoe UI WPC" w:cs="Times New Roman"/>
          <w:color w:val="282828"/>
          <w:sz w:val="23"/>
          <w:szCs w:val="23"/>
          <w:lang w:eastAsia="cs-CZ"/>
        </w:rPr>
      </w:pP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                                  O B J E D N Á V K A                    Strana  1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 Objednávka dle zákona č. 134/2016 Sb. o zadávání veřejných zakázek, v platném znění.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_________________________________________________________________________________________________________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Objednatel:                                       Dodavatel:                     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Thomayerova nemocnice                            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Becton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Dickinson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Czechia,s.r.o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.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Vídeňská 800                                      Křenova 438/1                  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140 59 Praha 4 - Krč                              16200 Praha 6                  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IČO: 00064190                                     IČO: 25142135                  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DIČ: CZ00064190                                   DIČ: CZ25142135                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 Tel.:                                             Tel.: 778 074 079 Sreil,</w:t>
      </w:r>
      <w:proofErr w:type="gram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235 315 589,+420774231740</w:t>
      </w:r>
      <w:proofErr w:type="gram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Fax.:                                             Fax.: 235312786                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Mail:lekarna.diagnostika@ftn.cz                   Mail.: info_CZECH@bd.com, jaromir.sreil@bd.com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bookmarkStart w:id="0" w:name="_GoBack"/>
      <w:bookmarkEnd w:id="0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Bankovní spojení:                                                                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                                       Zák.číslo:6501/650100024/001   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Číslo účtu: 20001-36831041/0710                   Datum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obj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: 29.08.2019          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_________________________________________________________________________________________________________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Objednávka číslo: 137429                          Určeno pro: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odd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imunologie     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_________________________________________________________________________________________________________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 Kód ZP Název                                                   Počet MJ    ^^   Cena/J  Cena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celk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.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Popis                                                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Kat.číslo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  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     FACS FLOW                                                   1       ^^ 1 389,08    1 389,08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BD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Cezchia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                                            342003     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CD3 FITC/CD8 PE/CD45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PerCP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/CD4, BD APC 50 T                 2       ^^23 038,40   46 076,80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Becton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Dickinson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Czechia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                              342417     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CD3 FITC/CD16+CD56 PE/CD45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PerCP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/CD19 APC, </w:t>
      </w:r>
      <w:proofErr w:type="gram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BD,50</w:t>
      </w:r>
      <w:proofErr w:type="gram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T          2       ^^18 430,72   36 861,44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Becton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Dickinson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Czechia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                              342416     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     ANTI-HLA-DR APC                                             1       ^^10 597,18   10 597,18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BD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Czechia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                                            347403                        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Celkem s daní:                                                                                 94 924,50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Celkem bez daně:                                                                               78 450,00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~   prosíme o potvrzení objednávky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~   </w:t>
      </w:r>
      <w:proofErr w:type="spellStart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odd</w:t>
      </w:r>
      <w:proofErr w:type="spellEnd"/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imunologie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~   dodání lékárna TN, pavilon H, OHVP přízemí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- - - - - - - - - - - - - - - - - - - - - - - - - - - - - - - - - - - - - - - - - - - - - - - - - - - - -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Obchodní a platební podmínky Thomayerovy nemocnice jsou zveřejněny na webu </w:t>
      </w:r>
      <w:hyperlink r:id="rId5" w:tgtFrame="_blank" w:history="1">
        <w:r w:rsidRPr="006A56BF">
          <w:rPr>
            <w:rFonts w:ascii="Segoe UI WPC" w:eastAsia="Times New Roman" w:hAnsi="Segoe UI WPC" w:cs="Times New Roman"/>
            <w:color w:val="0000FF"/>
            <w:sz w:val="20"/>
            <w:szCs w:val="20"/>
            <w:u w:val="single"/>
            <w:lang w:eastAsia="cs-CZ"/>
          </w:rPr>
          <w:t>www.ftn.cz</w:t>
        </w:r>
      </w:hyperlink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.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Na faktuře uvádějte vždy č. naší objednávky (je-li uvedeno).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- - - - - - - - - - - - - - - - - - - - - - - - - - - - - - - - - - - - - - - - - - - - - - - - - - - - -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Telefon: 261 083 168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 ((INT138040))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lastRenderedPageBreak/>
        <w:t> </w:t>
      </w:r>
      <w:r w:rsidRPr="006A56BF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</w:p>
    <w:p w:rsidR="000A3264" w:rsidRDefault="000A3264"/>
    <w:sectPr w:rsidR="000A3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WPC">
    <w:altName w:val="Times New Roman"/>
    <w:charset w:val="00"/>
    <w:family w:val="auto"/>
    <w:pitch w:val="default"/>
  </w:font>
  <w:font w:name="Segoe UI WPC Semiligh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BF"/>
    <w:rsid w:val="000A3264"/>
    <w:rsid w:val="000A3730"/>
    <w:rsid w:val="006A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1E5A2-23CD-4971-81D0-2AA98A0B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3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0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5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65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73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44988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16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60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043120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13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994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674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68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12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548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481535">
                                                                                      <w:marLeft w:val="75"/>
                                                                                      <w:marRight w:val="4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93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EAECEE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693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2586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0977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1486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8504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3101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4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3794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5216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022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757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1101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2510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1413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20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9283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8420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9001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580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0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468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8744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719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2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736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609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9413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4175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560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95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415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881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776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0087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771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6945327">
                                                                                                                  <w:marLeft w:val="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3523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3942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9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917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5810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7419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1251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8197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728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3899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153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4743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tn.cz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Lhotská Petra</dc:creator>
  <cp:lastModifiedBy>Mruzková Jitka, DiS.</cp:lastModifiedBy>
  <cp:revision>2</cp:revision>
  <dcterms:created xsi:type="dcterms:W3CDTF">2019-09-17T08:50:00Z</dcterms:created>
  <dcterms:modified xsi:type="dcterms:W3CDTF">2019-09-17T08:50:00Z</dcterms:modified>
</cp:coreProperties>
</file>