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D4" w:rsidRPr="00EF06EF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2704D4" w:rsidRPr="00EF06EF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32"/>
          <w:szCs w:val="32"/>
        </w:rPr>
      </w:pPr>
      <w:proofErr w:type="gramStart"/>
      <w:r w:rsidRPr="00EF06EF">
        <w:rPr>
          <w:b/>
          <w:sz w:val="32"/>
          <w:szCs w:val="32"/>
        </w:rPr>
        <w:t>SMLOUVA  O  DÍLO</w:t>
      </w:r>
      <w:proofErr w:type="gramEnd"/>
      <w:r w:rsidR="00C36938" w:rsidRPr="00EF06EF">
        <w:rPr>
          <w:b/>
          <w:sz w:val="32"/>
          <w:szCs w:val="32"/>
        </w:rPr>
        <w:t xml:space="preserve"> Č. </w:t>
      </w:r>
      <w:r w:rsidR="000B40AD">
        <w:rPr>
          <w:b/>
          <w:sz w:val="32"/>
          <w:szCs w:val="32"/>
        </w:rPr>
        <w:t>402/19/Ř</w:t>
      </w:r>
    </w:p>
    <w:p w:rsidR="002704D4" w:rsidRPr="00EF06EF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2704D4" w:rsidRPr="00EF06EF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22"/>
          <w:szCs w:val="22"/>
        </w:rPr>
      </w:pPr>
      <w:r w:rsidRPr="00EF06EF">
        <w:rPr>
          <w:sz w:val="22"/>
          <w:szCs w:val="22"/>
        </w:rPr>
        <w:t>uzavřená dle § 2586 a násl. zákona č. 89/2012 Sb., Občanského zákoníku, ve znění pozdějších předpisů, kterou níže uvedeného dne, měsíce a roku spolu uzavřeli:</w:t>
      </w:r>
    </w:p>
    <w:p w:rsidR="002704D4" w:rsidRPr="00EF06EF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16"/>
          <w:szCs w:val="16"/>
        </w:rPr>
      </w:pP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Lesní správa Lány, příspěvková organizace Kanceláře prezidenta republiky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se sídlem Lesní 140, 270 61 Lány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zastoupená Ing. Milošem Balákem, ředitelem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IČO 00000078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DIČ CZ00000078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e-mail: sekretariat@lslany.cz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 xml:space="preserve">tel.: </w:t>
      </w:r>
      <w:r w:rsidR="005D562B" w:rsidRPr="00EF06EF">
        <w:rPr>
          <w:sz w:val="22"/>
          <w:szCs w:val="22"/>
        </w:rPr>
        <w:t xml:space="preserve"> +420 </w:t>
      </w:r>
      <w:r w:rsidRPr="00EF06EF">
        <w:rPr>
          <w:sz w:val="22"/>
          <w:szCs w:val="22"/>
        </w:rPr>
        <w:t>313 502 074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(dále také jen jako "objednatel")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a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</w:p>
    <w:p w:rsidR="002704D4" w:rsidRPr="00EF06EF" w:rsidRDefault="000B40AD" w:rsidP="002704D4">
      <w:pPr>
        <w:spacing w:line="266" w:lineRule="auto"/>
        <w:rPr>
          <w:sz w:val="22"/>
          <w:szCs w:val="22"/>
        </w:rPr>
      </w:pPr>
      <w:r>
        <w:rPr>
          <w:sz w:val="22"/>
          <w:szCs w:val="22"/>
        </w:rPr>
        <w:t>ROBEX s.r.o.</w:t>
      </w:r>
    </w:p>
    <w:p w:rsidR="002704D4" w:rsidRDefault="002704D4" w:rsidP="000B40AD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 xml:space="preserve">se sídlem </w:t>
      </w:r>
      <w:r w:rsidR="000B40AD">
        <w:rPr>
          <w:sz w:val="22"/>
          <w:szCs w:val="22"/>
        </w:rPr>
        <w:t>Na záhonech 1386/73, Michle, 141 00 Praha 4</w:t>
      </w:r>
    </w:p>
    <w:p w:rsidR="000B40AD" w:rsidRPr="00EF06EF" w:rsidRDefault="000B40AD" w:rsidP="000B40AD">
      <w:pPr>
        <w:spacing w:line="266" w:lineRule="auto"/>
        <w:rPr>
          <w:sz w:val="22"/>
          <w:szCs w:val="22"/>
        </w:rPr>
      </w:pPr>
      <w:r>
        <w:rPr>
          <w:sz w:val="22"/>
          <w:szCs w:val="22"/>
        </w:rPr>
        <w:t xml:space="preserve">zastoupený Ing. Lubošem Veselým, jednatelem 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I</w:t>
      </w:r>
      <w:r w:rsidR="000B40AD">
        <w:rPr>
          <w:sz w:val="22"/>
          <w:szCs w:val="22"/>
        </w:rPr>
        <w:t>ČO 45273634</w:t>
      </w:r>
    </w:p>
    <w:p w:rsidR="002704D4" w:rsidRPr="00EF06EF" w:rsidRDefault="000B40AD" w:rsidP="002704D4">
      <w:pPr>
        <w:spacing w:line="266" w:lineRule="auto"/>
        <w:rPr>
          <w:sz w:val="22"/>
          <w:szCs w:val="22"/>
        </w:rPr>
      </w:pPr>
      <w:r>
        <w:rPr>
          <w:sz w:val="22"/>
          <w:szCs w:val="22"/>
        </w:rPr>
        <w:t>DIČ CZ45273634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 xml:space="preserve">zapsaná v obchodním rejstříku vedeném </w:t>
      </w:r>
      <w:r w:rsidR="000B40AD">
        <w:rPr>
          <w:sz w:val="22"/>
          <w:szCs w:val="22"/>
        </w:rPr>
        <w:t xml:space="preserve">Městským soudem </w:t>
      </w:r>
      <w:r w:rsidRPr="00EF06EF">
        <w:rPr>
          <w:sz w:val="22"/>
          <w:szCs w:val="22"/>
        </w:rPr>
        <w:t xml:space="preserve">v </w:t>
      </w:r>
      <w:r w:rsidR="000B40AD">
        <w:rPr>
          <w:sz w:val="22"/>
          <w:szCs w:val="22"/>
        </w:rPr>
        <w:t>Praze</w:t>
      </w:r>
      <w:r w:rsidRPr="00EF06EF">
        <w:rPr>
          <w:sz w:val="22"/>
          <w:szCs w:val="22"/>
        </w:rPr>
        <w:t xml:space="preserve">, </w:t>
      </w:r>
      <w:r w:rsidR="000B40AD">
        <w:rPr>
          <w:sz w:val="22"/>
          <w:szCs w:val="22"/>
        </w:rPr>
        <w:t xml:space="preserve">oddíl C, vložka 9301 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e-m</w:t>
      </w:r>
      <w:r w:rsidR="000B40AD">
        <w:rPr>
          <w:sz w:val="22"/>
          <w:szCs w:val="22"/>
        </w:rPr>
        <w:t>ail: robex@robex.cz</w:t>
      </w:r>
    </w:p>
    <w:p w:rsidR="002704D4" w:rsidRPr="00EF06EF" w:rsidRDefault="000B40AD" w:rsidP="002704D4">
      <w:pPr>
        <w:spacing w:line="266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463793">
        <w:rPr>
          <w:sz w:val="22"/>
          <w:szCs w:val="22"/>
        </w:rPr>
        <w:t>xxxxxxxxx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  <w:r w:rsidRPr="00EF06EF">
        <w:rPr>
          <w:sz w:val="22"/>
          <w:szCs w:val="22"/>
        </w:rPr>
        <w:t>(dále také jen jako "zhotovitel")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Úvodní ustanovení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b/>
          <w:sz w:val="22"/>
          <w:szCs w:val="22"/>
        </w:rPr>
      </w:pPr>
      <w:proofErr w:type="gramStart"/>
      <w:r w:rsidRPr="00EF06EF">
        <w:rPr>
          <w:sz w:val="22"/>
          <w:szCs w:val="22"/>
        </w:rPr>
        <w:t>I.1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se touto smlouvou o dílo zavazuje provést na svůj náklad a nebezpečí pro objednatele dále specifikované dílo a objednatel se zavazuje dílo převzít a zaplatit cenu.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I.2</w:t>
      </w:r>
      <w:r w:rsidRPr="00EF06EF">
        <w:rPr>
          <w:sz w:val="22"/>
          <w:szCs w:val="22"/>
        </w:rPr>
        <w:tab/>
        <w:t>Závazky</w:t>
      </w:r>
      <w:proofErr w:type="gramEnd"/>
      <w:r w:rsidRPr="00EF06EF">
        <w:rPr>
          <w:sz w:val="22"/>
          <w:szCs w:val="22"/>
        </w:rPr>
        <w:t xml:space="preserve"> smluvních stran sjednané v předchozím odstavci tohoto článku budou splněny za podmínek sjednaných touto smlouvou.</w:t>
      </w:r>
    </w:p>
    <w:p w:rsidR="002704D4" w:rsidRPr="00EF06EF" w:rsidRDefault="002704D4" w:rsidP="002704D4">
      <w:pPr>
        <w:spacing w:line="266" w:lineRule="auto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II.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Předmět smlouvy a předmět díla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0748A5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II.1</w:t>
      </w:r>
      <w:r w:rsidRPr="00EF06EF">
        <w:rPr>
          <w:sz w:val="22"/>
          <w:szCs w:val="22"/>
        </w:rPr>
        <w:tab/>
        <w:t>Předmětem</w:t>
      </w:r>
      <w:proofErr w:type="gramEnd"/>
      <w:r w:rsidRPr="00EF06EF">
        <w:rPr>
          <w:sz w:val="22"/>
          <w:szCs w:val="22"/>
        </w:rPr>
        <w:t xml:space="preserve"> této smlouvy je zhotovení díla, a to </w:t>
      </w:r>
      <w:r w:rsidR="00BC5FA3" w:rsidRPr="00EF06EF">
        <w:rPr>
          <w:bCs/>
          <w:sz w:val="22"/>
          <w:szCs w:val="22"/>
        </w:rPr>
        <w:t>„Rekonstrukce cest</w:t>
      </w:r>
      <w:r w:rsidR="004F54DB">
        <w:rPr>
          <w:bCs/>
          <w:sz w:val="22"/>
          <w:szCs w:val="22"/>
        </w:rPr>
        <w:t xml:space="preserve"> v Lánské oboře – VII. etapa – Zadní Suchý“</w:t>
      </w:r>
      <w:r w:rsidR="00BC5FA3" w:rsidRPr="00EF06EF">
        <w:rPr>
          <w:bCs/>
          <w:sz w:val="22"/>
          <w:szCs w:val="22"/>
        </w:rPr>
        <w:t xml:space="preserve"> </w:t>
      </w:r>
      <w:r w:rsidRPr="00EF06EF">
        <w:rPr>
          <w:bCs/>
          <w:sz w:val="22"/>
          <w:szCs w:val="22"/>
        </w:rPr>
        <w:t>(dále jen "dílo")</w:t>
      </w:r>
      <w:r w:rsidRPr="00EF06EF">
        <w:rPr>
          <w:sz w:val="22"/>
          <w:szCs w:val="22"/>
        </w:rPr>
        <w:t xml:space="preserve">. </w:t>
      </w:r>
    </w:p>
    <w:p w:rsidR="000748A5" w:rsidRPr="00EF06EF" w:rsidRDefault="000748A5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0748A5" w:rsidRPr="00EF06EF" w:rsidRDefault="000748A5" w:rsidP="00621C2D">
      <w:pPr>
        <w:ind w:left="709" w:hanging="709"/>
        <w:jc w:val="both"/>
        <w:rPr>
          <w:b/>
          <w:sz w:val="22"/>
          <w:szCs w:val="22"/>
          <w:u w:val="single"/>
        </w:rPr>
      </w:pPr>
      <w:r w:rsidRPr="00EF06EF">
        <w:rPr>
          <w:sz w:val="22"/>
          <w:szCs w:val="22"/>
        </w:rPr>
        <w:tab/>
      </w:r>
      <w:r w:rsidRPr="00EF06EF">
        <w:rPr>
          <w:b/>
          <w:sz w:val="22"/>
          <w:szCs w:val="22"/>
          <w:u w:val="single"/>
        </w:rPr>
        <w:t>TECHNICKÁ SPECIFIKACE</w:t>
      </w:r>
    </w:p>
    <w:p w:rsidR="00621C2D" w:rsidRPr="00EF06EF" w:rsidRDefault="00621C2D" w:rsidP="00621C2D">
      <w:pPr>
        <w:ind w:left="709" w:hanging="1"/>
        <w:jc w:val="both"/>
        <w:rPr>
          <w:iCs/>
          <w:sz w:val="22"/>
          <w:szCs w:val="22"/>
        </w:rPr>
      </w:pPr>
      <w:r w:rsidRPr="00EF06EF">
        <w:rPr>
          <w:bCs/>
          <w:sz w:val="22"/>
          <w:szCs w:val="22"/>
        </w:rPr>
        <w:t xml:space="preserve">Pro realizaci díla byla vypracována projektová dokumentace, která byla zhotoviteli poskytnuta. </w:t>
      </w:r>
      <w:r w:rsidRPr="00EF06EF">
        <w:rPr>
          <w:sz w:val="22"/>
          <w:szCs w:val="22"/>
        </w:rPr>
        <w:t xml:space="preserve">Specifikace a přesný popis díla je uveden v projektové dokumentaci a dále ve výkazu výměr, </w:t>
      </w:r>
      <w:r w:rsidRPr="00EF06EF">
        <w:rPr>
          <w:iCs/>
          <w:sz w:val="22"/>
          <w:szCs w:val="22"/>
        </w:rPr>
        <w:t>který se stává jako příloha č. 2 nedílnou součástí této smlouvy o dílo a j</w:t>
      </w:r>
      <w:r w:rsidR="004F54DB">
        <w:rPr>
          <w:iCs/>
          <w:sz w:val="22"/>
          <w:szCs w:val="22"/>
        </w:rPr>
        <w:t>e pro obě smluvní strany závazný</w:t>
      </w:r>
      <w:r w:rsidRPr="00EF06EF">
        <w:rPr>
          <w:iCs/>
          <w:sz w:val="22"/>
          <w:szCs w:val="22"/>
        </w:rPr>
        <w:t>.</w:t>
      </w:r>
    </w:p>
    <w:p w:rsidR="00621C2D" w:rsidRPr="00EF06EF" w:rsidRDefault="00621C2D" w:rsidP="00621C2D">
      <w:pPr>
        <w:ind w:left="709" w:hanging="709"/>
        <w:jc w:val="both"/>
        <w:rPr>
          <w:b/>
          <w:sz w:val="22"/>
          <w:szCs w:val="22"/>
          <w:u w:val="single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lastRenderedPageBreak/>
        <w:t>II.2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výslovně prohlašuje, že se v plném rozsahu seznámil s výše specifikovanou projektovou dokumentací k dílu</w:t>
      </w:r>
      <w:r w:rsidR="000748A5" w:rsidRPr="00EF06EF">
        <w:rPr>
          <w:sz w:val="22"/>
          <w:szCs w:val="22"/>
        </w:rPr>
        <w:t xml:space="preserve"> a s technickou specifikací</w:t>
      </w:r>
      <w:r w:rsidRPr="00EF06EF">
        <w:rPr>
          <w:sz w:val="22"/>
          <w:szCs w:val="22"/>
        </w:rPr>
        <w:t>, s rozsahem a povahou jím prováděného díla, že jsou mu známy veškeré technické, kvalitativní a jiné podmínky nezbytné k realizaci díla. Zhotovitel provedl prohlídku staveniště a je s jeho stavem plně seznámen a prohlašuje, že jím uvedená cena za dílo je dostatečná na kompletní dokončení díla tak, aby bylo plně způsobilé k plánovanému užívání, které je charakterizováno v zadávací dokumentaci a ve výkazu výměr.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II.3</w:t>
      </w:r>
      <w:r w:rsidRPr="00EF06EF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potvrzuje, že se při vynaložení veškerého úsilí, které na něm lze spravedlivě požadovat a při vynaložení veškeré odborné péče seznámil s rozsahem a povahou díla, že jsou mu známy veškeré technické, kvalitativní a jiné podmínky nezbytné k realizaci díla, </w:t>
      </w:r>
      <w:r w:rsidRPr="00EF06EF">
        <w:rPr>
          <w:rFonts w:ascii="Times New Roman" w:hAnsi="Times New Roman"/>
          <w:snapToGrid w:val="0"/>
          <w:szCs w:val="22"/>
          <w:lang w:val="cs-CZ"/>
        </w:rPr>
        <w:t xml:space="preserve">jakož i veškeré další okolnosti a skutečnosti mající vliv na plnění díla, jakož i cenu díla, a že je považuje za jednoznačné a vyčerpávající. </w:t>
      </w:r>
      <w:r w:rsidRPr="00EF06EF">
        <w:rPr>
          <w:rFonts w:ascii="Times New Roman" w:hAnsi="Times New Roman"/>
          <w:szCs w:val="22"/>
          <w:lang w:val="cs-CZ"/>
        </w:rPr>
        <w:t>Současně prohlašuje, že disponuje takovými kapacitami a odbornými znalostmi, které jsou k řádnému provedení díla nezbytné. Zhotovitel prohlašuje, že pečlivě prostudoval projektovou dokumentaci</w:t>
      </w:r>
      <w:r w:rsidR="000748A5" w:rsidRPr="00EF06EF">
        <w:rPr>
          <w:rFonts w:ascii="Times New Roman" w:hAnsi="Times New Roman"/>
          <w:szCs w:val="22"/>
          <w:lang w:val="cs-CZ"/>
        </w:rPr>
        <w:t xml:space="preserve"> a technickou specifikaci</w:t>
      </w:r>
      <w:r w:rsidRPr="00EF06EF">
        <w:rPr>
          <w:rFonts w:ascii="Times New Roman" w:hAnsi="Times New Roman"/>
          <w:szCs w:val="22"/>
          <w:lang w:val="cs-CZ"/>
        </w:rPr>
        <w:t xml:space="preserve"> a vzal v úvahu, že množství uvedená v této projektové dokumentaci</w:t>
      </w:r>
      <w:r w:rsidR="000748A5" w:rsidRPr="00EF06EF">
        <w:rPr>
          <w:rFonts w:ascii="Times New Roman" w:hAnsi="Times New Roman"/>
          <w:szCs w:val="22"/>
          <w:lang w:val="cs-CZ"/>
        </w:rPr>
        <w:t xml:space="preserve"> a technické specifikaci</w:t>
      </w:r>
      <w:r w:rsidRPr="00EF06EF">
        <w:rPr>
          <w:rFonts w:ascii="Times New Roman" w:hAnsi="Times New Roman"/>
          <w:szCs w:val="22"/>
          <w:lang w:val="cs-CZ"/>
        </w:rPr>
        <w:t xml:space="preserve"> jsou pouze informativní povahy. Zhotovitel dále prohlašuje, že nemá žádné dotazy ani připomínky k provádění nebo podobě díla. Zhotovitel bere na vědomí, že objednatel nepřijme zhotovitelovy reklamace, týkající se nedostatečného popisu díla v projektové dokumentaci.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II.4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dále prohlašuje, že jeho zástupci na stavbě jsou osoby s prokazatelnou odbornou kvalifikací odpovídající předmětu díla. Zhotovitel také výslovně prohlašuje, že je na základě svých podnikatelských oprávnění a dle jiných oprávnění oprávněn a odborně způsobilý k provedení díla dle této smlouvy a je k tomu vybaven potřebnými materiálními, technickými a organizačními prostředky.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II.5</w:t>
      </w:r>
      <w:r w:rsidRPr="00EF06EF">
        <w:rPr>
          <w:rFonts w:ascii="Times New Roman" w:hAnsi="Times New Roman"/>
          <w:szCs w:val="22"/>
          <w:lang w:val="cs-CZ"/>
        </w:rPr>
        <w:tab/>
        <w:t>Předmětem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díla je zejména provedení těchto činností zhotovitelem: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kompletní dodávka stavebních prací v rozsahu potřebném a stanoveném touto smlouvou ke zhotovení funkčního, bezpečného a provozuschopného díla dle této smlouvy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provedení, dokončení, údržba předmětu díla do doby konečného předání předmětu díla bez jakýchkoliv vad a nedodělků a souvisejících ostatních činností, mechanismů, materiálů, jakož i jiných zařízení a pomocných staveb a činností, nezbytných pro dokončení díla v souladu s jeho určením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provedení veškerých předepsaných zkoušek, včetně vystavení dokladů o jejich provedení, doložení atestů, certifikátů, prohlášení o shodě, revizních zpráv a dalších dokladů, které jsou nezbytné pro předání díla, kolaudaci a následné užívání díla, zpracování technologického postupu provádění prací (TP), kontrolního a zkušeb</w:t>
      </w:r>
      <w:r w:rsidR="000748A5" w:rsidRPr="00EF06EF">
        <w:rPr>
          <w:rFonts w:ascii="Times New Roman" w:hAnsi="Times New Roman"/>
          <w:szCs w:val="22"/>
          <w:lang w:val="cs-CZ"/>
        </w:rPr>
        <w:t>ního plánu (KZP)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odvoz a likvidace či uložení veškerých odpadů vzniklých při plnění povinností dle této smlouvy, uložení přebytečné zeminy, nezbytná protihluková a protiprašná opatření eliminující vliv stavby na její okolí a další práce a dodávky předvídatelné v době uzavření této smlouvy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vybudování vlastního zařízení staveniště, jeho provoz, údržba, jakož i demontáž, odvoz a likvidace vč. jeho zabezpečení a případné ostrahy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>doprava veškerého materiálu pro provedení díla na staveniště a jeho nezbytný přesun v rámci staveniště, vyrovnání se se ztíženými dopravními a pracovními podmínkami</w:t>
      </w:r>
    </w:p>
    <w:p w:rsidR="002704D4" w:rsidRPr="00EF06EF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EF06EF">
        <w:rPr>
          <w:rFonts w:ascii="Times New Roman" w:hAnsi="Times New Roman"/>
          <w:szCs w:val="22"/>
          <w:lang w:val="cs-CZ"/>
        </w:rPr>
        <w:t xml:space="preserve">stavební </w:t>
      </w:r>
      <w:proofErr w:type="spellStart"/>
      <w:r w:rsidRPr="00EF06EF">
        <w:rPr>
          <w:rFonts w:ascii="Times New Roman" w:hAnsi="Times New Roman"/>
          <w:szCs w:val="22"/>
          <w:lang w:val="cs-CZ"/>
        </w:rPr>
        <w:t>přípomoce</w:t>
      </w:r>
      <w:proofErr w:type="spellEnd"/>
      <w:r w:rsidRPr="00EF06EF">
        <w:rPr>
          <w:rFonts w:ascii="Times New Roman" w:hAnsi="Times New Roman"/>
          <w:szCs w:val="22"/>
          <w:lang w:val="cs-CZ"/>
        </w:rPr>
        <w:t xml:space="preserve">, provizorní a dočasná opatření zejména s ohledem na negativní povětrnostní vlivy, náklady na BOZP, náklady na zabezpečení a ostrahu díla až do předání bezvadného díla objednateli, osvětlení vlastního pracoviště, předkládání vzorků </w:t>
      </w:r>
      <w:r w:rsidRPr="00EF06EF">
        <w:rPr>
          <w:rFonts w:ascii="Times New Roman" w:hAnsi="Times New Roman"/>
          <w:szCs w:val="22"/>
          <w:lang w:val="cs-CZ"/>
        </w:rPr>
        <w:lastRenderedPageBreak/>
        <w:t>vybraných materiálů a výrobků k posouzení, ochrana a zabezpečení strojů a materiálů ponechaných na staveništi, provedení veškerých prostupů, otvorů, změn tvaru konstrukcí nutných pro ostatní dodávky a práce, a to vše v rámci koordinace s ostatními profesemi, případné pomocné lešení, náklady na media, energie, vodu, veškerý potřebný pomocný a montážní materiál a každodenní průběžný úklid pracoviště při a po ukončení prací.</w:t>
      </w:r>
    </w:p>
    <w:p w:rsidR="002704D4" w:rsidRPr="00EF06EF" w:rsidRDefault="002704D4" w:rsidP="002704D4">
      <w:pPr>
        <w:pStyle w:val="JKNadpis2"/>
        <w:spacing w:before="0" w:line="266" w:lineRule="auto"/>
        <w:ind w:left="1400"/>
        <w:rPr>
          <w:rFonts w:ascii="Times New Roman" w:hAnsi="Times New Roman"/>
          <w:szCs w:val="22"/>
          <w:lang w:val="cs-CZ"/>
        </w:rPr>
      </w:pPr>
    </w:p>
    <w:p w:rsidR="00765176" w:rsidRPr="00EF06EF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II.6</w:t>
      </w:r>
      <w:r w:rsidRPr="00EF06EF">
        <w:rPr>
          <w:rFonts w:ascii="Times New Roman" w:hAnsi="Times New Roman"/>
          <w:szCs w:val="22"/>
          <w:lang w:val="cs-CZ"/>
        </w:rPr>
        <w:tab/>
        <w:t>Dílo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bude realizo</w:t>
      </w:r>
      <w:r w:rsidR="000748A5" w:rsidRPr="00EF06EF">
        <w:rPr>
          <w:rFonts w:ascii="Times New Roman" w:hAnsi="Times New Roman"/>
          <w:szCs w:val="22"/>
          <w:lang w:val="cs-CZ"/>
        </w:rPr>
        <w:t>váno dle projektové dokumentace</w:t>
      </w:r>
      <w:r w:rsidR="00765176" w:rsidRPr="00EF06EF">
        <w:rPr>
          <w:rFonts w:ascii="Times New Roman" w:hAnsi="Times New Roman"/>
          <w:szCs w:val="22"/>
          <w:lang w:val="cs-CZ"/>
        </w:rPr>
        <w:t>.</w:t>
      </w: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II.7</w:t>
      </w:r>
      <w:r w:rsidRPr="00EF06EF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provede dílo na své náklady a nebezpečí.</w:t>
      </w: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</w:p>
    <w:p w:rsidR="002704D4" w:rsidRPr="00EF06EF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II.8</w:t>
      </w:r>
      <w:r w:rsidRPr="00EF06EF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prohlašuje, že činnosti, které jsou předmětem jeho plnění podle této smlouvy, spadají do předmětu jeho podnikání, pro tuto práci je plně kvalifikován, vykoná ji samostatně, pod vlastním jménem, na vlastní odpovědnost. </w:t>
      </w:r>
    </w:p>
    <w:p w:rsidR="002704D4" w:rsidRPr="00EF06EF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</w:p>
    <w:p w:rsidR="002704D4" w:rsidRPr="00EF06EF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II.9</w:t>
      </w:r>
      <w:r w:rsidRPr="00EF06EF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bude práce realizovat s dostatečným počtem pracovníků, a bude-li to potřeba ve vícesměnném provozu a v jiných dnech než pracovních.</w:t>
      </w: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</w:p>
    <w:p w:rsidR="002704D4" w:rsidRPr="00EF06EF" w:rsidRDefault="002704D4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  <w:r w:rsidRPr="00EF06EF">
        <w:rPr>
          <w:rFonts w:ascii="Times New Roman" w:hAnsi="Times New Roman"/>
          <w:b/>
          <w:szCs w:val="22"/>
          <w:lang w:val="cs-CZ"/>
        </w:rPr>
        <w:t>III.</w:t>
      </w:r>
    </w:p>
    <w:p w:rsidR="002704D4" w:rsidRPr="00EF06EF" w:rsidRDefault="002704D4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  <w:r w:rsidRPr="00EF06EF">
        <w:rPr>
          <w:rFonts w:ascii="Times New Roman" w:hAnsi="Times New Roman"/>
          <w:b/>
          <w:szCs w:val="22"/>
          <w:lang w:val="cs-CZ"/>
        </w:rPr>
        <w:t>Místo a termín provedení díla</w:t>
      </w:r>
    </w:p>
    <w:p w:rsidR="005D562B" w:rsidRPr="00EF06EF" w:rsidRDefault="005D562B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</w:p>
    <w:p w:rsidR="002704D4" w:rsidRPr="00EF06EF" w:rsidRDefault="002704D4" w:rsidP="002704D4">
      <w:pPr>
        <w:pStyle w:val="JKNadpis2"/>
        <w:spacing w:before="0" w:line="266" w:lineRule="auto"/>
        <w:rPr>
          <w:rFonts w:ascii="Times New Roman" w:hAnsi="Times New Roman"/>
          <w:b/>
          <w:szCs w:val="22"/>
          <w:lang w:val="cs-CZ"/>
        </w:rPr>
      </w:pPr>
      <w:proofErr w:type="gramStart"/>
      <w:r w:rsidRPr="00EF06EF">
        <w:rPr>
          <w:rFonts w:ascii="Times New Roman" w:hAnsi="Times New Roman"/>
          <w:szCs w:val="22"/>
          <w:lang w:val="cs-CZ"/>
        </w:rPr>
        <w:t>III.1</w:t>
      </w:r>
      <w:r w:rsidRPr="00EF06EF">
        <w:rPr>
          <w:rFonts w:ascii="Times New Roman" w:hAnsi="Times New Roman"/>
          <w:szCs w:val="22"/>
          <w:lang w:val="cs-CZ"/>
        </w:rPr>
        <w:tab/>
        <w:t>Místem</w:t>
      </w:r>
      <w:proofErr w:type="gramEnd"/>
      <w:r w:rsidRPr="00EF06EF">
        <w:rPr>
          <w:rFonts w:ascii="Times New Roman" w:hAnsi="Times New Roman"/>
          <w:szCs w:val="22"/>
          <w:lang w:val="cs-CZ"/>
        </w:rPr>
        <w:t xml:space="preserve"> provádění díla je Lánská obora</w:t>
      </w:r>
      <w:r w:rsidR="00F244AA" w:rsidRPr="00EF06EF">
        <w:rPr>
          <w:rFonts w:ascii="Times New Roman" w:hAnsi="Times New Roman"/>
          <w:szCs w:val="22"/>
          <w:lang w:val="cs-CZ"/>
        </w:rPr>
        <w:t>, kraj Středočeský.</w:t>
      </w:r>
    </w:p>
    <w:p w:rsidR="002704D4" w:rsidRPr="00EF06EF" w:rsidRDefault="002704D4" w:rsidP="002704D4">
      <w:pPr>
        <w:spacing w:line="266" w:lineRule="auto"/>
        <w:ind w:left="340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r w:rsidRPr="00EF06EF">
        <w:rPr>
          <w:rFonts w:ascii="Times New Roman" w:hAnsi="Times New Roman"/>
          <w:szCs w:val="22"/>
        </w:rPr>
        <w:t>III.2</w:t>
      </w:r>
      <w:r w:rsidRPr="00EF06EF">
        <w:rPr>
          <w:rFonts w:ascii="Times New Roman" w:hAnsi="Times New Roman"/>
          <w:szCs w:val="22"/>
        </w:rPr>
        <w:tab/>
        <w:t>Zhotovitel je povinen dílo dokončit a předat bez vad a nedodělků vče</w:t>
      </w:r>
      <w:r w:rsidR="00F244AA" w:rsidRPr="00EF06EF">
        <w:rPr>
          <w:rFonts w:ascii="Times New Roman" w:hAnsi="Times New Roman"/>
          <w:szCs w:val="22"/>
        </w:rPr>
        <w:t>tně dokladové části objednateli</w:t>
      </w:r>
      <w:r w:rsidR="004F54DB">
        <w:rPr>
          <w:rFonts w:ascii="Times New Roman" w:hAnsi="Times New Roman"/>
          <w:szCs w:val="22"/>
        </w:rPr>
        <w:t xml:space="preserve"> do </w:t>
      </w:r>
      <w:proofErr w:type="gramStart"/>
      <w:r w:rsidR="004F54DB">
        <w:rPr>
          <w:rFonts w:ascii="Times New Roman" w:hAnsi="Times New Roman"/>
          <w:szCs w:val="22"/>
        </w:rPr>
        <w:t>30</w:t>
      </w:r>
      <w:r w:rsidRPr="00EF06EF">
        <w:rPr>
          <w:rFonts w:ascii="Times New Roman" w:hAnsi="Times New Roman"/>
          <w:szCs w:val="22"/>
        </w:rPr>
        <w:t>.</w:t>
      </w:r>
      <w:r w:rsidR="004F54DB">
        <w:rPr>
          <w:rFonts w:ascii="Times New Roman" w:hAnsi="Times New Roman"/>
          <w:szCs w:val="22"/>
        </w:rPr>
        <w:t>9</w:t>
      </w:r>
      <w:r w:rsidR="00F244AA" w:rsidRPr="00EF06EF">
        <w:rPr>
          <w:rFonts w:ascii="Times New Roman" w:hAnsi="Times New Roman"/>
          <w:szCs w:val="22"/>
        </w:rPr>
        <w:t>.201</w:t>
      </w:r>
      <w:r w:rsidR="00673DDC" w:rsidRPr="00EF06EF">
        <w:rPr>
          <w:rFonts w:ascii="Times New Roman" w:hAnsi="Times New Roman"/>
          <w:szCs w:val="22"/>
        </w:rPr>
        <w:t>9</w:t>
      </w:r>
      <w:proofErr w:type="gramEnd"/>
      <w:r w:rsidRPr="00EF06EF">
        <w:rPr>
          <w:rFonts w:ascii="Times New Roman" w:hAnsi="Times New Roman"/>
          <w:szCs w:val="22"/>
        </w:rPr>
        <w:t>.</w:t>
      </w:r>
    </w:p>
    <w:p w:rsidR="002704D4" w:rsidRPr="00EF06EF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2704D4" w:rsidRPr="00EF06EF" w:rsidRDefault="002704D4" w:rsidP="002704D4">
      <w:pPr>
        <w:pStyle w:val="JKNormln"/>
        <w:spacing w:before="0" w:line="266" w:lineRule="auto"/>
        <w:jc w:val="both"/>
        <w:rPr>
          <w:rFonts w:ascii="Times New Roman" w:hAnsi="Times New Roman"/>
          <w:szCs w:val="22"/>
          <w:u w:val="single"/>
        </w:rPr>
      </w:pPr>
      <w:proofErr w:type="gramStart"/>
      <w:r w:rsidRPr="00EF06EF">
        <w:rPr>
          <w:rFonts w:ascii="Times New Roman" w:hAnsi="Times New Roman"/>
          <w:szCs w:val="22"/>
        </w:rPr>
        <w:t>III.3</w:t>
      </w:r>
      <w:r w:rsidRPr="00EF06EF">
        <w:rPr>
          <w:rFonts w:ascii="Times New Roman" w:hAnsi="Times New Roman"/>
          <w:szCs w:val="22"/>
        </w:rPr>
        <w:tab/>
        <w:t>Orientační</w:t>
      </w:r>
      <w:proofErr w:type="gramEnd"/>
      <w:r w:rsidRPr="00EF06EF">
        <w:rPr>
          <w:rFonts w:ascii="Times New Roman" w:hAnsi="Times New Roman"/>
          <w:szCs w:val="22"/>
        </w:rPr>
        <w:t xml:space="preserve"> termín zahájení: </w:t>
      </w:r>
      <w:r w:rsidR="006B0540" w:rsidRPr="00EF06EF">
        <w:rPr>
          <w:rFonts w:ascii="Times New Roman" w:hAnsi="Times New Roman"/>
          <w:szCs w:val="22"/>
        </w:rPr>
        <w:t>září</w:t>
      </w:r>
      <w:r w:rsidR="00F244AA" w:rsidRPr="00EF06EF">
        <w:rPr>
          <w:rFonts w:ascii="Times New Roman" w:hAnsi="Times New Roman"/>
          <w:szCs w:val="22"/>
        </w:rPr>
        <w:t xml:space="preserve"> 201</w:t>
      </w:r>
      <w:r w:rsidR="006B0540" w:rsidRPr="00EF06EF">
        <w:rPr>
          <w:rFonts w:ascii="Times New Roman" w:hAnsi="Times New Roman"/>
          <w:szCs w:val="22"/>
        </w:rPr>
        <w:t>9</w:t>
      </w:r>
      <w:r w:rsidRPr="00EF06EF">
        <w:rPr>
          <w:rFonts w:ascii="Times New Roman" w:hAnsi="Times New Roman"/>
          <w:szCs w:val="22"/>
        </w:rPr>
        <w:t>.</w:t>
      </w:r>
    </w:p>
    <w:p w:rsidR="002704D4" w:rsidRPr="00EF06EF" w:rsidRDefault="002704D4" w:rsidP="002704D4">
      <w:pPr>
        <w:pStyle w:val="JKNormln"/>
        <w:spacing w:before="0" w:line="266" w:lineRule="auto"/>
        <w:jc w:val="both"/>
        <w:rPr>
          <w:rFonts w:ascii="Times New Roman" w:hAnsi="Times New Roman"/>
          <w:szCs w:val="22"/>
          <w:u w:val="single"/>
        </w:rPr>
      </w:pPr>
      <w:r w:rsidRPr="00EF06EF">
        <w:rPr>
          <w:rFonts w:ascii="Times New Roman" w:hAnsi="Times New Roman"/>
          <w:szCs w:val="22"/>
          <w:u w:val="single"/>
        </w:rPr>
        <w:t xml:space="preserve">         </w:t>
      </w:r>
    </w:p>
    <w:p w:rsidR="002704D4" w:rsidRPr="00EF06EF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EF06EF">
        <w:rPr>
          <w:rFonts w:ascii="Times New Roman" w:hAnsi="Times New Roman"/>
          <w:szCs w:val="22"/>
        </w:rPr>
        <w:t>III.4</w:t>
      </w:r>
      <w:r w:rsidRPr="00EF06EF">
        <w:rPr>
          <w:rFonts w:ascii="Times New Roman" w:hAnsi="Times New Roman"/>
          <w:szCs w:val="22"/>
        </w:rPr>
        <w:tab/>
        <w:t>Termín</w:t>
      </w:r>
      <w:proofErr w:type="gramEnd"/>
      <w:r w:rsidRPr="00EF06EF">
        <w:rPr>
          <w:rFonts w:ascii="Times New Roman" w:hAnsi="Times New Roman"/>
          <w:szCs w:val="22"/>
        </w:rPr>
        <w:t xml:space="preserve"> zahájení díla je sjednán jako orientační a předběžný. Staveniště bude předáno zhotoviteli do pěti pracovních dnů od podpisu této smlouvy. Zhotovitel bude k převzetí staveniště vyzván na e</w:t>
      </w:r>
      <w:r w:rsidR="008D646C" w:rsidRPr="00EF06EF">
        <w:rPr>
          <w:rFonts w:ascii="Times New Roman" w:hAnsi="Times New Roman"/>
          <w:szCs w:val="22"/>
        </w:rPr>
        <w:t xml:space="preserve">- </w:t>
      </w:r>
      <w:r w:rsidRPr="00EF06EF">
        <w:rPr>
          <w:rFonts w:ascii="Times New Roman" w:hAnsi="Times New Roman"/>
          <w:szCs w:val="22"/>
        </w:rPr>
        <w:t>mailovou adres</w:t>
      </w:r>
      <w:r w:rsidR="00E977BB">
        <w:rPr>
          <w:rFonts w:ascii="Times New Roman" w:hAnsi="Times New Roman"/>
          <w:szCs w:val="22"/>
        </w:rPr>
        <w:t>u uvedenou v záhlaví smlouvy nebo telefonicky.</w:t>
      </w:r>
    </w:p>
    <w:p w:rsidR="002704D4" w:rsidRPr="00EF06EF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2704D4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EF06EF">
        <w:rPr>
          <w:rFonts w:ascii="Times New Roman" w:hAnsi="Times New Roman"/>
          <w:szCs w:val="22"/>
        </w:rPr>
        <w:t>III.5</w:t>
      </w:r>
      <w:r w:rsidRPr="00EF06EF">
        <w:rPr>
          <w:rFonts w:ascii="Times New Roman" w:hAnsi="Times New Roman"/>
          <w:szCs w:val="22"/>
        </w:rPr>
        <w:tab/>
        <w:t>Objednatel</w:t>
      </w:r>
      <w:proofErr w:type="gramEnd"/>
      <w:r w:rsidRPr="00EF06EF">
        <w:rPr>
          <w:rFonts w:ascii="Times New Roman" w:hAnsi="Times New Roman"/>
          <w:szCs w:val="22"/>
        </w:rPr>
        <w:t xml:space="preserve"> je oprávněn kdykoliv nařídit zhotoviteli přerušení provádění díla. V případě takového přerušení z důvodu na straně objednatele, má zhotovitel právo na prodloužení termínu pro dokončení díla, a to o dobu odpovídající přerušení provádění díla s tím, že zhotovitel je povinen vynaložit veškeré úsilí (např. práce o víkendech, svátcích, noční práce) k minimalizaci termínových dopadů. Pokud objednatel nařídí zhotoviteli přerušení provádění prací na části díla, je zhotovitel povinen tyto práce přerušit, zároveň je povinen pokračovat v provádění prací na ostatních částech díla a dodržet tomu odpovídající dílčí termíny. Zhotovitel je rovněž v takovém případě povinen přepracovat v tomto smyslu harmonogram postupu prací a takto upravený předat bezodkladně objednateli k odsouhlasení. V případě, že objednatel bude nucen přerušit provádění díla z důvodů na straně zhotovitele (ohrožení bezpečnosti provádění díla nebo životů nebo zdraví osob nebo hrozba vzniku rozsáhlé újmy, nebo dílo není prováděno v souladu s touto smlouvou), nebudou v důsledku takového přerušení posunuty jednotlivé milníky ani termín pro dokončení díla a zhotovitel ponese veškeré náklady vzniklé objednateli v důsledku přerušení díla a v souvislosti s ním, jakož i náhradu veškeré újmy, která objednateli vznikne v důsledku neplnění této smlouvy zhotovitelem.</w:t>
      </w:r>
    </w:p>
    <w:p w:rsidR="000B40AD" w:rsidRDefault="000B40AD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0B40AD" w:rsidRPr="00EF06EF" w:rsidRDefault="000B40AD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F244AA" w:rsidRPr="00EF06EF" w:rsidRDefault="00F244AA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  <w:highlight w:val="cyan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lastRenderedPageBreak/>
        <w:t>IV.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Podklady pro provedení díla</w:t>
      </w:r>
    </w:p>
    <w:p w:rsidR="002704D4" w:rsidRPr="00EF06EF" w:rsidRDefault="005D562B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EF06EF">
        <w:rPr>
          <w:b/>
          <w:sz w:val="22"/>
          <w:szCs w:val="22"/>
        </w:rPr>
        <w:tab/>
      </w:r>
      <w:r w:rsidR="002704D4" w:rsidRPr="00EF06EF">
        <w:rPr>
          <w:sz w:val="22"/>
          <w:szCs w:val="22"/>
        </w:rPr>
        <w:t>Zhotovitel potvrzuje svým podpisem této smlouvy, že projektovou dokumentaci (kterou obdržel při zadávacím řízení)</w:t>
      </w:r>
      <w:r w:rsidR="000748A5" w:rsidRPr="00EF06EF">
        <w:rPr>
          <w:sz w:val="22"/>
          <w:szCs w:val="22"/>
        </w:rPr>
        <w:t xml:space="preserve"> </w:t>
      </w:r>
      <w:r w:rsidR="002704D4" w:rsidRPr="00EF06EF">
        <w:rPr>
          <w:sz w:val="22"/>
          <w:szCs w:val="22"/>
        </w:rPr>
        <w:t>odborně přezkoumal a neshledal v ní žádné vady či nedostatky. V případě zjištění závad, rozdílů a neúplností</w:t>
      </w:r>
      <w:r w:rsidR="002704D4" w:rsidRPr="00EF06EF" w:rsidDel="003E0BD6">
        <w:rPr>
          <w:sz w:val="22"/>
          <w:szCs w:val="22"/>
        </w:rPr>
        <w:t xml:space="preserve"> </w:t>
      </w:r>
      <w:r w:rsidR="002704D4" w:rsidRPr="00EF06EF">
        <w:rPr>
          <w:sz w:val="22"/>
          <w:szCs w:val="22"/>
        </w:rPr>
        <w:t>je zhotovitel povinen na toto objednatele bez zbytečného odkladu písemně upozornit. V případě, že tuto povinnost nesplní, odpovídá za újmu, které by objednateli nevznikly, pokud by zhotovitel tuto povinnost řádně a včas splnil.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V.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Cena díla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t>V.1</w:t>
      </w:r>
      <w:r w:rsidRPr="00EF06EF">
        <w:rPr>
          <w:rFonts w:ascii="Times New Roman" w:hAnsi="Times New Roman"/>
          <w:sz w:val="22"/>
          <w:szCs w:val="22"/>
        </w:rPr>
        <w:tab/>
        <w:t>Pevná</w:t>
      </w:r>
      <w:proofErr w:type="gramEnd"/>
      <w:r w:rsidRPr="00EF06EF">
        <w:rPr>
          <w:rFonts w:ascii="Times New Roman" w:hAnsi="Times New Roman"/>
          <w:sz w:val="22"/>
          <w:szCs w:val="22"/>
        </w:rPr>
        <w:t xml:space="preserve"> cena za provedené dílo dle čl. II. této smlouvy je stanovena dohodou smluvních stran a činí </w:t>
      </w:r>
      <w:r w:rsidR="000B40AD">
        <w:rPr>
          <w:rFonts w:ascii="Times New Roman" w:hAnsi="Times New Roman"/>
          <w:sz w:val="22"/>
          <w:szCs w:val="22"/>
        </w:rPr>
        <w:t>2.840.000</w:t>
      </w:r>
      <w:r w:rsidRPr="00EF06EF">
        <w:rPr>
          <w:rFonts w:ascii="Times New Roman" w:hAnsi="Times New Roman"/>
          <w:sz w:val="22"/>
          <w:szCs w:val="22"/>
        </w:rPr>
        <w:t>,-</w:t>
      </w:r>
      <w:r w:rsidRPr="00EF06EF">
        <w:rPr>
          <w:rFonts w:ascii="Times New Roman" w:hAnsi="Times New Roman"/>
          <w:b/>
          <w:sz w:val="22"/>
          <w:szCs w:val="22"/>
        </w:rPr>
        <w:t xml:space="preserve"> </w:t>
      </w:r>
      <w:r w:rsidRPr="00EF06EF">
        <w:rPr>
          <w:rFonts w:ascii="Times New Roman" w:hAnsi="Times New Roman"/>
          <w:sz w:val="22"/>
          <w:szCs w:val="22"/>
        </w:rPr>
        <w:t xml:space="preserve">Kč bez DPH, slovy: </w:t>
      </w:r>
      <w:r w:rsidR="000B40AD">
        <w:rPr>
          <w:rFonts w:ascii="Times New Roman" w:hAnsi="Times New Roman"/>
          <w:sz w:val="22"/>
          <w:szCs w:val="22"/>
        </w:rPr>
        <w:t>dva miliony osm set čtyřicet tisíc</w:t>
      </w:r>
      <w:r w:rsidR="006B0540" w:rsidRPr="00EF06EF">
        <w:rPr>
          <w:rFonts w:ascii="Times New Roman" w:hAnsi="Times New Roman"/>
          <w:sz w:val="22"/>
          <w:szCs w:val="22"/>
        </w:rPr>
        <w:t xml:space="preserve"> </w:t>
      </w:r>
      <w:r w:rsidRPr="00EF06EF">
        <w:rPr>
          <w:rFonts w:ascii="Times New Roman" w:hAnsi="Times New Roman"/>
          <w:sz w:val="22"/>
          <w:szCs w:val="22"/>
        </w:rPr>
        <w:t>korun českých.</w:t>
      </w:r>
    </w:p>
    <w:p w:rsidR="00BB345E" w:rsidRPr="00EF06EF" w:rsidRDefault="00BB345E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2062"/>
        <w:gridCol w:w="2058"/>
        <w:gridCol w:w="2062"/>
      </w:tblGrid>
      <w:tr w:rsidR="00EF06EF" w:rsidRPr="00EF06EF" w:rsidTr="000B40AD">
        <w:trPr>
          <w:jc w:val="center"/>
        </w:trPr>
        <w:tc>
          <w:tcPr>
            <w:tcW w:w="2175" w:type="dxa"/>
          </w:tcPr>
          <w:p w:rsidR="00BB345E" w:rsidRPr="00EF06EF" w:rsidRDefault="00BB345E" w:rsidP="006B0540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06EF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062" w:type="dxa"/>
          </w:tcPr>
          <w:p w:rsidR="00BB345E" w:rsidRPr="00EF06EF" w:rsidRDefault="00BB345E" w:rsidP="00BB345E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06EF">
              <w:rPr>
                <w:rFonts w:ascii="Times New Roman" w:hAnsi="Times New Roman"/>
                <w:b/>
                <w:sz w:val="22"/>
                <w:szCs w:val="22"/>
              </w:rPr>
              <w:t>Cena v Kč bez DPH</w:t>
            </w:r>
          </w:p>
        </w:tc>
        <w:tc>
          <w:tcPr>
            <w:tcW w:w="2058" w:type="dxa"/>
          </w:tcPr>
          <w:p w:rsidR="00BB345E" w:rsidRPr="00EF06EF" w:rsidRDefault="00BB345E" w:rsidP="00BB345E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06EF">
              <w:rPr>
                <w:rFonts w:ascii="Times New Roman" w:hAnsi="Times New Roman"/>
                <w:b/>
                <w:sz w:val="22"/>
                <w:szCs w:val="22"/>
              </w:rPr>
              <w:t>DPH v Kč</w:t>
            </w:r>
          </w:p>
        </w:tc>
        <w:tc>
          <w:tcPr>
            <w:tcW w:w="2062" w:type="dxa"/>
          </w:tcPr>
          <w:p w:rsidR="00BB345E" w:rsidRPr="00EF06EF" w:rsidRDefault="00BB345E" w:rsidP="00BB345E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06EF">
              <w:rPr>
                <w:rFonts w:ascii="Times New Roman" w:hAnsi="Times New Roman"/>
                <w:b/>
                <w:sz w:val="22"/>
                <w:szCs w:val="22"/>
              </w:rPr>
              <w:t>Cena v Kč s DPH</w:t>
            </w:r>
          </w:p>
        </w:tc>
      </w:tr>
      <w:tr w:rsidR="00D3513C" w:rsidRPr="00EF06EF" w:rsidTr="000B40AD">
        <w:trPr>
          <w:jc w:val="center"/>
        </w:trPr>
        <w:tc>
          <w:tcPr>
            <w:tcW w:w="2175" w:type="dxa"/>
          </w:tcPr>
          <w:p w:rsidR="00BB345E" w:rsidRPr="00EF06EF" w:rsidRDefault="006B0540" w:rsidP="006B0540">
            <w:pPr>
              <w:pStyle w:val="Bezmezer"/>
              <w:spacing w:line="26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F06EF">
              <w:rPr>
                <w:rFonts w:ascii="Times New Roman" w:hAnsi="Times New Roman"/>
                <w:sz w:val="22"/>
                <w:szCs w:val="22"/>
              </w:rPr>
              <w:t>Celková cena za provedení díla</w:t>
            </w:r>
          </w:p>
        </w:tc>
        <w:tc>
          <w:tcPr>
            <w:tcW w:w="2062" w:type="dxa"/>
            <w:vAlign w:val="center"/>
          </w:tcPr>
          <w:p w:rsidR="00BB345E" w:rsidRPr="00EF06EF" w:rsidRDefault="000B40AD" w:rsidP="000B40AD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2.840.000,-</w:t>
            </w:r>
          </w:p>
        </w:tc>
        <w:tc>
          <w:tcPr>
            <w:tcW w:w="2058" w:type="dxa"/>
            <w:vAlign w:val="center"/>
          </w:tcPr>
          <w:p w:rsidR="00BB345E" w:rsidRPr="00EF06EF" w:rsidRDefault="00FB3A86" w:rsidP="000B40AD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062" w:type="dxa"/>
            <w:vAlign w:val="center"/>
          </w:tcPr>
          <w:p w:rsidR="00BB345E" w:rsidRPr="00EF06EF" w:rsidRDefault="00FB3A86" w:rsidP="000B40AD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xxxxxxxxx</w:t>
            </w:r>
            <w:bookmarkStart w:id="0" w:name="_GoBack"/>
            <w:bookmarkEnd w:id="0"/>
          </w:p>
        </w:tc>
      </w:tr>
    </w:tbl>
    <w:p w:rsidR="00BB345E" w:rsidRPr="00EF06EF" w:rsidRDefault="00BB345E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t>V.2</w:t>
      </w:r>
      <w:r w:rsidRPr="00EF06EF">
        <w:rPr>
          <w:rFonts w:ascii="Times New Roman" w:hAnsi="Times New Roman"/>
          <w:sz w:val="22"/>
          <w:szCs w:val="22"/>
        </w:rPr>
        <w:tab/>
        <w:t>Zhotovitel</w:t>
      </w:r>
      <w:proofErr w:type="gramEnd"/>
      <w:r w:rsidRPr="00EF06EF">
        <w:rPr>
          <w:rFonts w:ascii="Times New Roman" w:hAnsi="Times New Roman"/>
          <w:sz w:val="22"/>
          <w:szCs w:val="22"/>
        </w:rPr>
        <w:t xml:space="preserve"> prohlašuje, že cena díla byla stanovena se znalostí a se zohledněním veškerých technických, kvalitativních a jiných podmínek nezbytných k realizaci díla a obsahuje veškeré náklady pro kvalitní provedení díla. </w:t>
      </w: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t>V.3</w:t>
      </w:r>
      <w:r w:rsidRPr="00EF06EF">
        <w:rPr>
          <w:rFonts w:ascii="Times New Roman" w:hAnsi="Times New Roman"/>
          <w:sz w:val="22"/>
          <w:szCs w:val="22"/>
        </w:rPr>
        <w:tab/>
        <w:t>K ceně</w:t>
      </w:r>
      <w:proofErr w:type="gramEnd"/>
      <w:r w:rsidRPr="00EF06EF">
        <w:rPr>
          <w:rFonts w:ascii="Times New Roman" w:hAnsi="Times New Roman"/>
          <w:sz w:val="22"/>
          <w:szCs w:val="22"/>
        </w:rPr>
        <w:t xml:space="preserve"> díla je zhotovitel oprávněn účtovat si DPH v zákonem stanovené aktuální platné výši. </w:t>
      </w: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V.4</w:t>
      </w:r>
      <w:r w:rsidRPr="00EF06EF">
        <w:rPr>
          <w:sz w:val="22"/>
          <w:szCs w:val="22"/>
        </w:rPr>
        <w:tab/>
        <w:t>Součástí</w:t>
      </w:r>
      <w:proofErr w:type="gramEnd"/>
      <w:r w:rsidRPr="00EF06EF">
        <w:rPr>
          <w:sz w:val="22"/>
          <w:szCs w:val="22"/>
        </w:rPr>
        <w:t xml:space="preserve"> sjednané ceny jsou veškeré práce a dodávky, poplatky a jiné náklady nezbytné pro řádnou a úplnou realizaci díla. Cena obsahuje i náklady zhotovitele nutné pro vybudování, provoz a demontáž zařízení místa provádění díla a obsahuje rovněž i zvýšené náklady vzniklé vývojem cen vstupních nákladů, a to až do doby dokončení díla. Ve smluvní ceně jsou zahrnuty veškeré náklady zhotovitele vzniklé při provádění díla nebo v souvislosti s ním. Jedná se například o náklady na dodávky el. </w:t>
      </w:r>
      <w:proofErr w:type="gramStart"/>
      <w:r w:rsidRPr="00EF06EF">
        <w:rPr>
          <w:sz w:val="22"/>
          <w:szCs w:val="22"/>
        </w:rPr>
        <w:t>energie</w:t>
      </w:r>
      <w:proofErr w:type="gramEnd"/>
      <w:r w:rsidRPr="00EF06EF">
        <w:rPr>
          <w:sz w:val="22"/>
          <w:szCs w:val="22"/>
        </w:rPr>
        <w:t xml:space="preserve">, plynu, vodné, stočné, telefonní poplatky, náklady zajištění ostrahy předmětu díla, náklady na čištění komunikací dotčených realizací díla, náklady likvidace odpadů a jejich ukládání na skládky, náklady protipožárního zabezpečení, náklady dopravy a skladování, náklady na demoliční práce, mzdové a jiné vnitřní náklady zhotovitele apod. Toto platí, není-li smluvními stranami dohodnuto jinak. </w:t>
      </w: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V.5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zabezpečí na své náklady dopravu a skladování všech mat</w:t>
      </w:r>
      <w:r w:rsidR="00F244AA" w:rsidRPr="00EF06EF">
        <w:rPr>
          <w:sz w:val="22"/>
          <w:szCs w:val="22"/>
        </w:rPr>
        <w:t xml:space="preserve">eriálů, stavebních hmot a dílů </w:t>
      </w:r>
      <w:r w:rsidRPr="00EF06EF">
        <w:rPr>
          <w:sz w:val="22"/>
          <w:szCs w:val="22"/>
        </w:rPr>
        <w:t>a zařízení potřebných k provádění díla a jejich přesun na místo provádění díla, není-li smluvními stranami nebo v této smlouvě dohodnuto jinak.</w:t>
      </w: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V.6</w:t>
      </w:r>
      <w:r w:rsidRPr="00EF06EF">
        <w:rPr>
          <w:sz w:val="22"/>
          <w:szCs w:val="22"/>
        </w:rPr>
        <w:tab/>
        <w:t>V ceně</w:t>
      </w:r>
      <w:proofErr w:type="gramEnd"/>
      <w:r w:rsidRPr="00EF06EF">
        <w:rPr>
          <w:sz w:val="22"/>
          <w:szCs w:val="22"/>
        </w:rPr>
        <w:t xml:space="preserve"> za dílo jsou obsaženy veškeré náklady spojené s provozními zkouškami, pořízením atestů, certifikátů, apod.</w:t>
      </w: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V.7</w:t>
      </w:r>
      <w:r w:rsidRPr="00EF06EF">
        <w:rPr>
          <w:sz w:val="22"/>
          <w:szCs w:val="22"/>
        </w:rPr>
        <w:tab/>
        <w:t>Na</w:t>
      </w:r>
      <w:proofErr w:type="gramEnd"/>
      <w:r w:rsidRPr="00EF06EF">
        <w:rPr>
          <w:sz w:val="22"/>
          <w:szCs w:val="22"/>
        </w:rPr>
        <w:t xml:space="preserve"> výši smluvní ceny nemá vliv změna cen materiálů, technologií, služeb ani cenových předpisů (netýká se výše DPH). Zhotovitel není oprávněn domáhat se z těchto důvodů jakéhokoli zvýšení sjednané ceny.</w:t>
      </w:r>
    </w:p>
    <w:p w:rsidR="002704D4" w:rsidRPr="00EF06EF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lastRenderedPageBreak/>
        <w:t>V.8</w:t>
      </w:r>
      <w:r w:rsidRPr="00EF06EF">
        <w:rPr>
          <w:rFonts w:ascii="Times New Roman" w:hAnsi="Times New Roman"/>
          <w:sz w:val="22"/>
          <w:szCs w:val="22"/>
        </w:rPr>
        <w:tab/>
        <w:t>Smluvní</w:t>
      </w:r>
      <w:proofErr w:type="gramEnd"/>
      <w:r w:rsidRPr="00EF06EF">
        <w:rPr>
          <w:rFonts w:ascii="Times New Roman" w:hAnsi="Times New Roman"/>
          <w:sz w:val="22"/>
          <w:szCs w:val="22"/>
        </w:rPr>
        <w:t xml:space="preserve"> cena díla může být upravena o ceny případných </w:t>
      </w:r>
      <w:proofErr w:type="spellStart"/>
      <w:r w:rsidRPr="00EF06EF">
        <w:rPr>
          <w:rFonts w:ascii="Times New Roman" w:hAnsi="Times New Roman"/>
          <w:sz w:val="22"/>
          <w:szCs w:val="22"/>
        </w:rPr>
        <w:t>méněprací</w:t>
      </w:r>
      <w:proofErr w:type="spellEnd"/>
      <w:r w:rsidRPr="00EF06EF">
        <w:rPr>
          <w:rFonts w:ascii="Times New Roman" w:hAnsi="Times New Roman"/>
          <w:sz w:val="22"/>
          <w:szCs w:val="22"/>
        </w:rPr>
        <w:t xml:space="preserve"> (neprovedených prací), nebo objednatelem dodatečně požadovaných prací - víceprací.</w:t>
      </w: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t>V.9</w:t>
      </w:r>
      <w:r w:rsidRPr="00EF06EF">
        <w:rPr>
          <w:rFonts w:ascii="Times New Roman" w:hAnsi="Times New Roman"/>
          <w:sz w:val="22"/>
          <w:szCs w:val="22"/>
        </w:rPr>
        <w:tab/>
        <w:t>Úhradu</w:t>
      </w:r>
      <w:proofErr w:type="gramEnd"/>
      <w:r w:rsidRPr="00EF06EF">
        <w:rPr>
          <w:rFonts w:ascii="Times New Roman" w:hAnsi="Times New Roman"/>
          <w:sz w:val="22"/>
          <w:szCs w:val="22"/>
        </w:rPr>
        <w:t xml:space="preserve"> ceny za vícepráce je zhotovitel oprávněn nárokovat pouze v případě rozšíření předmětu díla na žádost objednatele. Zhotovitel se zavazuje provést jakékoliv vícepráce či akceptovat jakékoli </w:t>
      </w:r>
      <w:proofErr w:type="spellStart"/>
      <w:r w:rsidRPr="00EF06EF">
        <w:rPr>
          <w:rFonts w:ascii="Times New Roman" w:hAnsi="Times New Roman"/>
          <w:sz w:val="22"/>
          <w:szCs w:val="22"/>
        </w:rPr>
        <w:t>méněpráce</w:t>
      </w:r>
      <w:proofErr w:type="spellEnd"/>
      <w:r w:rsidRPr="00EF06EF">
        <w:rPr>
          <w:rFonts w:ascii="Times New Roman" w:hAnsi="Times New Roman"/>
          <w:sz w:val="22"/>
          <w:szCs w:val="22"/>
        </w:rPr>
        <w:t xml:space="preserve"> nebo změnu materiálů, technologií a výrobku oproti Projektové dokumentaci</w:t>
      </w:r>
      <w:r w:rsidR="005D562B" w:rsidRPr="00EF06EF">
        <w:rPr>
          <w:rFonts w:ascii="Times New Roman" w:hAnsi="Times New Roman"/>
          <w:sz w:val="22"/>
          <w:szCs w:val="22"/>
        </w:rPr>
        <w:t xml:space="preserve"> nebo </w:t>
      </w:r>
      <w:r w:rsidR="00860845" w:rsidRPr="00EF06EF">
        <w:rPr>
          <w:rFonts w:ascii="Times New Roman" w:hAnsi="Times New Roman"/>
          <w:sz w:val="22"/>
          <w:szCs w:val="22"/>
        </w:rPr>
        <w:t>výkazu výměr</w:t>
      </w:r>
      <w:r w:rsidRPr="00EF06EF">
        <w:rPr>
          <w:rFonts w:ascii="Times New Roman" w:hAnsi="Times New Roman"/>
          <w:sz w:val="22"/>
          <w:szCs w:val="22"/>
        </w:rPr>
        <w:t>, které budou vyžádány objednatelem.</w:t>
      </w: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EF06EF">
        <w:rPr>
          <w:rFonts w:ascii="Times New Roman" w:hAnsi="Times New Roman"/>
          <w:sz w:val="22"/>
          <w:szCs w:val="22"/>
        </w:rPr>
        <w:t>V.10</w:t>
      </w:r>
      <w:proofErr w:type="gramEnd"/>
      <w:r w:rsidRPr="00EF06EF">
        <w:rPr>
          <w:rFonts w:ascii="Times New Roman" w:hAnsi="Times New Roman"/>
          <w:sz w:val="22"/>
          <w:szCs w:val="22"/>
        </w:rPr>
        <w:tab/>
        <w:t>Provedení víceprací/</w:t>
      </w:r>
      <w:proofErr w:type="spellStart"/>
      <w:r w:rsidRPr="00EF06EF">
        <w:rPr>
          <w:rFonts w:ascii="Times New Roman" w:hAnsi="Times New Roman"/>
          <w:sz w:val="22"/>
          <w:szCs w:val="22"/>
        </w:rPr>
        <w:t>méněprací</w:t>
      </w:r>
      <w:proofErr w:type="spellEnd"/>
      <w:r w:rsidRPr="00EF06EF">
        <w:rPr>
          <w:rFonts w:ascii="Times New Roman" w:hAnsi="Times New Roman"/>
          <w:sz w:val="22"/>
          <w:szCs w:val="22"/>
        </w:rPr>
        <w:t xml:space="preserve"> nebo jiná změna díla je možná pouze s předchozím písemným souhlasem objednatele. Dojde-li při realizaci díla ke změně rozsahu předmětu díla, je zhotovitel povinen potřebu provedení této změny při provádění díla objednateli s dostatečným časovým předstihem, nejméně pěti (5) pracovních dnů, písemně oznámit. Zhotovitel má právo na úhradu víceprací teprve po jejich odsouhlasení objednatelem.</w:t>
      </w: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slovn"/>
        <w:numPr>
          <w:ilvl w:val="1"/>
          <w:numId w:val="0"/>
        </w:num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V.11</w:t>
      </w:r>
      <w:proofErr w:type="gramEnd"/>
      <w:r w:rsidRPr="00EF06EF">
        <w:rPr>
          <w:sz w:val="22"/>
          <w:szCs w:val="22"/>
        </w:rPr>
        <w:tab/>
        <w:t>Případná změna rozsahu prací bude oceněna dle Cenové nabídky zhotovitele. Pokud příslušná položka nebude uvedena v Cenové nabídce zhotovitele, bude použita cena tržní, obvyklá v daném čase a místě plnění. V případě požadavku objednatele doloží zhotovitel rozbor ceny. V případě sporu o výši ceny budou jednotlivé položky oceněny dle aktuálních cenových sborníků vydaných firmou RTS a.s., IČO: 255 33 843, pro období, ve kterém mají být práce realizovány.</w:t>
      </w:r>
    </w:p>
    <w:p w:rsidR="002704D4" w:rsidRPr="00EF06EF" w:rsidRDefault="002704D4" w:rsidP="002704D4">
      <w:pPr>
        <w:pStyle w:val="slovn"/>
        <w:numPr>
          <w:ilvl w:val="1"/>
          <w:numId w:val="0"/>
        </w:num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EF06EF">
        <w:rPr>
          <w:rFonts w:ascii="Times New Roman" w:hAnsi="Times New Roman"/>
          <w:sz w:val="22"/>
          <w:szCs w:val="22"/>
          <w:lang w:eastAsia="en-US"/>
        </w:rPr>
        <w:t>V.12</w:t>
      </w:r>
      <w:proofErr w:type="gramEnd"/>
      <w:r w:rsidRPr="00EF06EF">
        <w:rPr>
          <w:rFonts w:ascii="Times New Roman" w:hAnsi="Times New Roman"/>
          <w:sz w:val="22"/>
          <w:szCs w:val="22"/>
          <w:lang w:eastAsia="en-US"/>
        </w:rPr>
        <w:tab/>
        <w:t>Objednatel je oprávněn vydávat zhotoviteli písemné instrukce, pokud jde o:</w:t>
      </w:r>
    </w:p>
    <w:p w:rsidR="002704D4" w:rsidRPr="00EF06EF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704D4" w:rsidRPr="00EF06EF" w:rsidRDefault="002704D4" w:rsidP="002704D4">
      <w:pPr>
        <w:pStyle w:val="Bezmezer"/>
        <w:numPr>
          <w:ilvl w:val="0"/>
          <w:numId w:val="3"/>
        </w:numPr>
        <w:spacing w:line="266" w:lineRule="auto"/>
        <w:jc w:val="both"/>
        <w:rPr>
          <w:rFonts w:ascii="Times New Roman" w:hAnsi="Times New Roman"/>
          <w:sz w:val="22"/>
          <w:szCs w:val="22"/>
        </w:rPr>
      </w:pPr>
      <w:r w:rsidRPr="00EF06EF">
        <w:rPr>
          <w:rFonts w:ascii="Times New Roman" w:hAnsi="Times New Roman"/>
          <w:sz w:val="22"/>
          <w:szCs w:val="22"/>
        </w:rPr>
        <w:t>provedení dodatečných zkoušek nebo ověření kvality, v případě, že vzniknou pochybnosti</w:t>
      </w:r>
      <w:r w:rsidR="006B0540" w:rsidRPr="00EF06EF">
        <w:rPr>
          <w:rFonts w:ascii="Times New Roman" w:hAnsi="Times New Roman"/>
          <w:sz w:val="22"/>
          <w:szCs w:val="22"/>
        </w:rPr>
        <w:t xml:space="preserve"> o kvalitě prací; o</w:t>
      </w:r>
      <w:r w:rsidRPr="00EF06EF">
        <w:rPr>
          <w:rFonts w:ascii="Times New Roman" w:hAnsi="Times New Roman"/>
          <w:sz w:val="22"/>
          <w:szCs w:val="22"/>
        </w:rPr>
        <w:t>právněné náklady na tyto zkoušky jdou k tíži zhotovitele</w:t>
      </w:r>
    </w:p>
    <w:p w:rsidR="002704D4" w:rsidRPr="00EF06EF" w:rsidRDefault="002704D4" w:rsidP="002704D4">
      <w:pPr>
        <w:pStyle w:val="Bezmezer"/>
        <w:spacing w:line="26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EF06EF" w:rsidRDefault="002704D4" w:rsidP="002704D4">
      <w:pPr>
        <w:pStyle w:val="Bezmezer"/>
        <w:numPr>
          <w:ilvl w:val="0"/>
          <w:numId w:val="3"/>
        </w:numPr>
        <w:spacing w:line="266" w:lineRule="auto"/>
        <w:jc w:val="both"/>
        <w:rPr>
          <w:rFonts w:ascii="Times New Roman" w:hAnsi="Times New Roman"/>
          <w:sz w:val="22"/>
          <w:szCs w:val="22"/>
        </w:rPr>
      </w:pPr>
      <w:r w:rsidRPr="00EF06EF">
        <w:rPr>
          <w:rFonts w:ascii="Times New Roman" w:hAnsi="Times New Roman"/>
          <w:sz w:val="22"/>
          <w:szCs w:val="22"/>
        </w:rPr>
        <w:t>odstranění anebo náhradu jakékoliv práce nebo materiálu, který nebude v souladu s podmínkami této smlouvy.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VI.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Platební podmínky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VI.1</w:t>
      </w:r>
      <w:r w:rsidRPr="00EF06EF">
        <w:rPr>
          <w:sz w:val="22"/>
          <w:szCs w:val="22"/>
        </w:rPr>
        <w:tab/>
        <w:t>Zhotoviteli</w:t>
      </w:r>
      <w:proofErr w:type="gramEnd"/>
      <w:r w:rsidRPr="00EF06EF">
        <w:rPr>
          <w:sz w:val="22"/>
          <w:szCs w:val="22"/>
        </w:rPr>
        <w:t xml:space="preserve"> vzniká právo na zaplacení ceny díla za níže sjednaných podmínek. </w:t>
      </w:r>
    </w:p>
    <w:p w:rsidR="00C760E5" w:rsidRPr="00EF06EF" w:rsidRDefault="00C760E5" w:rsidP="002704D4">
      <w:pPr>
        <w:spacing w:line="266" w:lineRule="auto"/>
        <w:jc w:val="both"/>
        <w:rPr>
          <w:sz w:val="22"/>
          <w:szCs w:val="22"/>
        </w:rPr>
      </w:pPr>
    </w:p>
    <w:p w:rsidR="00C760E5" w:rsidRPr="00EF06EF" w:rsidRDefault="00C760E5" w:rsidP="00C760E5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VI.2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je oprávněn vystavit daňový doklad (fakturu) po předání celého předmětu plnění dle této smlouvy objednateli bez vad a nedodělků. Datem zdanitelného plnění je poslední den příslušného měsíce.</w:t>
      </w:r>
      <w:r w:rsidR="00D44F6F" w:rsidRPr="00EF06EF">
        <w:rPr>
          <w:sz w:val="22"/>
          <w:szCs w:val="22"/>
        </w:rPr>
        <w:t xml:space="preserve"> Splatnost faktury se sjednává 31 dnů od doručení faktury objednateli.</w:t>
      </w:r>
    </w:p>
    <w:p w:rsidR="00B44729" w:rsidRPr="00EF06EF" w:rsidRDefault="00B44729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EF06EF" w:rsidRDefault="00C760E5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VI.3</w:t>
      </w:r>
      <w:r w:rsidR="002704D4" w:rsidRPr="00EF06EF">
        <w:rPr>
          <w:sz w:val="22"/>
          <w:szCs w:val="22"/>
        </w:rPr>
        <w:tab/>
        <w:t>Faktura</w:t>
      </w:r>
      <w:proofErr w:type="gramEnd"/>
      <w:r w:rsidR="002704D4" w:rsidRPr="00EF06EF">
        <w:rPr>
          <w:sz w:val="22"/>
          <w:szCs w:val="22"/>
        </w:rPr>
        <w:t xml:space="preserve"> musí obsahovat údaje požadované právními předpisy, tj. zejména tyto údaje a přílohy:</w:t>
      </w:r>
    </w:p>
    <w:p w:rsidR="002704D4" w:rsidRPr="00EF06EF" w:rsidRDefault="002704D4" w:rsidP="002704D4">
      <w:pPr>
        <w:spacing w:line="266" w:lineRule="auto"/>
        <w:jc w:val="both"/>
        <w:rPr>
          <w:sz w:val="12"/>
          <w:szCs w:val="12"/>
        </w:rPr>
      </w:pP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označení a číslo faktury,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název, sídlo, IČ</w:t>
      </w:r>
      <w:r w:rsidR="00F244AA" w:rsidRPr="00EF06EF">
        <w:rPr>
          <w:sz w:val="22"/>
          <w:szCs w:val="22"/>
        </w:rPr>
        <w:t>O</w:t>
      </w:r>
      <w:r w:rsidRPr="00EF06EF">
        <w:rPr>
          <w:sz w:val="22"/>
          <w:szCs w:val="22"/>
        </w:rPr>
        <w:t>, DIČ, údaje o zápisu do obchodního rejstříku, bankovní spojení obou smluvních stran,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předmět platby a jeho přesnou specifikaci ve slovním vyjádření (nestačí pouze odkaz na číslo uzavřené smlouvy),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fakturovanou finanční částku a způsob platby,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razítko a podpis osoby, která za zhotovitele fakturu vystavila, včetně kontaktního telefonu,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údaje pro daňové účely (zvlášť vyčíslit DPH u konečné faktury za dílo),</w:t>
      </w:r>
    </w:p>
    <w:p w:rsidR="002704D4" w:rsidRPr="00EF06EF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číslo smlouvy, objednávky a název akce,</w:t>
      </w:r>
    </w:p>
    <w:p w:rsidR="002704D4" w:rsidRPr="00EF06EF" w:rsidRDefault="00F244AA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EF06EF">
        <w:rPr>
          <w:sz w:val="22"/>
          <w:szCs w:val="22"/>
        </w:rPr>
        <w:lastRenderedPageBreak/>
        <w:t>soupis provedených prací -</w:t>
      </w:r>
      <w:r w:rsidR="002704D4" w:rsidRPr="00EF06EF">
        <w:rPr>
          <w:sz w:val="22"/>
          <w:szCs w:val="22"/>
        </w:rPr>
        <w:t xml:space="preserve"> příloha faktury.</w:t>
      </w:r>
    </w:p>
    <w:p w:rsidR="002704D4" w:rsidRPr="00EF06EF" w:rsidRDefault="002704D4" w:rsidP="002704D4">
      <w:pPr>
        <w:spacing w:line="266" w:lineRule="auto"/>
        <w:ind w:left="709"/>
        <w:jc w:val="both"/>
        <w:rPr>
          <w:sz w:val="22"/>
          <w:szCs w:val="22"/>
        </w:rPr>
      </w:pPr>
    </w:p>
    <w:p w:rsidR="002704D4" w:rsidRPr="00EF06EF" w:rsidRDefault="00C760E5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VI.4</w:t>
      </w:r>
      <w:r w:rsidR="002704D4" w:rsidRPr="00EF06EF">
        <w:rPr>
          <w:sz w:val="22"/>
          <w:szCs w:val="22"/>
        </w:rPr>
        <w:tab/>
        <w:t>Nebude</w:t>
      </w:r>
      <w:proofErr w:type="gramEnd"/>
      <w:r w:rsidR="002704D4" w:rsidRPr="00EF06EF">
        <w:rPr>
          <w:sz w:val="22"/>
          <w:szCs w:val="22"/>
        </w:rPr>
        <w:t xml:space="preserve">-li faktura obsahovat správné či úplné údaje a/nebo veškeré požadované přílohy, je objednatel oprávněn vadnou fakturu před uplynutím lhůty splatnosti vrátit zhotoviteli k provedení opravy. Ve vrácené faktuře vyznačí objednatel důvod vrácení. Zhotovitel provede opravu vystavením nové faktury. Vrátí-li objednatel vadnou fakturu zhotoviteli, přestává běžet původní lhůta splatnosti. Nová lhůta splatnosti běží opět ode dne doručení nově vyhotovené faktury. </w:t>
      </w: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EF06EF" w:rsidRDefault="00C760E5" w:rsidP="002704D4">
      <w:pPr>
        <w:pStyle w:val="Zkladntextodsazen3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VI.5</w:t>
      </w:r>
      <w:r w:rsidR="002704D4" w:rsidRPr="00EF06EF">
        <w:rPr>
          <w:sz w:val="22"/>
          <w:szCs w:val="22"/>
        </w:rPr>
        <w:tab/>
        <w:t>Povinnost</w:t>
      </w:r>
      <w:proofErr w:type="gramEnd"/>
      <w:r w:rsidR="002704D4" w:rsidRPr="00EF06EF">
        <w:rPr>
          <w:sz w:val="22"/>
          <w:szCs w:val="22"/>
        </w:rPr>
        <w:t xml:space="preserve"> k úhradě dle této smlouvy je splněna dnem odepsání příslušné částky z účtu objednatele ve prospěch účtu zhotovitele.</w:t>
      </w:r>
    </w:p>
    <w:p w:rsidR="002704D4" w:rsidRPr="00EF06EF" w:rsidRDefault="00C760E5" w:rsidP="002704D4">
      <w:pPr>
        <w:pStyle w:val="Zkladntextodsazen3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VI.6</w:t>
      </w:r>
      <w:r w:rsidR="002704D4" w:rsidRPr="00EF06EF">
        <w:rPr>
          <w:sz w:val="22"/>
          <w:szCs w:val="22"/>
        </w:rPr>
        <w:tab/>
        <w:t>Zhotovitel</w:t>
      </w:r>
      <w:proofErr w:type="gramEnd"/>
      <w:r w:rsidR="002704D4" w:rsidRPr="00EF06EF">
        <w:rPr>
          <w:sz w:val="22"/>
          <w:szCs w:val="22"/>
        </w:rPr>
        <w:t xml:space="preserve"> není oprávněn bez předchozího písemného souhlasu objednatele postoupit pohledávku vůči objednateli třetí osobě a není možné ji nárokovat jiným způsobem ani postoupit jiná svá práva a povinnosti z této smlouvy nebo její části jakýmkoliv třetím osobám.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VII.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Předání a převzetí díla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VII.1</w:t>
      </w:r>
      <w:r w:rsidRPr="00EF06EF">
        <w:rPr>
          <w:sz w:val="22"/>
          <w:szCs w:val="22"/>
        </w:rPr>
        <w:tab/>
        <w:t>Dílo</w:t>
      </w:r>
      <w:proofErr w:type="gramEnd"/>
      <w:r w:rsidRPr="00EF06EF">
        <w:rPr>
          <w:sz w:val="22"/>
          <w:szCs w:val="22"/>
        </w:rPr>
        <w:t xml:space="preserve"> se považuje za dokončené okamžikem podpisu zápisu o předání a převzetí díla bez vad a nedodělků mezi zhotovitelem a objednatelem, příp. okamžikem písemného potvrzení objednatele o odstranění vad a nedodělků uvedených v zápisu o předání a převzetí díla, pokud při předání a převzetí dílo nějaké takové vady a nedodělky vykazovalo.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EF06EF">
        <w:rPr>
          <w:snapToGrid w:val="0"/>
          <w:sz w:val="22"/>
          <w:szCs w:val="22"/>
        </w:rPr>
        <w:t>VII.2</w:t>
      </w:r>
      <w:r w:rsidRPr="00EF06EF">
        <w:rPr>
          <w:snapToGrid w:val="0"/>
          <w:sz w:val="22"/>
          <w:szCs w:val="22"/>
        </w:rPr>
        <w:tab/>
        <w:t>Zhotovitel</w:t>
      </w:r>
      <w:proofErr w:type="gramEnd"/>
      <w:r w:rsidRPr="00EF06EF">
        <w:rPr>
          <w:snapToGrid w:val="0"/>
          <w:sz w:val="22"/>
          <w:szCs w:val="22"/>
        </w:rPr>
        <w:t xml:space="preserve"> je povinen písemně </w:t>
      </w:r>
      <w:r w:rsidR="00DD047D">
        <w:rPr>
          <w:snapToGrid w:val="0"/>
          <w:sz w:val="22"/>
          <w:szCs w:val="22"/>
        </w:rPr>
        <w:t xml:space="preserve">nebo telefonicky </w:t>
      </w:r>
      <w:r w:rsidRPr="00EF06EF">
        <w:rPr>
          <w:snapToGrid w:val="0"/>
          <w:sz w:val="22"/>
          <w:szCs w:val="22"/>
        </w:rPr>
        <w:t xml:space="preserve">oznámit objednateli nejpozději </w:t>
      </w:r>
      <w:r w:rsidR="00DD047D">
        <w:rPr>
          <w:snapToGrid w:val="0"/>
          <w:sz w:val="22"/>
          <w:szCs w:val="22"/>
        </w:rPr>
        <w:t>3</w:t>
      </w:r>
      <w:r w:rsidRPr="00EF06EF">
        <w:rPr>
          <w:snapToGrid w:val="0"/>
          <w:sz w:val="22"/>
          <w:szCs w:val="22"/>
        </w:rPr>
        <w:t xml:space="preserve"> d</w:t>
      </w:r>
      <w:r w:rsidR="00DD047D">
        <w:rPr>
          <w:snapToGrid w:val="0"/>
          <w:sz w:val="22"/>
          <w:szCs w:val="22"/>
        </w:rPr>
        <w:t>ny</w:t>
      </w:r>
      <w:r w:rsidRPr="00EF06EF">
        <w:rPr>
          <w:snapToGrid w:val="0"/>
          <w:sz w:val="22"/>
          <w:szCs w:val="22"/>
        </w:rPr>
        <w:t xml:space="preserve"> předem, kdy bude dílo připraveno k předání. Objednatel je pak povinen nejpozději do tří dnů, od termínu stanoveného zhotovitelem, zahájit přejímací řízení a řádně v něm pokračovat. Objednatel nemá povinnost převzít dílo před sjednaným termínem ukončení dle této smlouvy. </w:t>
      </w: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EF06EF">
        <w:rPr>
          <w:snapToGrid w:val="0"/>
          <w:sz w:val="22"/>
          <w:szCs w:val="22"/>
        </w:rPr>
        <w:t>VII.3</w:t>
      </w:r>
      <w:r w:rsidRPr="00EF06EF">
        <w:rPr>
          <w:snapToGrid w:val="0"/>
          <w:sz w:val="22"/>
          <w:szCs w:val="22"/>
        </w:rPr>
        <w:tab/>
        <w:t>Zhotovitel</w:t>
      </w:r>
      <w:proofErr w:type="gramEnd"/>
      <w:r w:rsidRPr="00EF06EF">
        <w:rPr>
          <w:snapToGrid w:val="0"/>
          <w:sz w:val="22"/>
          <w:szCs w:val="22"/>
        </w:rPr>
        <w:t xml:space="preserve"> je povinen připravit a doložit u přejímacího řízení zejména tyto doklady a to ve dvou vyhotoveních:</w:t>
      </w: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zápisy a osvědčení o provedených zkouškách použitých materiálů a výrobků, technické listy, prohlášení o shodě, atesty a certifikáty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výsledky předepsaných revizí a zkoušek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zápisy o prověření prací a konstrukcí zakrytých v průběhu prací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doklady o uložení odpadů týkajících se výstavby dle této smlouvy o dílo v souladu se zákonem č. 185/2001 Sb., o odpadech a o změně některých dalších zákonů, ve znění pozdějších předpisů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zápisy o zaučení a zacvičení obsluhy zhotovitelem dodaných výrobků a konstrukcí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stavební deník (případně deníky)</w:t>
      </w:r>
    </w:p>
    <w:p w:rsidR="002704D4" w:rsidRPr="00EF06EF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všech ostatních dokladů a náležitostí umožňujících zahájení řízení, případně jiného postupu dle stavebního zákona, na základě kterého bude možno započít s trvalým užíváním stavby.</w:t>
      </w:r>
    </w:p>
    <w:p w:rsidR="002704D4" w:rsidRPr="00EF06EF" w:rsidRDefault="002704D4" w:rsidP="002704D4">
      <w:pPr>
        <w:spacing w:line="266" w:lineRule="auto"/>
        <w:ind w:left="708"/>
        <w:jc w:val="both"/>
        <w:rPr>
          <w:snapToGrid w:val="0"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both"/>
        <w:rPr>
          <w:snapToGrid w:val="0"/>
          <w:sz w:val="22"/>
          <w:szCs w:val="22"/>
        </w:rPr>
      </w:pPr>
      <w:r w:rsidRPr="00EF06EF">
        <w:rPr>
          <w:snapToGrid w:val="0"/>
          <w:sz w:val="22"/>
          <w:szCs w:val="22"/>
        </w:rPr>
        <w:t>VII.4</w:t>
      </w:r>
      <w:r w:rsidRPr="00EF06EF">
        <w:rPr>
          <w:snapToGrid w:val="0"/>
          <w:sz w:val="22"/>
          <w:szCs w:val="22"/>
        </w:rPr>
        <w:tab/>
        <w:t xml:space="preserve">Bez dokladů uvedených v čl. </w:t>
      </w:r>
      <w:proofErr w:type="gramStart"/>
      <w:r w:rsidRPr="00EF06EF">
        <w:rPr>
          <w:snapToGrid w:val="0"/>
          <w:sz w:val="22"/>
          <w:szCs w:val="22"/>
        </w:rPr>
        <w:t>VII.3 nelze</w:t>
      </w:r>
      <w:proofErr w:type="gramEnd"/>
      <w:r w:rsidRPr="00EF06EF">
        <w:rPr>
          <w:snapToGrid w:val="0"/>
          <w:sz w:val="22"/>
          <w:szCs w:val="22"/>
        </w:rPr>
        <w:t xml:space="preserve"> považovat dílo za dokončené a schopné předání.</w:t>
      </w:r>
    </w:p>
    <w:p w:rsidR="002704D4" w:rsidRPr="00EF06EF" w:rsidRDefault="002704D4" w:rsidP="002704D4">
      <w:pPr>
        <w:spacing w:line="266" w:lineRule="auto"/>
        <w:jc w:val="both"/>
        <w:rPr>
          <w:snapToGrid w:val="0"/>
          <w:sz w:val="22"/>
          <w:szCs w:val="22"/>
        </w:rPr>
      </w:pPr>
    </w:p>
    <w:p w:rsidR="002704D4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EF06EF">
        <w:rPr>
          <w:snapToGrid w:val="0"/>
          <w:sz w:val="22"/>
          <w:szCs w:val="22"/>
        </w:rPr>
        <w:t>VII.5</w:t>
      </w:r>
      <w:r w:rsidRPr="00EF06EF">
        <w:rPr>
          <w:snapToGrid w:val="0"/>
          <w:sz w:val="22"/>
          <w:szCs w:val="22"/>
        </w:rPr>
        <w:tab/>
        <w:t>Objednatel</w:t>
      </w:r>
      <w:proofErr w:type="gramEnd"/>
      <w:r w:rsidRPr="00EF06EF">
        <w:rPr>
          <w:snapToGrid w:val="0"/>
          <w:sz w:val="22"/>
          <w:szCs w:val="22"/>
        </w:rPr>
        <w:t xml:space="preserve"> není povinen převzít dílo, které vykazuje drobné vady a nedodělky.</w:t>
      </w:r>
    </w:p>
    <w:p w:rsidR="000B40AD" w:rsidRDefault="000B40AD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0B40AD" w:rsidRPr="00EF06EF" w:rsidRDefault="000B40AD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lastRenderedPageBreak/>
        <w:t>VIII.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Vlastnictví díla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EF06EF">
        <w:rPr>
          <w:sz w:val="22"/>
          <w:szCs w:val="22"/>
        </w:rPr>
        <w:tab/>
        <w:t>Vlastníkem zhotovovaného předmětu díla je od počátku objednatel, nebezpečí škody na díle nese zhotovitel až do jeho převzetí objednatelem, a to i kdyby ke škodě došlo i jinak. V případě, že objednatel převezme dílo s vadami a nedodělky, nese zhotovitel nebezpečí škody až do odstranění vad a nedodělků.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IX.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Povinnosti zhotovitele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IX.1</w:t>
      </w:r>
      <w:r w:rsidRPr="00EF06EF">
        <w:rPr>
          <w:color w:val="auto"/>
          <w:sz w:val="22"/>
          <w:szCs w:val="22"/>
        </w:rPr>
        <w:tab/>
        <w:t>Zhotovitel</w:t>
      </w:r>
      <w:proofErr w:type="gramEnd"/>
      <w:r w:rsidRPr="00EF06EF">
        <w:rPr>
          <w:color w:val="auto"/>
          <w:sz w:val="22"/>
          <w:szCs w:val="22"/>
        </w:rPr>
        <w:t xml:space="preserve"> smí zadat dílo nebo jeho část subdodavatelům jen s předchozím písemným souhlasem objednatele. I při odsouhlasení subdodavatele objednatelem odpovídá </w:t>
      </w:r>
      <w:r w:rsidR="00F244AA" w:rsidRPr="00EF06EF">
        <w:rPr>
          <w:color w:val="auto"/>
          <w:sz w:val="22"/>
          <w:szCs w:val="22"/>
        </w:rPr>
        <w:t>z</w:t>
      </w:r>
      <w:r w:rsidRPr="00EF06EF">
        <w:rPr>
          <w:color w:val="auto"/>
          <w:sz w:val="22"/>
          <w:szCs w:val="22"/>
        </w:rPr>
        <w:t xml:space="preserve">hotovitel stejně, jako by dílo prováděl sám.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IX.2</w:t>
      </w:r>
      <w:r w:rsidRPr="00EF06EF">
        <w:rPr>
          <w:color w:val="auto"/>
          <w:sz w:val="22"/>
          <w:szCs w:val="22"/>
        </w:rPr>
        <w:tab/>
        <w:t>Zhotovitel</w:t>
      </w:r>
      <w:proofErr w:type="gramEnd"/>
      <w:r w:rsidRPr="00EF06EF">
        <w:rPr>
          <w:color w:val="auto"/>
          <w:sz w:val="22"/>
          <w:szCs w:val="22"/>
        </w:rPr>
        <w:t xml:space="preserve"> odpovídá za kvalifikaci svých pracovníků pro jednotlivé profese tak, aby byla platná po celou dobu výkonu profese (obsluhy VZV, obsluhy stavebních strojů a zařízení, apod.). Zhotovitel rovněž odpovídá za to, že všichni jeho pracovníci byli podrobeni vstupní lékařské prohlídce, na základě které jsou schopni výkonu práce v určené profesi. U profesí, u nichž to požaduje právní předpis, zajišťuje zhotovitel pravidelné kontrolní prohlídky.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IX.3</w:t>
      </w:r>
      <w:r w:rsidRPr="00EF06EF">
        <w:rPr>
          <w:color w:val="auto"/>
          <w:sz w:val="22"/>
          <w:szCs w:val="22"/>
        </w:rPr>
        <w:tab/>
        <w:t>Zhotovitel</w:t>
      </w:r>
      <w:proofErr w:type="gramEnd"/>
      <w:r w:rsidRPr="00EF06EF">
        <w:rPr>
          <w:color w:val="auto"/>
          <w:sz w:val="22"/>
          <w:szCs w:val="22"/>
        </w:rPr>
        <w:t xml:space="preserve"> provede dílo v rozsahu, kvalitě a termínech dle této smlouvy.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IX.4</w:t>
      </w:r>
      <w:r w:rsidRPr="00EF06EF">
        <w:rPr>
          <w:color w:val="auto"/>
          <w:sz w:val="22"/>
          <w:szCs w:val="22"/>
        </w:rPr>
        <w:tab/>
        <w:t>Zhotovitel</w:t>
      </w:r>
      <w:proofErr w:type="gramEnd"/>
      <w:r w:rsidRPr="00EF06EF">
        <w:rPr>
          <w:color w:val="auto"/>
          <w:sz w:val="22"/>
          <w:szCs w:val="22"/>
        </w:rPr>
        <w:t xml:space="preserve"> bere na vědomí povinnost všech osob nosit na staveništi ochrannou přilbu, pracovní oděv, pracovní obuv a ostatní nutné ochranné pomůcky.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IX.5</w:t>
      </w:r>
      <w:r w:rsidRPr="00EF06EF">
        <w:rPr>
          <w:color w:val="auto"/>
          <w:sz w:val="22"/>
          <w:szCs w:val="22"/>
        </w:rPr>
        <w:tab/>
        <w:t>Zhotovitel</w:t>
      </w:r>
      <w:proofErr w:type="gramEnd"/>
      <w:r w:rsidRPr="00EF06EF">
        <w:rPr>
          <w:color w:val="auto"/>
          <w:sz w:val="22"/>
          <w:szCs w:val="22"/>
        </w:rPr>
        <w:t xml:space="preserve"> je povinen zajistit aktuální seznam pracovníků přítomných na stavbě, včetně pracovníků svých subdodavatelů. Seznam zhotovitel denně aktualizuje zápisem do stavebního deníku do 60 minut od zahájení prací.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IX.6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je povinen nepřekročit hlučnost a prašnost svých prací dle platných ČSN, hygienických předpisů a stavebního povolení.</w:t>
      </w:r>
    </w:p>
    <w:p w:rsidR="006B052D" w:rsidRPr="00EF06EF" w:rsidRDefault="006B052D" w:rsidP="006B052D">
      <w:pPr>
        <w:ind w:left="720" w:hanging="851"/>
        <w:jc w:val="both"/>
        <w:rPr>
          <w:sz w:val="22"/>
          <w:szCs w:val="22"/>
        </w:rPr>
      </w:pPr>
    </w:p>
    <w:p w:rsidR="006B052D" w:rsidRPr="00EF06EF" w:rsidRDefault="002508ED" w:rsidP="002508ED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</w:t>
      </w:r>
      <w:r w:rsidR="006B052D" w:rsidRPr="00EF06EF">
        <w:rPr>
          <w:sz w:val="22"/>
          <w:szCs w:val="22"/>
        </w:rPr>
        <w:t>X.</w:t>
      </w:r>
      <w:r w:rsidRPr="00EF06EF">
        <w:rPr>
          <w:sz w:val="22"/>
          <w:szCs w:val="22"/>
        </w:rPr>
        <w:t>7</w:t>
      </w:r>
      <w:r w:rsidR="006B052D" w:rsidRPr="00EF06EF">
        <w:rPr>
          <w:sz w:val="22"/>
          <w:szCs w:val="22"/>
        </w:rPr>
        <w:tab/>
        <w:t>Zhotovitel</w:t>
      </w:r>
      <w:proofErr w:type="gramEnd"/>
      <w:r w:rsidR="006B052D" w:rsidRPr="00EF06EF">
        <w:rPr>
          <w:sz w:val="22"/>
          <w:szCs w:val="22"/>
        </w:rPr>
        <w:t xml:space="preserve"> je povinen provádět stavební práce tak, aby neohrozil životní prostředí a majetek Objednatele, zdraví zaměstnanců a ostatních občanů. Zhotovitel odpovídá za škody, ke kterým v souvislosti s plněním zakázky dojde. Zhotovitel je odpovědný i za škody, které jeho zaměstnanci nebo právnické či fyzické osoby pro něho pracující způsobí cestou na pracoviště, na pracovišti a v jeho bezprostředním okolí a cestou z pracoviště. Odpovědnost Zhotovitele se vztahuje i na činnost jiných subjektů, která je pro Zhotovitele poddodavatelsky vykonávána.</w:t>
      </w:r>
    </w:p>
    <w:p w:rsidR="006B052D" w:rsidRPr="00EF06EF" w:rsidRDefault="006B052D" w:rsidP="006B052D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6B052D" w:rsidRPr="00EF06EF" w:rsidRDefault="002508ED" w:rsidP="002508ED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rFonts w:eastAsia="Calibri"/>
          <w:sz w:val="22"/>
          <w:szCs w:val="22"/>
          <w:lang w:eastAsia="en-US"/>
        </w:rPr>
        <w:t>I</w:t>
      </w:r>
      <w:r w:rsidR="006B052D" w:rsidRPr="00EF06EF">
        <w:rPr>
          <w:rFonts w:eastAsia="Calibri"/>
          <w:sz w:val="22"/>
          <w:szCs w:val="22"/>
          <w:lang w:eastAsia="en-US"/>
        </w:rPr>
        <w:t>X</w:t>
      </w:r>
      <w:r w:rsidR="006B052D" w:rsidRPr="00EF06EF">
        <w:rPr>
          <w:sz w:val="22"/>
          <w:szCs w:val="22"/>
        </w:rPr>
        <w:t>.</w:t>
      </w:r>
      <w:r w:rsidRPr="00EF06EF">
        <w:rPr>
          <w:sz w:val="22"/>
          <w:szCs w:val="22"/>
        </w:rPr>
        <w:t>8</w:t>
      </w:r>
      <w:r w:rsidR="006B052D" w:rsidRPr="00EF06EF">
        <w:rPr>
          <w:sz w:val="22"/>
          <w:szCs w:val="22"/>
        </w:rPr>
        <w:tab/>
        <w:t>Zhotovitel</w:t>
      </w:r>
      <w:proofErr w:type="gramEnd"/>
      <w:r w:rsidR="006B052D" w:rsidRPr="00EF06EF">
        <w:rPr>
          <w:sz w:val="22"/>
          <w:szCs w:val="22"/>
        </w:rPr>
        <w:t xml:space="preserve"> odpovídá mimo jiné za:</w:t>
      </w:r>
    </w:p>
    <w:p w:rsidR="006B052D" w:rsidRPr="00EF06EF" w:rsidRDefault="006B052D" w:rsidP="006B052D">
      <w:pPr>
        <w:numPr>
          <w:ilvl w:val="0"/>
          <w:numId w:val="8"/>
        </w:numPr>
        <w:ind w:left="862" w:hanging="11"/>
        <w:jc w:val="both"/>
        <w:rPr>
          <w:bCs/>
          <w:sz w:val="22"/>
          <w:szCs w:val="22"/>
        </w:rPr>
      </w:pPr>
      <w:r w:rsidRPr="00EF06EF">
        <w:rPr>
          <w:bCs/>
          <w:sz w:val="22"/>
          <w:szCs w:val="22"/>
        </w:rPr>
        <w:t xml:space="preserve">případné škody na životním prostředí, ke kterým dojde v důsledku používání </w:t>
      </w:r>
      <w:r w:rsidRPr="00EF06EF">
        <w:rPr>
          <w:bCs/>
          <w:sz w:val="22"/>
          <w:szCs w:val="22"/>
        </w:rPr>
        <w:tab/>
        <w:t xml:space="preserve">nevhodných technologií, používání nevhodných ropných produktů, nepovolených </w:t>
      </w:r>
      <w:r w:rsidRPr="00EF06EF">
        <w:rPr>
          <w:bCs/>
          <w:sz w:val="22"/>
          <w:szCs w:val="22"/>
        </w:rPr>
        <w:tab/>
        <w:t xml:space="preserve">chemikálií, závadných látek a materiálů a nedodržením obecně platných předpisů, </w:t>
      </w:r>
      <w:r w:rsidRPr="00EF06EF">
        <w:rPr>
          <w:bCs/>
          <w:sz w:val="22"/>
          <w:szCs w:val="22"/>
        </w:rPr>
        <w:tab/>
        <w:t xml:space="preserve">např. § 32 odst. 8 zákona č. 289/1995 Sb., o lesích, zákona č. 185/2001 Sb. o odpadech </w:t>
      </w:r>
    </w:p>
    <w:p w:rsidR="006B052D" w:rsidRPr="00EF06EF" w:rsidRDefault="006B052D" w:rsidP="006B052D">
      <w:pPr>
        <w:ind w:left="862"/>
        <w:jc w:val="both"/>
        <w:rPr>
          <w:bCs/>
          <w:sz w:val="22"/>
          <w:szCs w:val="22"/>
        </w:rPr>
      </w:pPr>
      <w:r w:rsidRPr="00EF06EF">
        <w:rPr>
          <w:bCs/>
          <w:sz w:val="22"/>
          <w:szCs w:val="22"/>
        </w:rPr>
        <w:tab/>
        <w:t>a o změně některých dalších zákonů, zákona č. 245/2001 Sb. vodní zákon apod.,</w:t>
      </w:r>
    </w:p>
    <w:p w:rsidR="006B052D" w:rsidRPr="00EF06EF" w:rsidRDefault="006B052D" w:rsidP="006B052D">
      <w:pPr>
        <w:numPr>
          <w:ilvl w:val="0"/>
          <w:numId w:val="8"/>
        </w:numPr>
        <w:ind w:left="862" w:hanging="11"/>
        <w:jc w:val="both"/>
        <w:rPr>
          <w:bCs/>
          <w:sz w:val="22"/>
          <w:szCs w:val="22"/>
        </w:rPr>
      </w:pPr>
      <w:r w:rsidRPr="00EF06EF">
        <w:rPr>
          <w:bCs/>
          <w:sz w:val="22"/>
          <w:szCs w:val="22"/>
        </w:rPr>
        <w:t>zajištění ochrany zdraví a bezpečnosti práce,</w:t>
      </w:r>
    </w:p>
    <w:p w:rsidR="006B052D" w:rsidRPr="00EF06EF" w:rsidRDefault="006B052D" w:rsidP="006B052D">
      <w:pPr>
        <w:numPr>
          <w:ilvl w:val="0"/>
          <w:numId w:val="8"/>
        </w:numPr>
        <w:ind w:left="862" w:hanging="11"/>
        <w:jc w:val="both"/>
        <w:rPr>
          <w:bCs/>
          <w:sz w:val="22"/>
          <w:szCs w:val="22"/>
        </w:rPr>
      </w:pPr>
      <w:r w:rsidRPr="00EF06EF">
        <w:rPr>
          <w:bCs/>
          <w:sz w:val="22"/>
          <w:szCs w:val="22"/>
        </w:rPr>
        <w:t>zabezpečení požární ochrany.</w:t>
      </w:r>
    </w:p>
    <w:p w:rsidR="006B052D" w:rsidRPr="00EF06EF" w:rsidRDefault="002508ED" w:rsidP="002508ED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I</w:t>
      </w:r>
      <w:r w:rsidR="006B052D" w:rsidRPr="00EF06EF">
        <w:rPr>
          <w:sz w:val="22"/>
          <w:szCs w:val="22"/>
        </w:rPr>
        <w:t>X</w:t>
      </w:r>
      <w:r w:rsidRPr="00EF06EF">
        <w:rPr>
          <w:sz w:val="22"/>
          <w:szCs w:val="22"/>
        </w:rPr>
        <w:t>.9</w:t>
      </w:r>
      <w:r w:rsidR="006B052D" w:rsidRPr="00EF06EF">
        <w:rPr>
          <w:sz w:val="22"/>
          <w:szCs w:val="22"/>
        </w:rPr>
        <w:tab/>
        <w:t>Zhotovitel</w:t>
      </w:r>
      <w:proofErr w:type="gramEnd"/>
      <w:r w:rsidR="006B052D" w:rsidRPr="00EF06EF">
        <w:rPr>
          <w:sz w:val="22"/>
          <w:szCs w:val="22"/>
        </w:rPr>
        <w:t xml:space="preserve"> je povinen na staveništi instalovat mobilní sociální zařízení a je povinen zajistit, aby jeho zaměstnanci či zaměstnanci poddodavatelů používali výhradně toto sociální zařízení.</w:t>
      </w:r>
    </w:p>
    <w:p w:rsidR="006B052D" w:rsidRPr="00EF06EF" w:rsidRDefault="006B052D" w:rsidP="002508ED">
      <w:pPr>
        <w:pStyle w:val="Odstavecseseznamem"/>
        <w:spacing w:line="266" w:lineRule="auto"/>
        <w:ind w:left="742"/>
        <w:jc w:val="both"/>
        <w:rPr>
          <w:sz w:val="22"/>
          <w:szCs w:val="22"/>
        </w:rPr>
      </w:pPr>
    </w:p>
    <w:p w:rsidR="006B052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</w:t>
      </w:r>
      <w:r w:rsidR="006B052D" w:rsidRPr="00EF06EF">
        <w:rPr>
          <w:color w:val="auto"/>
          <w:sz w:val="22"/>
          <w:szCs w:val="22"/>
        </w:rPr>
        <w:t>X.1</w:t>
      </w:r>
      <w:r w:rsidRPr="00EF06EF">
        <w:rPr>
          <w:color w:val="auto"/>
          <w:sz w:val="22"/>
          <w:szCs w:val="22"/>
        </w:rPr>
        <w:t>0</w:t>
      </w:r>
      <w:proofErr w:type="gramEnd"/>
      <w:r w:rsidR="006B052D" w:rsidRPr="00EF06EF">
        <w:rPr>
          <w:color w:val="auto"/>
          <w:sz w:val="22"/>
          <w:szCs w:val="22"/>
        </w:rPr>
        <w:tab/>
        <w:t>Zhotovitel bere na vědomí, že v celém areálu Lánské obory je přísný zákaz kouření a rozdělávání ohně.</w:t>
      </w: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IX.11</w:t>
      </w:r>
      <w:proofErr w:type="gramEnd"/>
      <w:r w:rsidRPr="00EF06EF">
        <w:rPr>
          <w:color w:val="auto"/>
          <w:sz w:val="22"/>
          <w:szCs w:val="22"/>
        </w:rPr>
        <w:tab/>
        <w:t xml:space="preserve">Zhotovil bere na vědomí, že v Lánské oboře se volně pohybuje zvěř. Z tohoto důvodu je povinen zabezpečit staveniště, místo plnění zakázky, jeho pracovní nástroje a zařízení tak, aby bylo ochráněno před možnou škodou způsobenou zvěří a naopak, aby nedošlo ke škodám na zvěři (např. otrava zvěře látkami, které nebyly řádně zabezpečeny). </w:t>
      </w:r>
    </w:p>
    <w:p w:rsidR="002508ED" w:rsidRPr="00EF06EF" w:rsidRDefault="002508ED" w:rsidP="002508ED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IX.12</w:t>
      </w:r>
      <w:proofErr w:type="gramEnd"/>
      <w:r w:rsidRPr="00EF06EF">
        <w:rPr>
          <w:color w:val="auto"/>
          <w:sz w:val="22"/>
          <w:szCs w:val="22"/>
        </w:rPr>
        <w:tab/>
        <w:t>Pro vjezd osobních automobilů, nákladních automobilů a další techniky je Zhotovitel povinen požádat Objednatele o vystavení povolení k vjezdu do Lánské obory, a to pro každé vozidlo. Povolení k vjezdu musí být viditelně umístěno za předním sklem motorového vozidla. Za povolení k vjezdu je Zhotovitel povinen uhradit Objednateli částku 100,- Kč pro jedno vozidlo.</w:t>
      </w:r>
    </w:p>
    <w:p w:rsidR="002508ED" w:rsidRPr="00EF06EF" w:rsidRDefault="002508ED" w:rsidP="002508ED">
      <w:pPr>
        <w:pStyle w:val="Default"/>
        <w:spacing w:line="266" w:lineRule="auto"/>
        <w:ind w:left="851" w:hanging="851"/>
        <w:jc w:val="both"/>
        <w:rPr>
          <w:color w:val="auto"/>
          <w:sz w:val="22"/>
          <w:szCs w:val="22"/>
        </w:rPr>
      </w:pPr>
    </w:p>
    <w:p w:rsidR="002508ED" w:rsidRPr="00E977BB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IX.13</w:t>
      </w:r>
      <w:proofErr w:type="gramEnd"/>
      <w:r w:rsidRPr="00EF06EF">
        <w:rPr>
          <w:color w:val="auto"/>
          <w:sz w:val="22"/>
          <w:szCs w:val="22"/>
        </w:rPr>
        <w:tab/>
        <w:t xml:space="preserve">Zhotovitel bere na vědomí, že je v Lánské oboře přísně zakázáno krmení zvěře a sběr shozů a </w:t>
      </w:r>
      <w:r w:rsidRPr="00E977BB">
        <w:rPr>
          <w:color w:val="auto"/>
          <w:sz w:val="22"/>
          <w:szCs w:val="22"/>
        </w:rPr>
        <w:t>trofejí z uhynulé zvěře.</w:t>
      </w:r>
    </w:p>
    <w:p w:rsidR="002508ED" w:rsidRPr="00E977BB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977BB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977BB">
        <w:rPr>
          <w:color w:val="auto"/>
          <w:sz w:val="22"/>
          <w:szCs w:val="22"/>
        </w:rPr>
        <w:t>IX.14</w:t>
      </w:r>
      <w:proofErr w:type="gramEnd"/>
      <w:r w:rsidRPr="00E977BB">
        <w:rPr>
          <w:color w:val="auto"/>
          <w:sz w:val="22"/>
          <w:szCs w:val="22"/>
        </w:rPr>
        <w:tab/>
        <w:t xml:space="preserve">Zhotovitel bude práce realizovat s dostatečným počtem pracovníků, a bude-li to potřeba, ve vícesměnném provozu a v jiných dnech než pracovních. V pracovních dnech je </w:t>
      </w:r>
      <w:r w:rsidR="004F54DB" w:rsidRPr="00E977BB">
        <w:rPr>
          <w:color w:val="auto"/>
          <w:sz w:val="22"/>
          <w:szCs w:val="22"/>
        </w:rPr>
        <w:t>z</w:t>
      </w:r>
      <w:r w:rsidRPr="00E977BB">
        <w:rPr>
          <w:color w:val="auto"/>
          <w:sz w:val="22"/>
          <w:szCs w:val="22"/>
        </w:rPr>
        <w:t>hotovitel oprávněn vstupovat do Lánské obory v 6,00 hodin a je povinen Lánskou oboru opustit nejpozději v</w:t>
      </w:r>
      <w:r w:rsidR="004F54DB" w:rsidRPr="00E977BB">
        <w:rPr>
          <w:color w:val="auto"/>
          <w:sz w:val="22"/>
          <w:szCs w:val="22"/>
        </w:rPr>
        <w:t>e</w:t>
      </w:r>
      <w:r w:rsidRPr="00E977BB">
        <w:rPr>
          <w:color w:val="auto"/>
          <w:sz w:val="22"/>
          <w:szCs w:val="22"/>
        </w:rPr>
        <w:t xml:space="preserve"> 20,00 hodin. V případě nutnosti realizace prací mimo výše uvedenou dobu nebo v j</w:t>
      </w:r>
      <w:r w:rsidR="004F54DB" w:rsidRPr="00E977BB">
        <w:rPr>
          <w:color w:val="auto"/>
          <w:sz w:val="22"/>
          <w:szCs w:val="22"/>
        </w:rPr>
        <w:t>iných dnech než pracovních, je z</w:t>
      </w:r>
      <w:r w:rsidRPr="00E977BB">
        <w:rPr>
          <w:color w:val="auto"/>
          <w:sz w:val="22"/>
          <w:szCs w:val="22"/>
        </w:rPr>
        <w:t>hotovitel povinen vyž</w:t>
      </w:r>
      <w:r w:rsidR="004F54DB" w:rsidRPr="00E977BB">
        <w:rPr>
          <w:color w:val="auto"/>
          <w:sz w:val="22"/>
          <w:szCs w:val="22"/>
        </w:rPr>
        <w:t>ádat si předem písemný souhlas o</w:t>
      </w:r>
      <w:r w:rsidRPr="00E977BB">
        <w:rPr>
          <w:color w:val="auto"/>
          <w:sz w:val="22"/>
          <w:szCs w:val="22"/>
        </w:rPr>
        <w:t>bjednatele.</w:t>
      </w:r>
    </w:p>
    <w:p w:rsidR="002508ED" w:rsidRPr="00E977BB" w:rsidRDefault="002508ED" w:rsidP="002508ED">
      <w:pPr>
        <w:pStyle w:val="Default"/>
        <w:spacing w:line="266" w:lineRule="auto"/>
        <w:ind w:left="851" w:hanging="851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977BB">
        <w:rPr>
          <w:color w:val="auto"/>
          <w:sz w:val="22"/>
          <w:szCs w:val="22"/>
        </w:rPr>
        <w:t>IX.15</w:t>
      </w:r>
      <w:proofErr w:type="gramEnd"/>
      <w:r w:rsidRPr="00E977BB">
        <w:rPr>
          <w:color w:val="auto"/>
          <w:sz w:val="22"/>
          <w:szCs w:val="22"/>
        </w:rPr>
        <w:tab/>
        <w:t xml:space="preserve">Vstup na místo plnění zakázky bude možný pouze </w:t>
      </w:r>
      <w:r w:rsidR="00E977BB" w:rsidRPr="00E977BB">
        <w:rPr>
          <w:color w:val="auto"/>
          <w:sz w:val="22"/>
          <w:szCs w:val="22"/>
        </w:rPr>
        <w:t>hlavní bránou, pokud se smluvní strany nedohodnout jinak.</w:t>
      </w:r>
      <w:r w:rsidRPr="00E977BB">
        <w:rPr>
          <w:color w:val="auto"/>
          <w:sz w:val="22"/>
          <w:szCs w:val="22"/>
        </w:rPr>
        <w:t xml:space="preserve"> Klíče od brány poskytne Zhotoviteli Objednatel, a to oproti vratné záloze 500,- Kč za jeden klíč.</w:t>
      </w:r>
    </w:p>
    <w:p w:rsidR="002508ED" w:rsidRPr="00EF06EF" w:rsidRDefault="002508ED" w:rsidP="002508ED">
      <w:pPr>
        <w:pStyle w:val="Default"/>
        <w:spacing w:line="266" w:lineRule="auto"/>
        <w:ind w:left="851" w:hanging="851"/>
        <w:jc w:val="both"/>
        <w:rPr>
          <w:color w:val="auto"/>
          <w:sz w:val="22"/>
          <w:szCs w:val="22"/>
          <w:highlight w:val="yellow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IX.16</w:t>
      </w:r>
      <w:proofErr w:type="gramEnd"/>
      <w:r w:rsidRPr="00EF06EF">
        <w:rPr>
          <w:color w:val="auto"/>
          <w:sz w:val="22"/>
          <w:szCs w:val="22"/>
        </w:rPr>
        <w:tab/>
        <w:t>Zhotovitel je povinen zajistit, aby při každém průchodu či průjezdu byla tato brána vždy  uzamčena.</w:t>
      </w: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X.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Stavební deník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X.1</w:t>
      </w:r>
      <w:r w:rsidRPr="00EF06EF">
        <w:rPr>
          <w:sz w:val="22"/>
          <w:szCs w:val="22"/>
        </w:rPr>
        <w:tab/>
        <w:t>Smluvní</w:t>
      </w:r>
      <w:proofErr w:type="gramEnd"/>
      <w:r w:rsidRPr="00EF06EF">
        <w:rPr>
          <w:sz w:val="22"/>
          <w:szCs w:val="22"/>
        </w:rPr>
        <w:t xml:space="preserve"> strany sjednávají, že pro vyřizování záležitostí souvisejících s realizací této smlouvy budou používat stavební deník. Stavební deník bude uložen v kanceláři stavby. Stavební deník bude psán ve třech vyhotoveních.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X.2</w:t>
      </w:r>
      <w:r w:rsidRPr="00EF06EF">
        <w:rPr>
          <w:sz w:val="22"/>
          <w:szCs w:val="22"/>
        </w:rPr>
        <w:tab/>
        <w:t>Zápisy</w:t>
      </w:r>
      <w:proofErr w:type="gramEnd"/>
      <w:r w:rsidRPr="00EF06EF">
        <w:rPr>
          <w:sz w:val="22"/>
          <w:szCs w:val="22"/>
        </w:rPr>
        <w:t xml:space="preserve"> ve stavebním deníku nelze měnit ani doplňovat tuto smlouvu.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X.3</w:t>
      </w:r>
      <w:r w:rsidRPr="00EF06EF">
        <w:rPr>
          <w:sz w:val="22"/>
          <w:szCs w:val="22"/>
        </w:rPr>
        <w:tab/>
        <w:t>Do</w:t>
      </w:r>
      <w:proofErr w:type="gramEnd"/>
      <w:r w:rsidRPr="00EF06EF">
        <w:rPr>
          <w:sz w:val="22"/>
          <w:szCs w:val="22"/>
        </w:rPr>
        <w:t xml:space="preserve"> stavebního deníku budou smluvní strany zaznamenávat zejména: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předání staveniště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výzvy zhotovitele objednateli k provedení kontroly částí díla (zejména částí, které mají být další stavební činností zakryty)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výsledky kontrol provádění díla objednatelem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veškeré doklady a úřední opatření orgánů státní správy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připomínky a vyjádření autorského dozoru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požadavky zhotovitele na poskytnutí součinnosti objednatele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lastRenderedPageBreak/>
        <w:t>uskutečnění kontrolního dne a jeho výsledek</w:t>
      </w:r>
    </w:p>
    <w:p w:rsidR="002704D4" w:rsidRPr="00EF06EF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další významné skutečnosti</w:t>
      </w:r>
    </w:p>
    <w:p w:rsidR="002704D4" w:rsidRPr="00EF06EF" w:rsidRDefault="002704D4" w:rsidP="002704D4">
      <w:pPr>
        <w:spacing w:line="266" w:lineRule="auto"/>
        <w:ind w:left="708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EF06EF">
        <w:rPr>
          <w:sz w:val="22"/>
          <w:szCs w:val="22"/>
        </w:rPr>
        <w:t>X.4</w:t>
      </w:r>
      <w:r w:rsidRPr="00EF06EF">
        <w:rPr>
          <w:sz w:val="22"/>
          <w:szCs w:val="22"/>
        </w:rPr>
        <w:tab/>
        <w:t xml:space="preserve">Každá smluvní strana je povinna reagovat na zápis ve stavebním deníku do </w:t>
      </w:r>
      <w:proofErr w:type="gramStart"/>
      <w:r w:rsidRPr="00EF06EF">
        <w:rPr>
          <w:sz w:val="22"/>
          <w:szCs w:val="22"/>
        </w:rPr>
        <w:t>5ti</w:t>
      </w:r>
      <w:proofErr w:type="gramEnd"/>
      <w:r w:rsidRPr="00EF06EF">
        <w:rPr>
          <w:sz w:val="22"/>
          <w:szCs w:val="22"/>
        </w:rPr>
        <w:t xml:space="preserve"> dnů od provedení zápisu.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X.5</w:t>
      </w:r>
      <w:r w:rsidRPr="00EF06EF">
        <w:rPr>
          <w:sz w:val="22"/>
          <w:szCs w:val="22"/>
        </w:rPr>
        <w:tab/>
        <w:t>Vedle</w:t>
      </w:r>
      <w:proofErr w:type="gramEnd"/>
      <w:r w:rsidRPr="00EF06EF">
        <w:rPr>
          <w:sz w:val="22"/>
          <w:szCs w:val="22"/>
        </w:rPr>
        <w:t xml:space="preserve"> stavebního deníku lze činit zápisy o záležitostech díla rovněž v samostatných zápisech podepisovaných zástupci objednatele i zhotovitele prováděných mimo stavební deník</w:t>
      </w:r>
      <w:r w:rsidR="00834DE1" w:rsidRPr="00EF06EF">
        <w:rPr>
          <w:sz w:val="22"/>
          <w:szCs w:val="22"/>
        </w:rPr>
        <w:t>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XI.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Technický dozor objednatele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XI.1</w:t>
      </w:r>
      <w:r w:rsidRPr="00EF06EF">
        <w:rPr>
          <w:sz w:val="22"/>
          <w:szCs w:val="22"/>
        </w:rPr>
        <w:tab/>
        <w:t>Objednatel</w:t>
      </w:r>
      <w:proofErr w:type="gramEnd"/>
      <w:r w:rsidRPr="00EF06EF">
        <w:rPr>
          <w:sz w:val="22"/>
          <w:szCs w:val="22"/>
        </w:rPr>
        <w:t xml:space="preserve"> prohlašuje, že si k výkonu</w:t>
      </w:r>
      <w:r w:rsidR="005E27BD" w:rsidRPr="00EF06EF">
        <w:rPr>
          <w:sz w:val="22"/>
          <w:szCs w:val="22"/>
        </w:rPr>
        <w:t xml:space="preserve"> funkce technického dozoru zvolí</w:t>
      </w:r>
      <w:r w:rsidRPr="00EF06EF">
        <w:rPr>
          <w:sz w:val="22"/>
          <w:szCs w:val="22"/>
        </w:rPr>
        <w:t xml:space="preserve"> kvalifikovanou osobu</w:t>
      </w:r>
      <w:r w:rsidR="005E27BD" w:rsidRPr="00EF06EF">
        <w:rPr>
          <w:sz w:val="22"/>
          <w:szCs w:val="22"/>
        </w:rPr>
        <w:t>,</w:t>
      </w:r>
      <w:r w:rsidRPr="00EF06EF">
        <w:rPr>
          <w:sz w:val="22"/>
          <w:szCs w:val="22"/>
        </w:rPr>
        <w:t xml:space="preserve"> která splňuje zákonem předepsané podmínky pro výkon této funkce.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XI.2</w:t>
      </w:r>
      <w:r w:rsidRPr="00EF06EF">
        <w:rPr>
          <w:sz w:val="22"/>
          <w:szCs w:val="22"/>
        </w:rPr>
        <w:tab/>
        <w:t>Technický</w:t>
      </w:r>
      <w:proofErr w:type="gramEnd"/>
      <w:r w:rsidRPr="00EF06EF">
        <w:rPr>
          <w:sz w:val="22"/>
          <w:szCs w:val="22"/>
        </w:rPr>
        <w:t xml:space="preserve"> dozor objednatele musí postupovat v souladu s projektovou dokumentací, touto smlouvou, technickými normami a jinými technickými předpisy, právním řádem a rozhodnutími orgánů státu a obecní samosprávy.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XI.3</w:t>
      </w:r>
      <w:r w:rsidRPr="00EF06EF">
        <w:rPr>
          <w:sz w:val="22"/>
          <w:szCs w:val="22"/>
        </w:rPr>
        <w:tab/>
        <w:t>Technický</w:t>
      </w:r>
      <w:proofErr w:type="gramEnd"/>
      <w:r w:rsidRPr="00EF06EF">
        <w:rPr>
          <w:sz w:val="22"/>
          <w:szCs w:val="22"/>
        </w:rPr>
        <w:t xml:space="preserve"> dozor objednatele musí řádně provádět kontrolu stavby v rozsahu sjednaném s objednatelem a v případě zjištění nedostatků je povinen učinit zápis ve stavebním deníku. Za tímto účelem má technický dozor objednatele právo přístupu na stavbu kdykoliv v průběhu provádění díla. 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4F54DB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XI.4</w:t>
      </w:r>
      <w:r>
        <w:rPr>
          <w:sz w:val="22"/>
          <w:szCs w:val="22"/>
        </w:rPr>
        <w:tab/>
        <w:t>Je</w:t>
      </w:r>
      <w:proofErr w:type="gramEnd"/>
      <w:r>
        <w:rPr>
          <w:sz w:val="22"/>
          <w:szCs w:val="22"/>
        </w:rPr>
        <w:t>-</w:t>
      </w:r>
      <w:r w:rsidR="002704D4" w:rsidRPr="00EF06EF">
        <w:rPr>
          <w:sz w:val="22"/>
          <w:szCs w:val="22"/>
        </w:rPr>
        <w:t xml:space="preserve">li ohrožena bezpečnost prováděného díla, život nebo zdraví pracovníků nebo hrozí- </w:t>
      </w:r>
      <w:proofErr w:type="spellStart"/>
      <w:r w:rsidR="002704D4" w:rsidRPr="00EF06EF">
        <w:rPr>
          <w:sz w:val="22"/>
          <w:szCs w:val="22"/>
        </w:rPr>
        <w:t>li</w:t>
      </w:r>
      <w:proofErr w:type="spellEnd"/>
      <w:r w:rsidR="002704D4" w:rsidRPr="00EF06EF">
        <w:rPr>
          <w:sz w:val="22"/>
          <w:szCs w:val="22"/>
        </w:rPr>
        <w:t xml:space="preserve"> vznik vážné škody, je technický dozor objednatele povinen neprodleně informovat odpovědného pracovníka zhotovitele a do jeho konečného rozhodnutí případně i zastavit stavební práce.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XI.5</w:t>
      </w:r>
      <w:r w:rsidRPr="00EF06EF">
        <w:rPr>
          <w:sz w:val="22"/>
          <w:szCs w:val="22"/>
        </w:rPr>
        <w:tab/>
        <w:t>Technický</w:t>
      </w:r>
      <w:proofErr w:type="gramEnd"/>
      <w:r w:rsidRPr="00EF06EF">
        <w:rPr>
          <w:sz w:val="22"/>
          <w:szCs w:val="22"/>
        </w:rPr>
        <w:t xml:space="preserve"> dozor objednatele není oprávněn zasahovat do podnikatelské činnosti zhotovitele ani svými jednáními s pracovníky zhotovitele měnit nebo doplňovat tuto smlouvu.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XI.6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zajistí účast statutárního orgánu nebo kompetentního pracovníka k projednání oprávněnosti vad vytýkaných technickým dozorem objednatele a k projednání způsobu jejich odstranění.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XII.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 w:right="570"/>
        <w:jc w:val="center"/>
        <w:rPr>
          <w:b/>
          <w:bCs/>
          <w:sz w:val="22"/>
          <w:szCs w:val="22"/>
        </w:rPr>
      </w:pPr>
      <w:r w:rsidRPr="00EF06EF">
        <w:rPr>
          <w:b/>
          <w:bCs/>
          <w:sz w:val="22"/>
          <w:szCs w:val="22"/>
        </w:rPr>
        <w:t>Smluvní pokuty</w:t>
      </w:r>
    </w:p>
    <w:p w:rsidR="005D562B" w:rsidRPr="00EF06EF" w:rsidRDefault="005D562B" w:rsidP="002704D4">
      <w:pPr>
        <w:widowControl w:val="0"/>
        <w:autoSpaceDE w:val="0"/>
        <w:autoSpaceDN w:val="0"/>
        <w:adjustRightInd w:val="0"/>
        <w:spacing w:line="266" w:lineRule="auto"/>
        <w:ind w:left="570" w:right="570"/>
        <w:jc w:val="center"/>
        <w:rPr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XII.1</w:t>
      </w:r>
      <w:r w:rsidRPr="00EF06EF">
        <w:rPr>
          <w:color w:val="auto"/>
          <w:sz w:val="22"/>
          <w:szCs w:val="22"/>
        </w:rPr>
        <w:tab/>
      </w:r>
      <w:r w:rsidRPr="00EF06EF">
        <w:rPr>
          <w:color w:val="auto"/>
          <w:sz w:val="22"/>
          <w:szCs w:val="22"/>
        </w:rPr>
        <w:tab/>
        <w:t>V případě</w:t>
      </w:r>
      <w:proofErr w:type="gramEnd"/>
      <w:r w:rsidRPr="00EF06EF">
        <w:rPr>
          <w:color w:val="auto"/>
          <w:sz w:val="22"/>
          <w:szCs w:val="22"/>
        </w:rPr>
        <w:t xml:space="preserve"> prodlení zhotovitele s dokončením a předáním díla se zhotovitel zavazuje zaplatit objednateli jednorázovou smluvní pokutu ve výši 50.000,- Kč a smluvní pokutu ve výši 0,1 % z ceny díla (bez DPH) za každý den prodlení až do dne dokončení a předání díla. </w:t>
      </w:r>
    </w:p>
    <w:p w:rsidR="002704D4" w:rsidRPr="00EF06EF" w:rsidRDefault="002704D4" w:rsidP="002704D4">
      <w:pPr>
        <w:pStyle w:val="Default"/>
        <w:spacing w:line="266" w:lineRule="auto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XII.2</w:t>
      </w:r>
      <w:r w:rsidRPr="00EF06EF">
        <w:rPr>
          <w:color w:val="auto"/>
          <w:sz w:val="22"/>
          <w:szCs w:val="22"/>
        </w:rPr>
        <w:tab/>
        <w:t>V případě</w:t>
      </w:r>
      <w:proofErr w:type="gramEnd"/>
      <w:r w:rsidRPr="00EF06EF">
        <w:rPr>
          <w:color w:val="auto"/>
          <w:sz w:val="22"/>
          <w:szCs w:val="22"/>
        </w:rPr>
        <w:t xml:space="preserve"> prodlení zhotovitele s odstraněním vady či nedodělku uvedených v zápise o předání a převzetí díla, zavazuje se zhotovitel zaplatit objednateli smluvní pokutu ve výši </w:t>
      </w:r>
      <w:r w:rsidR="00A026B7" w:rsidRPr="00EF06EF">
        <w:rPr>
          <w:color w:val="auto"/>
          <w:sz w:val="22"/>
          <w:szCs w:val="22"/>
        </w:rPr>
        <w:t>2</w:t>
      </w:r>
      <w:r w:rsidRPr="00EF06EF">
        <w:rPr>
          <w:color w:val="auto"/>
          <w:sz w:val="22"/>
          <w:szCs w:val="22"/>
        </w:rPr>
        <w:t>.</w:t>
      </w:r>
      <w:r w:rsidR="00A026B7" w:rsidRPr="00EF06EF">
        <w:rPr>
          <w:color w:val="auto"/>
          <w:sz w:val="22"/>
          <w:szCs w:val="22"/>
        </w:rPr>
        <w:t>0</w:t>
      </w:r>
      <w:r w:rsidRPr="00EF06EF">
        <w:rPr>
          <w:color w:val="auto"/>
          <w:sz w:val="22"/>
          <w:szCs w:val="22"/>
        </w:rPr>
        <w:t xml:space="preserve">00,- Kč za každou vadu (nedodělek) a každý den prodlení s odstraněním vady (nedodělku). </w:t>
      </w:r>
    </w:p>
    <w:p w:rsidR="002704D4" w:rsidRPr="00EF06EF" w:rsidRDefault="002704D4" w:rsidP="002704D4">
      <w:pPr>
        <w:pStyle w:val="Default"/>
        <w:spacing w:line="266" w:lineRule="auto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XII.3</w:t>
      </w:r>
      <w:r w:rsidRPr="00EF06EF">
        <w:rPr>
          <w:color w:val="auto"/>
          <w:sz w:val="22"/>
          <w:szCs w:val="22"/>
        </w:rPr>
        <w:tab/>
        <w:t>V případě</w:t>
      </w:r>
      <w:proofErr w:type="gramEnd"/>
      <w:r w:rsidRPr="00EF06EF">
        <w:rPr>
          <w:color w:val="auto"/>
          <w:sz w:val="22"/>
          <w:szCs w:val="22"/>
        </w:rPr>
        <w:t xml:space="preserve"> prodlení zhotovitele s vyklizením staveniště po ukončení prací zavazuje se zhotovitel zaplatit objednateli smluvní pokutu ve výši 5.000,- Kč za každý den prodlení. </w:t>
      </w:r>
    </w:p>
    <w:p w:rsidR="002704D4" w:rsidRPr="00EF06EF" w:rsidRDefault="002704D4" w:rsidP="002704D4">
      <w:pPr>
        <w:pStyle w:val="Default"/>
        <w:spacing w:line="266" w:lineRule="auto"/>
        <w:jc w:val="both"/>
        <w:rPr>
          <w:color w:val="auto"/>
          <w:sz w:val="22"/>
          <w:szCs w:val="22"/>
        </w:rPr>
      </w:pPr>
    </w:p>
    <w:p w:rsidR="002704D4" w:rsidRPr="00EF06EF" w:rsidRDefault="002704D4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lastRenderedPageBreak/>
        <w:t>XII.4</w:t>
      </w:r>
      <w:r w:rsidRPr="00EF06EF">
        <w:rPr>
          <w:color w:val="auto"/>
          <w:sz w:val="22"/>
          <w:szCs w:val="22"/>
        </w:rPr>
        <w:tab/>
        <w:t>V případě</w:t>
      </w:r>
      <w:proofErr w:type="gramEnd"/>
      <w:r w:rsidRPr="00EF06EF">
        <w:rPr>
          <w:color w:val="auto"/>
          <w:sz w:val="22"/>
          <w:szCs w:val="22"/>
        </w:rPr>
        <w:t xml:space="preserve"> prodlení zhotovitele s odstraněním vady reklamované v záruční době, zavazuje se zhotovitel zaplatit objednateli smluvní pokutu ve výši </w:t>
      </w:r>
      <w:r w:rsidR="00A026B7" w:rsidRPr="00EF06EF">
        <w:rPr>
          <w:color w:val="auto"/>
          <w:sz w:val="22"/>
          <w:szCs w:val="22"/>
        </w:rPr>
        <w:t>2</w:t>
      </w:r>
      <w:r w:rsidRPr="00EF06EF">
        <w:rPr>
          <w:color w:val="auto"/>
          <w:sz w:val="22"/>
          <w:szCs w:val="22"/>
        </w:rPr>
        <w:t>.</w:t>
      </w:r>
      <w:r w:rsidR="00A026B7" w:rsidRPr="00EF06EF">
        <w:rPr>
          <w:color w:val="auto"/>
          <w:sz w:val="22"/>
          <w:szCs w:val="22"/>
        </w:rPr>
        <w:t>0</w:t>
      </w:r>
      <w:r w:rsidRPr="00EF06EF">
        <w:rPr>
          <w:color w:val="auto"/>
          <w:sz w:val="22"/>
          <w:szCs w:val="22"/>
        </w:rPr>
        <w:t xml:space="preserve">00,- Kč za každou vadu a každý den prodlení s jejím odstraněním. </w:t>
      </w:r>
    </w:p>
    <w:p w:rsidR="002508ED" w:rsidRPr="00EF06EF" w:rsidRDefault="002508ED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F06EF" w:rsidRDefault="002508ED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XII.5</w:t>
      </w:r>
      <w:r w:rsidRPr="00EF06EF">
        <w:rPr>
          <w:color w:val="auto"/>
          <w:sz w:val="22"/>
          <w:szCs w:val="22"/>
        </w:rPr>
        <w:tab/>
        <w:t>Za</w:t>
      </w:r>
      <w:proofErr w:type="gramEnd"/>
      <w:r w:rsidRPr="00EF06EF">
        <w:rPr>
          <w:color w:val="auto"/>
          <w:sz w:val="22"/>
          <w:szCs w:val="22"/>
        </w:rPr>
        <w:t xml:space="preserve"> každé porušení povinnosti uvedené v čl. IX. této smlouvy je zhotovitel povinen zaplatit objednateli smluvní pokutu ve výši 2.000,- Kč za každý jednotlivý případ.</w:t>
      </w:r>
    </w:p>
    <w:p w:rsidR="002508ED" w:rsidRPr="00EF06EF" w:rsidRDefault="002508ED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XII.6</w:t>
      </w:r>
      <w:r w:rsidRPr="00EF06EF">
        <w:rPr>
          <w:color w:val="auto"/>
          <w:sz w:val="22"/>
          <w:szCs w:val="22"/>
        </w:rPr>
        <w:tab/>
        <w:t>Objednatel</w:t>
      </w:r>
      <w:proofErr w:type="gramEnd"/>
      <w:r w:rsidRPr="00EF06EF">
        <w:rPr>
          <w:color w:val="auto"/>
          <w:sz w:val="22"/>
          <w:szCs w:val="22"/>
        </w:rPr>
        <w:t xml:space="preserve"> je oprávněn jednostranně započít své nároky na zaplacení smluvní pokuty vůči nárokům Zhotovitele na úhradu ceny díla.</w:t>
      </w: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XII.7</w:t>
      </w:r>
      <w:r w:rsidRPr="00EF06EF">
        <w:rPr>
          <w:color w:val="auto"/>
          <w:sz w:val="22"/>
          <w:szCs w:val="22"/>
        </w:rPr>
        <w:tab/>
        <w:t>Ujednáním</w:t>
      </w:r>
      <w:proofErr w:type="gramEnd"/>
      <w:r w:rsidRPr="00EF06EF">
        <w:rPr>
          <w:color w:val="auto"/>
          <w:sz w:val="22"/>
          <w:szCs w:val="22"/>
        </w:rPr>
        <w:t xml:space="preserve"> smluvních pokut není dotčeno právo Objednatele požadovat náhradu škody způsobené mu Zhotovitelem. Objednatel je oprávněn požadovat náhradu škody vedle nároku na smluvní pokutu.</w:t>
      </w: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 xml:space="preserve">XII.8 </w:t>
      </w:r>
      <w:r w:rsidRPr="00EF06EF">
        <w:rPr>
          <w:color w:val="auto"/>
          <w:sz w:val="22"/>
          <w:szCs w:val="22"/>
        </w:rPr>
        <w:tab/>
        <w:t>V případě</w:t>
      </w:r>
      <w:proofErr w:type="gramEnd"/>
      <w:r w:rsidRPr="00EF06EF">
        <w:rPr>
          <w:color w:val="auto"/>
          <w:sz w:val="22"/>
          <w:szCs w:val="22"/>
        </w:rPr>
        <w:t xml:space="preserve"> prodlení kterékoli ze stran s plněním peněžitého závazku dohodnutého v této Smlouvě je strana, která je v prodlení, povinna zaplatit druhé straně úrok z prodlení v zákonné výši denně z částky, ohledně které je v prodlení.</w:t>
      </w:r>
    </w:p>
    <w:p w:rsidR="002508ED" w:rsidRPr="00EF06EF" w:rsidRDefault="002508ED" w:rsidP="002508ED">
      <w:pPr>
        <w:pStyle w:val="Default"/>
        <w:spacing w:line="266" w:lineRule="auto"/>
        <w:ind w:left="851" w:hanging="851"/>
        <w:jc w:val="both"/>
        <w:rPr>
          <w:color w:val="auto"/>
          <w:sz w:val="22"/>
          <w:szCs w:val="22"/>
        </w:rPr>
      </w:pPr>
    </w:p>
    <w:p w:rsidR="002508ED" w:rsidRPr="00EF06EF" w:rsidRDefault="002508ED" w:rsidP="002508ED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proofErr w:type="gramStart"/>
      <w:r w:rsidRPr="00EF06EF">
        <w:rPr>
          <w:color w:val="auto"/>
          <w:sz w:val="22"/>
          <w:szCs w:val="22"/>
        </w:rPr>
        <w:t>XII.9</w:t>
      </w:r>
      <w:r w:rsidRPr="00EF06EF">
        <w:rPr>
          <w:color w:val="auto"/>
          <w:sz w:val="22"/>
          <w:szCs w:val="22"/>
        </w:rPr>
        <w:tab/>
        <w:t>V případě</w:t>
      </w:r>
      <w:proofErr w:type="gramEnd"/>
      <w:r w:rsidRPr="00EF06EF">
        <w:rPr>
          <w:color w:val="auto"/>
          <w:sz w:val="22"/>
          <w:szCs w:val="22"/>
        </w:rPr>
        <w:t xml:space="preserve"> prodlení s Objednatele s úhradou úplné a řádně vystavené faktury sjednávají smluvní strany úrok z prodlení ve výši 0,015% z dlužné částky za každý den prodlení.</w:t>
      </w:r>
    </w:p>
    <w:p w:rsidR="002508ED" w:rsidRPr="00EF06EF" w:rsidRDefault="002508ED" w:rsidP="002704D4">
      <w:pPr>
        <w:pStyle w:val="Default"/>
        <w:spacing w:line="266" w:lineRule="auto"/>
        <w:ind w:left="705" w:hanging="705"/>
        <w:jc w:val="both"/>
        <w:rPr>
          <w:color w:val="auto"/>
          <w:sz w:val="22"/>
          <w:szCs w:val="22"/>
        </w:rPr>
      </w:pPr>
      <w:r w:rsidRPr="00EF06EF">
        <w:rPr>
          <w:color w:val="auto"/>
          <w:sz w:val="22"/>
          <w:szCs w:val="22"/>
        </w:rPr>
        <w:t xml:space="preserve"> </w:t>
      </w:r>
    </w:p>
    <w:p w:rsidR="002704D4" w:rsidRPr="00EF06EF" w:rsidRDefault="002704D4" w:rsidP="002704D4">
      <w:pPr>
        <w:pStyle w:val="Default"/>
        <w:spacing w:line="266" w:lineRule="auto"/>
        <w:jc w:val="center"/>
        <w:rPr>
          <w:b/>
          <w:color w:val="auto"/>
          <w:sz w:val="22"/>
          <w:szCs w:val="22"/>
        </w:rPr>
      </w:pPr>
      <w:r w:rsidRPr="00EF06EF">
        <w:rPr>
          <w:b/>
          <w:color w:val="auto"/>
          <w:sz w:val="22"/>
          <w:szCs w:val="22"/>
        </w:rPr>
        <w:t>XIII.</w:t>
      </w:r>
    </w:p>
    <w:p w:rsidR="002704D4" w:rsidRPr="00EF06EF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EF06EF">
        <w:rPr>
          <w:b/>
          <w:sz w:val="22"/>
          <w:szCs w:val="22"/>
        </w:rPr>
        <w:t>Záruka za jakost díla</w:t>
      </w:r>
    </w:p>
    <w:p w:rsidR="005D562B" w:rsidRPr="00EF06EF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XIII.1</w:t>
      </w:r>
      <w:r w:rsidRPr="00EF06EF">
        <w:rPr>
          <w:sz w:val="22"/>
          <w:szCs w:val="22"/>
        </w:rPr>
        <w:tab/>
        <w:t>Za</w:t>
      </w:r>
      <w:proofErr w:type="gramEnd"/>
      <w:r w:rsidRPr="00EF06EF">
        <w:rPr>
          <w:sz w:val="22"/>
          <w:szCs w:val="22"/>
        </w:rPr>
        <w:t xml:space="preserve"> jakost provedení díla přejímá zhotovitel záruku. Zhotovitel poskytuje záruku za jakost dodaného </w:t>
      </w:r>
      <w:r w:rsidRPr="000B40AD">
        <w:rPr>
          <w:sz w:val="22"/>
          <w:szCs w:val="22"/>
        </w:rPr>
        <w:t xml:space="preserve">díla po dobu </w:t>
      </w:r>
      <w:r w:rsidR="000B40AD" w:rsidRPr="000B40AD">
        <w:rPr>
          <w:sz w:val="22"/>
          <w:szCs w:val="22"/>
        </w:rPr>
        <w:t>24</w:t>
      </w:r>
      <w:r w:rsidRPr="000B40AD">
        <w:rPr>
          <w:sz w:val="22"/>
          <w:szCs w:val="22"/>
        </w:rPr>
        <w:t xml:space="preserve"> měsíců. Záruční</w:t>
      </w:r>
      <w:r w:rsidRPr="00EF06EF">
        <w:rPr>
          <w:sz w:val="22"/>
          <w:szCs w:val="22"/>
        </w:rPr>
        <w:t xml:space="preserve"> doba počíná běžet protokolárním převzetím díla objednatelem.</w:t>
      </w: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XIII.2</w:t>
      </w:r>
      <w:r w:rsidRPr="00EF06EF">
        <w:rPr>
          <w:sz w:val="22"/>
          <w:szCs w:val="22"/>
        </w:rPr>
        <w:tab/>
        <w:t>Zhotovitel</w:t>
      </w:r>
      <w:proofErr w:type="gramEnd"/>
      <w:r w:rsidRPr="00EF06EF">
        <w:rPr>
          <w:sz w:val="22"/>
          <w:szCs w:val="22"/>
        </w:rPr>
        <w:t xml:space="preserve"> se zavazuje, že odstraní na svůj náklad veškeré odstranitelné vady díla, které se vyskytnou v průběhu záruční doby</w:t>
      </w:r>
      <w:r w:rsidR="00A026B7" w:rsidRPr="00EF06EF">
        <w:rPr>
          <w:sz w:val="22"/>
          <w:szCs w:val="22"/>
        </w:rPr>
        <w:t>,</w:t>
      </w:r>
      <w:r w:rsidRPr="00EF06EF">
        <w:rPr>
          <w:sz w:val="22"/>
          <w:szCs w:val="22"/>
        </w:rPr>
        <w:t xml:space="preserve"> a poskytne přiměřenou slevu z ceny díla za neodstranitelné vady, které nebrání řádnému užívání díla. Za neodstranitelné vady bránící řádnému užívání díla poskytne zhotovitel objednateli bezplatně nové bezvadné plnění.</w:t>
      </w: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XIII.3</w:t>
      </w:r>
      <w:r w:rsidRPr="00EF06EF">
        <w:rPr>
          <w:sz w:val="22"/>
          <w:szCs w:val="22"/>
        </w:rPr>
        <w:tab/>
      </w:r>
      <w:r w:rsidRPr="00EF06EF">
        <w:rPr>
          <w:sz w:val="22"/>
          <w:szCs w:val="22"/>
        </w:rPr>
        <w:tab/>
        <w:t>Záruku</w:t>
      </w:r>
      <w:proofErr w:type="gramEnd"/>
      <w:r w:rsidRPr="00EF06EF">
        <w:rPr>
          <w:sz w:val="22"/>
          <w:szCs w:val="22"/>
        </w:rPr>
        <w:t xml:space="preserve"> je objednatel povinen uplatnit u zhotovitele bez zbytečného odkladu po zjištění vady díla, a to písemně reklamačním protokolem zaslaným poštou či emailem. Zhotovitel je povinen se dostavit k prohlídce a posouzení vady díla nejpozději do sedmi pracovních dnů, ode dne doručení reklamačního přípisu objednatele. O prohlídce vady sepíší smluvní strany reklamační protokol, ve kterém zhotovitel sdělí způsob a termín provedení oprav. Opravy musí být zhotovitelem zahájeny do </w:t>
      </w:r>
      <w:proofErr w:type="gramStart"/>
      <w:r w:rsidRPr="00EF06EF">
        <w:rPr>
          <w:sz w:val="22"/>
          <w:szCs w:val="22"/>
        </w:rPr>
        <w:t>5ti</w:t>
      </w:r>
      <w:proofErr w:type="gramEnd"/>
      <w:r w:rsidRPr="00EF06EF">
        <w:rPr>
          <w:sz w:val="22"/>
          <w:szCs w:val="22"/>
        </w:rPr>
        <w:t xml:space="preserve"> pracovních dnů od prohlídky vady. Vady musí být odstraněny bez zbytečného odkladu ve lhůtě dohodnuté mezi objednatelem zhotovitelem, nejpozději však do 30 dnů od nahlášení vady, u vad havarijních bez zbytečného odkladu nejpozději však do 24 hodin od nahlášení vady. V případě, že klimatické podmínky neumožní zahájit odstranění reklamované vady ve sjednané lhůtě, je zhotovitel povinen provést do doby odstranění vad sanační práce, které zabrání vzniku případných škod či dalších škod a písemně se zavázat k provedení oprav do určitého termínu. V případě, že zhotovitel ve sjednaných termínech se nedostaví k prohlídce vady či nenastoupí k odstranění vad či vady neodstraní, má objednatel právo nechat vady odstranit třetí osobou na náklady zhotovitele. </w:t>
      </w:r>
    </w:p>
    <w:p w:rsidR="000B40AD" w:rsidRDefault="000B40AD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0B40AD" w:rsidRPr="00EF06EF" w:rsidRDefault="000B40AD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EF06EF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b/>
          <w:bCs/>
          <w:sz w:val="22"/>
          <w:szCs w:val="22"/>
        </w:rPr>
      </w:pPr>
      <w:r w:rsidRPr="00EF06EF">
        <w:rPr>
          <w:b/>
          <w:bCs/>
          <w:sz w:val="22"/>
          <w:szCs w:val="22"/>
        </w:rPr>
        <w:lastRenderedPageBreak/>
        <w:t>XIV.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b/>
          <w:bCs/>
          <w:sz w:val="22"/>
          <w:szCs w:val="22"/>
        </w:rPr>
      </w:pPr>
      <w:r w:rsidRPr="00EF06EF">
        <w:rPr>
          <w:b/>
          <w:bCs/>
          <w:sz w:val="22"/>
          <w:szCs w:val="22"/>
        </w:rPr>
        <w:t>Závěrečná ustanovení</w:t>
      </w:r>
    </w:p>
    <w:p w:rsidR="005D562B" w:rsidRPr="00EF06EF" w:rsidRDefault="005D562B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XIV.1</w:t>
      </w:r>
      <w:r w:rsidRPr="00EF06EF">
        <w:rPr>
          <w:sz w:val="22"/>
          <w:szCs w:val="22"/>
        </w:rPr>
        <w:tab/>
      </w:r>
      <w:r w:rsidRPr="00EF06EF">
        <w:rPr>
          <w:sz w:val="22"/>
          <w:szCs w:val="22"/>
        </w:rPr>
        <w:tab/>
        <w:t>Tato</w:t>
      </w:r>
      <w:proofErr w:type="gramEnd"/>
      <w:r w:rsidRPr="00EF06EF">
        <w:rPr>
          <w:sz w:val="22"/>
          <w:szCs w:val="22"/>
        </w:rPr>
        <w:t xml:space="preserve"> smlouva nabývá platnosti dnem jejího podpisu oběma stranami, </w:t>
      </w:r>
      <w:r w:rsidR="00AC4810" w:rsidRPr="00EF06EF">
        <w:rPr>
          <w:sz w:val="22"/>
          <w:szCs w:val="22"/>
        </w:rPr>
        <w:t>účinnosti pak dnem zveřejnění v registru smluv.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XIV.2</w:t>
      </w:r>
      <w:r w:rsidRPr="00EF06EF">
        <w:rPr>
          <w:sz w:val="22"/>
          <w:szCs w:val="22"/>
        </w:rPr>
        <w:tab/>
        <w:t>Doručování</w:t>
      </w:r>
      <w:proofErr w:type="gramEnd"/>
      <w:r w:rsidRPr="00EF06EF">
        <w:rPr>
          <w:sz w:val="22"/>
          <w:szCs w:val="22"/>
        </w:rPr>
        <w:t xml:space="preserve"> případných písemností souvisejících s touto smlouvou bude prováděno na adresy účastníků, uvedené v této smlouvě, pokud některý účastník druhému nedoručí písemnou zprávu o změně adresy pro doručování. Po doručení této změny bude doručováno na novou adresu.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XIV.3</w:t>
      </w:r>
      <w:r w:rsidRPr="00EF06EF">
        <w:rPr>
          <w:sz w:val="22"/>
          <w:szCs w:val="22"/>
        </w:rPr>
        <w:tab/>
        <w:t>Tato</w:t>
      </w:r>
      <w:proofErr w:type="gramEnd"/>
      <w:r w:rsidRPr="00EF06EF">
        <w:rPr>
          <w:sz w:val="22"/>
          <w:szCs w:val="22"/>
        </w:rPr>
        <w:t xml:space="preserve"> smlouva může být změněna nebo doplněna pouze písemnou dohodou obou stran.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XIV.4</w:t>
      </w:r>
      <w:r w:rsidRPr="00EF06EF">
        <w:rPr>
          <w:sz w:val="22"/>
          <w:szCs w:val="22"/>
        </w:rPr>
        <w:tab/>
        <w:t>Tato</w:t>
      </w:r>
      <w:proofErr w:type="gramEnd"/>
      <w:r w:rsidRPr="00EF06EF">
        <w:rPr>
          <w:sz w:val="22"/>
          <w:szCs w:val="22"/>
        </w:rPr>
        <w:t xml:space="preserve"> smlouva je sepsána ve čtyřech stejnopisech, z nichž po dvou obdrží každá smluvní strana. 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XIV.5</w:t>
      </w:r>
      <w:r w:rsidRPr="00EF06EF">
        <w:rPr>
          <w:sz w:val="22"/>
          <w:szCs w:val="22"/>
        </w:rPr>
        <w:tab/>
        <w:t>Shledá</w:t>
      </w:r>
      <w:proofErr w:type="gramEnd"/>
      <w:r w:rsidRPr="00EF06EF">
        <w:rPr>
          <w:sz w:val="22"/>
          <w:szCs w:val="22"/>
        </w:rPr>
        <w:t>-li kterýkoliv příslušný soud jakékoliv ustanovení této Smlouvy za neplatné či nevynutitelné, zůstávají zbývající ustanovení této Smlouvy platná a účinná. V tomto případě uzavřou Strany smluvní strany dodatky k této Smlouvě nezbytné k tomu, aby v zákonných mezích byly zachovány či dosaženy účinky co nejvíce odpovídající zamýšleným účinkům neplatného či nevynutitelného ustanovení.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XIV.6</w:t>
      </w:r>
      <w:r w:rsidRPr="00EF06EF">
        <w:rPr>
          <w:sz w:val="22"/>
          <w:szCs w:val="22"/>
        </w:rPr>
        <w:tab/>
        <w:t>Vztahy</w:t>
      </w:r>
      <w:proofErr w:type="gramEnd"/>
      <w:r w:rsidRPr="00EF06EF">
        <w:rPr>
          <w:sz w:val="22"/>
          <w:szCs w:val="22"/>
        </w:rPr>
        <w:t xml:space="preserve"> ve smlouvě neupravené se řídí právním řádem České republiky, zejména ustanoveními § 2586 a násl. zák. č. 89/2012 Sb. občanského zákoníku, ve znění pozdějších předpisů.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XIV.7</w:t>
      </w:r>
      <w:r w:rsidRPr="00EF06EF">
        <w:rPr>
          <w:sz w:val="22"/>
          <w:szCs w:val="22"/>
        </w:rPr>
        <w:tab/>
        <w:t>Strany</w:t>
      </w:r>
      <w:proofErr w:type="gramEnd"/>
      <w:r w:rsidRPr="00EF06EF">
        <w:rPr>
          <w:sz w:val="22"/>
          <w:szCs w:val="22"/>
        </w:rPr>
        <w:t xml:space="preserve"> tímto prohlašují, že se s obsahem smlouvy řádně seznámily, že byla sepsána dle jejich svobodné a vážné vůle a nebyla sjednána v tísni a za nápadně nevýhodných podmínek, a na důkaz toho k ní připojují níže své podpisy.</w:t>
      </w:r>
    </w:p>
    <w:p w:rsidR="002704D4" w:rsidRPr="00EF06EF" w:rsidRDefault="002704D4" w:rsidP="002704D4">
      <w:pPr>
        <w:widowControl w:val="0"/>
        <w:autoSpaceDE w:val="0"/>
        <w:autoSpaceDN w:val="0"/>
        <w:adjustRightInd w:val="0"/>
        <w:spacing w:line="266" w:lineRule="auto"/>
        <w:ind w:right="570"/>
        <w:jc w:val="both"/>
        <w:rPr>
          <w:sz w:val="22"/>
          <w:szCs w:val="22"/>
        </w:rPr>
      </w:pPr>
    </w:p>
    <w:p w:rsidR="005E27BD" w:rsidRPr="00EF06EF" w:rsidRDefault="002704D4" w:rsidP="005E27BD">
      <w:pPr>
        <w:widowControl w:val="0"/>
        <w:autoSpaceDE w:val="0"/>
        <w:autoSpaceDN w:val="0"/>
        <w:adjustRightInd w:val="0"/>
        <w:spacing w:line="266" w:lineRule="auto"/>
        <w:ind w:right="570"/>
        <w:jc w:val="both"/>
        <w:rPr>
          <w:sz w:val="22"/>
          <w:szCs w:val="22"/>
        </w:rPr>
      </w:pPr>
      <w:proofErr w:type="gramStart"/>
      <w:r w:rsidRPr="00EF06EF">
        <w:rPr>
          <w:sz w:val="22"/>
          <w:szCs w:val="22"/>
        </w:rPr>
        <w:t>XIV.8</w:t>
      </w:r>
      <w:r w:rsidRPr="00EF06EF">
        <w:rPr>
          <w:sz w:val="22"/>
          <w:szCs w:val="22"/>
        </w:rPr>
        <w:tab/>
      </w:r>
      <w:r w:rsidR="003D5A80" w:rsidRPr="00EF06EF">
        <w:rPr>
          <w:sz w:val="22"/>
          <w:szCs w:val="22"/>
        </w:rPr>
        <w:t>Nedílnou</w:t>
      </w:r>
      <w:proofErr w:type="gramEnd"/>
      <w:r w:rsidR="003D5A80" w:rsidRPr="00EF06EF">
        <w:rPr>
          <w:sz w:val="22"/>
          <w:szCs w:val="22"/>
        </w:rPr>
        <w:t xml:space="preserve"> součástí této smlouvy jsou tyto p</w:t>
      </w:r>
      <w:r w:rsidRPr="00EF06EF">
        <w:rPr>
          <w:sz w:val="22"/>
          <w:szCs w:val="22"/>
        </w:rPr>
        <w:t xml:space="preserve">řílohy: </w:t>
      </w:r>
    </w:p>
    <w:p w:rsidR="005E27BD" w:rsidRPr="00EF06EF" w:rsidRDefault="005E27BD" w:rsidP="00D44F6F">
      <w:pPr>
        <w:widowControl w:val="0"/>
        <w:autoSpaceDE w:val="0"/>
        <w:autoSpaceDN w:val="0"/>
        <w:adjustRightInd w:val="0"/>
        <w:spacing w:line="266" w:lineRule="auto"/>
        <w:ind w:left="2124" w:right="573" w:hanging="1419"/>
        <w:jc w:val="both"/>
        <w:rPr>
          <w:sz w:val="22"/>
          <w:szCs w:val="22"/>
        </w:rPr>
      </w:pPr>
      <w:r w:rsidRPr="00EF06EF">
        <w:rPr>
          <w:spacing w:val="-5"/>
          <w:sz w:val="22"/>
          <w:szCs w:val="22"/>
        </w:rPr>
        <w:t>Příloha č. 1</w:t>
      </w:r>
      <w:r w:rsidRPr="00EF06EF">
        <w:rPr>
          <w:spacing w:val="-5"/>
          <w:sz w:val="22"/>
          <w:szCs w:val="22"/>
        </w:rPr>
        <w:tab/>
        <w:t xml:space="preserve">Projektová dokumentace - na </w:t>
      </w:r>
      <w:r w:rsidR="0046330C" w:rsidRPr="00EF06EF">
        <w:rPr>
          <w:spacing w:val="-5"/>
          <w:sz w:val="22"/>
          <w:szCs w:val="22"/>
        </w:rPr>
        <w:t>C</w:t>
      </w:r>
      <w:r w:rsidRPr="00EF06EF">
        <w:rPr>
          <w:spacing w:val="-5"/>
          <w:sz w:val="22"/>
          <w:szCs w:val="22"/>
        </w:rPr>
        <w:t>D (oddělitelná součást)</w:t>
      </w:r>
    </w:p>
    <w:p w:rsidR="005E27BD" w:rsidRPr="00EF06EF" w:rsidRDefault="005E27BD" w:rsidP="00A026B7">
      <w:pPr>
        <w:widowControl w:val="0"/>
        <w:autoSpaceDE w:val="0"/>
        <w:autoSpaceDN w:val="0"/>
        <w:adjustRightInd w:val="0"/>
        <w:ind w:left="709" w:hanging="709"/>
        <w:jc w:val="both"/>
        <w:rPr>
          <w:spacing w:val="-5"/>
          <w:sz w:val="22"/>
          <w:szCs w:val="22"/>
        </w:rPr>
      </w:pPr>
      <w:r w:rsidRPr="00EF06EF">
        <w:rPr>
          <w:spacing w:val="-5"/>
          <w:sz w:val="22"/>
          <w:szCs w:val="22"/>
        </w:rPr>
        <w:tab/>
        <w:t>Příloha č. 2</w:t>
      </w:r>
      <w:r w:rsidRPr="00EF06EF">
        <w:rPr>
          <w:spacing w:val="-5"/>
          <w:sz w:val="22"/>
          <w:szCs w:val="22"/>
        </w:rPr>
        <w:tab/>
        <w:t xml:space="preserve">Oceněný výkaz výměr </w:t>
      </w:r>
    </w:p>
    <w:p w:rsidR="005E27BD" w:rsidRPr="00D3513C" w:rsidRDefault="005E27BD" w:rsidP="005E27B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3513C">
        <w:rPr>
          <w:spacing w:val="-5"/>
          <w:sz w:val="22"/>
          <w:szCs w:val="22"/>
        </w:rPr>
        <w:tab/>
      </w:r>
    </w:p>
    <w:p w:rsidR="002704D4" w:rsidRPr="00D3513C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D3513C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V ____</w:t>
      </w:r>
      <w:r w:rsidR="00A026B7">
        <w:rPr>
          <w:sz w:val="22"/>
          <w:szCs w:val="22"/>
        </w:rPr>
        <w:t>___________ dne ___________ 2019</w:t>
      </w:r>
      <w:r w:rsidR="00834DE1"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 xml:space="preserve">V _______________ dne ___________ </w:t>
      </w:r>
      <w:r w:rsidR="00A026B7">
        <w:rPr>
          <w:sz w:val="22"/>
          <w:szCs w:val="22"/>
        </w:rPr>
        <w:t>2019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</w:p>
    <w:p w:rsidR="002704D4" w:rsidRPr="000748A5" w:rsidRDefault="00834DE1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Za objednatele: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>Za zhotovitele:</w:t>
      </w: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0B40AD" w:rsidRDefault="000B40AD" w:rsidP="002704D4">
      <w:pPr>
        <w:spacing w:line="266" w:lineRule="auto"/>
        <w:jc w:val="both"/>
        <w:rPr>
          <w:sz w:val="22"/>
          <w:szCs w:val="22"/>
        </w:rPr>
      </w:pPr>
    </w:p>
    <w:p w:rsidR="000B40AD" w:rsidRPr="000748A5" w:rsidRDefault="000B40AD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____________________________________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>____________________________________</w:t>
      </w:r>
    </w:p>
    <w:p w:rsidR="00263808" w:rsidRDefault="000B40AD">
      <w:r>
        <w:t>Ing. Miloš Balák</w:t>
      </w:r>
      <w:r>
        <w:tab/>
      </w:r>
      <w:r>
        <w:tab/>
      </w:r>
      <w:r>
        <w:tab/>
      </w:r>
      <w:r>
        <w:tab/>
      </w:r>
      <w:r>
        <w:tab/>
        <w:t>Ing. Luboš Veselý</w:t>
      </w:r>
    </w:p>
    <w:p w:rsidR="000B40AD" w:rsidRDefault="00610951">
      <w:r>
        <w:t>ř</w:t>
      </w:r>
      <w:r w:rsidR="000B40AD">
        <w:t>editel</w:t>
      </w:r>
      <w:r w:rsidR="000B40AD">
        <w:tab/>
      </w:r>
      <w:r w:rsidR="000B40AD">
        <w:tab/>
      </w:r>
      <w:r w:rsidR="000B40AD">
        <w:tab/>
      </w:r>
      <w:r w:rsidR="000B40AD">
        <w:tab/>
      </w:r>
      <w:r w:rsidR="000B40AD">
        <w:tab/>
      </w:r>
      <w:r w:rsidR="000B40AD">
        <w:tab/>
      </w:r>
      <w:r w:rsidR="000B40AD">
        <w:tab/>
        <w:t>jednatel</w:t>
      </w:r>
    </w:p>
    <w:sectPr w:rsidR="000B40AD" w:rsidSect="002638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FC" w:rsidRDefault="005A02FC" w:rsidP="005D562B">
      <w:r>
        <w:separator/>
      </w:r>
    </w:p>
  </w:endnote>
  <w:endnote w:type="continuationSeparator" w:id="0">
    <w:p w:rsidR="005A02FC" w:rsidRDefault="005A02FC" w:rsidP="005D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75469"/>
      <w:docPartObj>
        <w:docPartGallery w:val="Page Numbers (Bottom of Page)"/>
        <w:docPartUnique/>
      </w:docPartObj>
    </w:sdtPr>
    <w:sdtEndPr/>
    <w:sdtContent>
      <w:p w:rsidR="005D562B" w:rsidRDefault="00C21A88">
        <w:pPr>
          <w:pStyle w:val="Zpat"/>
          <w:jc w:val="center"/>
        </w:pPr>
        <w:r w:rsidRPr="005D562B">
          <w:rPr>
            <w:sz w:val="22"/>
            <w:szCs w:val="22"/>
          </w:rPr>
          <w:fldChar w:fldCharType="begin"/>
        </w:r>
        <w:r w:rsidR="005D562B" w:rsidRPr="005D562B">
          <w:rPr>
            <w:sz w:val="22"/>
            <w:szCs w:val="22"/>
          </w:rPr>
          <w:instrText xml:space="preserve"> PAGE   \* MERGEFORMAT </w:instrText>
        </w:r>
        <w:r w:rsidRPr="005D562B">
          <w:rPr>
            <w:sz w:val="22"/>
            <w:szCs w:val="22"/>
          </w:rPr>
          <w:fldChar w:fldCharType="separate"/>
        </w:r>
        <w:r w:rsidR="00FB3A86">
          <w:rPr>
            <w:noProof/>
            <w:sz w:val="22"/>
            <w:szCs w:val="22"/>
          </w:rPr>
          <w:t>11</w:t>
        </w:r>
        <w:r w:rsidRPr="005D562B">
          <w:rPr>
            <w:sz w:val="22"/>
            <w:szCs w:val="22"/>
          </w:rPr>
          <w:fldChar w:fldCharType="end"/>
        </w:r>
      </w:p>
    </w:sdtContent>
  </w:sdt>
  <w:p w:rsidR="005D562B" w:rsidRDefault="005D56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FC" w:rsidRDefault="005A02FC" w:rsidP="005D562B">
      <w:r>
        <w:separator/>
      </w:r>
    </w:p>
  </w:footnote>
  <w:footnote w:type="continuationSeparator" w:id="0">
    <w:p w:rsidR="005A02FC" w:rsidRDefault="005A02FC" w:rsidP="005D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C7C"/>
    <w:multiLevelType w:val="singleLevel"/>
    <w:tmpl w:val="81A622B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9B86798"/>
    <w:multiLevelType w:val="hybridMultilevel"/>
    <w:tmpl w:val="EF063AF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D2725B5"/>
    <w:multiLevelType w:val="hybridMultilevel"/>
    <w:tmpl w:val="B210B77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532F0BC5"/>
    <w:multiLevelType w:val="hybridMultilevel"/>
    <w:tmpl w:val="D458E330"/>
    <w:lvl w:ilvl="0" w:tplc="8496F5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C355B3"/>
    <w:multiLevelType w:val="hybridMultilevel"/>
    <w:tmpl w:val="471423B0"/>
    <w:lvl w:ilvl="0" w:tplc="741CB81E">
      <w:start w:val="1"/>
      <w:numFmt w:val="lowerLetter"/>
      <w:lvlText w:val="%1)"/>
      <w:lvlJc w:val="left"/>
      <w:pPr>
        <w:tabs>
          <w:tab w:val="num" w:pos="742"/>
        </w:tabs>
        <w:ind w:left="7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5">
    <w:nsid w:val="69D2730A"/>
    <w:multiLevelType w:val="hybridMultilevel"/>
    <w:tmpl w:val="3960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B151E"/>
    <w:multiLevelType w:val="hybridMultilevel"/>
    <w:tmpl w:val="E6B8C896"/>
    <w:lvl w:ilvl="0" w:tplc="BAA83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2C8F5C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31F86B60">
      <w:start w:val="1"/>
      <w:numFmt w:val="lowerLetter"/>
      <w:lvlText w:val="(%3)"/>
      <w:lvlJc w:val="left"/>
      <w:pPr>
        <w:ind w:left="2688" w:hanging="360"/>
      </w:pPr>
      <w:rPr>
        <w:rFonts w:cs="Times New Roman" w:hint="default"/>
      </w:rPr>
    </w:lvl>
    <w:lvl w:ilvl="3" w:tplc="C48E2CF0">
      <w:start w:val="2"/>
      <w:numFmt w:val="lowerLetter"/>
      <w:lvlText w:val="%4)"/>
      <w:lvlJc w:val="left"/>
      <w:pPr>
        <w:ind w:left="3228" w:hanging="360"/>
      </w:pPr>
      <w:rPr>
        <w:rFonts w:cs="Times New Roman" w:hint="default"/>
      </w:rPr>
    </w:lvl>
    <w:lvl w:ilvl="4" w:tplc="FEFC9D1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D5E191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8DA81A8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D00C2B8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C3AFEA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B80C1E"/>
    <w:multiLevelType w:val="hybridMultilevel"/>
    <w:tmpl w:val="F5F8ED84"/>
    <w:lvl w:ilvl="0" w:tplc="04050005">
      <w:start w:val="1"/>
      <w:numFmt w:val="bullet"/>
      <w:lvlText w:val=""/>
      <w:lvlJc w:val="left"/>
      <w:pPr>
        <w:tabs>
          <w:tab w:val="num" w:pos="1421"/>
        </w:tabs>
        <w:ind w:left="1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D4"/>
    <w:rsid w:val="00024B59"/>
    <w:rsid w:val="00071433"/>
    <w:rsid w:val="000748A5"/>
    <w:rsid w:val="000B40AD"/>
    <w:rsid w:val="00211FC9"/>
    <w:rsid w:val="00223D3E"/>
    <w:rsid w:val="002508ED"/>
    <w:rsid w:val="00263808"/>
    <w:rsid w:val="002704D4"/>
    <w:rsid w:val="002D2460"/>
    <w:rsid w:val="003D5A80"/>
    <w:rsid w:val="0046330C"/>
    <w:rsid w:val="00463793"/>
    <w:rsid w:val="00463D90"/>
    <w:rsid w:val="004F54DB"/>
    <w:rsid w:val="00570701"/>
    <w:rsid w:val="005A02FC"/>
    <w:rsid w:val="005D562B"/>
    <w:rsid w:val="005E27BD"/>
    <w:rsid w:val="00610951"/>
    <w:rsid w:val="00621C2D"/>
    <w:rsid w:val="006559A1"/>
    <w:rsid w:val="0067328C"/>
    <w:rsid w:val="00673DDC"/>
    <w:rsid w:val="006B052D"/>
    <w:rsid w:val="006B0540"/>
    <w:rsid w:val="007222EC"/>
    <w:rsid w:val="007339A2"/>
    <w:rsid w:val="00745EC6"/>
    <w:rsid w:val="00765176"/>
    <w:rsid w:val="00834DE1"/>
    <w:rsid w:val="00860845"/>
    <w:rsid w:val="008D646C"/>
    <w:rsid w:val="009B4756"/>
    <w:rsid w:val="00A026B7"/>
    <w:rsid w:val="00A37FD6"/>
    <w:rsid w:val="00A417C9"/>
    <w:rsid w:val="00AC4810"/>
    <w:rsid w:val="00B11969"/>
    <w:rsid w:val="00B44729"/>
    <w:rsid w:val="00BB345E"/>
    <w:rsid w:val="00BC5FA3"/>
    <w:rsid w:val="00BD6FC9"/>
    <w:rsid w:val="00C04075"/>
    <w:rsid w:val="00C21A88"/>
    <w:rsid w:val="00C36938"/>
    <w:rsid w:val="00C760E5"/>
    <w:rsid w:val="00CB770D"/>
    <w:rsid w:val="00CF4EC0"/>
    <w:rsid w:val="00D3513C"/>
    <w:rsid w:val="00D44F6F"/>
    <w:rsid w:val="00DD047D"/>
    <w:rsid w:val="00E977BB"/>
    <w:rsid w:val="00EF06EF"/>
    <w:rsid w:val="00F244AA"/>
    <w:rsid w:val="00F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AA7B6-6F91-4F2F-AC18-720F7F22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4D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4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KNadpis2">
    <w:name w:val="JK_Nadpis 2"/>
    <w:basedOn w:val="Nadpis2"/>
    <w:uiPriority w:val="99"/>
    <w:rsid w:val="002704D4"/>
    <w:pPr>
      <w:keepNext w:val="0"/>
      <w:keepLines w:val="0"/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uiPriority w:val="99"/>
    <w:rsid w:val="002704D4"/>
    <w:pPr>
      <w:spacing w:before="120"/>
    </w:pPr>
    <w:rPr>
      <w:rFonts w:ascii="Arial" w:hAnsi="Arial"/>
      <w:sz w:val="22"/>
    </w:rPr>
  </w:style>
  <w:style w:type="paragraph" w:customStyle="1" w:styleId="slovn">
    <w:name w:val="Číslování"/>
    <w:basedOn w:val="Normln"/>
    <w:uiPriority w:val="99"/>
    <w:rsid w:val="002704D4"/>
    <w:pPr>
      <w:tabs>
        <w:tab w:val="num" w:pos="567"/>
      </w:tabs>
      <w:ind w:left="567" w:hanging="567"/>
    </w:pPr>
    <w:rPr>
      <w:sz w:val="20"/>
      <w:szCs w:val="20"/>
    </w:rPr>
  </w:style>
  <w:style w:type="paragraph" w:styleId="Bezmezer">
    <w:name w:val="No Spacing"/>
    <w:qFormat/>
    <w:rsid w:val="002704D4"/>
    <w:pPr>
      <w:spacing w:after="0" w:line="240" w:lineRule="auto"/>
      <w:ind w:left="0" w:firstLine="708"/>
      <w:jc w:val="left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704D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704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704D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270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70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D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5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5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62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B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4144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LS Lány</cp:lastModifiedBy>
  <cp:revision>7</cp:revision>
  <cp:lastPrinted>2019-09-10T06:28:00Z</cp:lastPrinted>
  <dcterms:created xsi:type="dcterms:W3CDTF">2019-09-10T06:18:00Z</dcterms:created>
  <dcterms:modified xsi:type="dcterms:W3CDTF">2019-09-13T09:08:00Z</dcterms:modified>
</cp:coreProperties>
</file>