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7959D" w14:textId="12EEA404" w:rsidR="00860B3F" w:rsidRPr="002113B6" w:rsidRDefault="00860B3F" w:rsidP="00860B3F">
      <w:pPr>
        <w:pStyle w:val="Zhlav"/>
        <w:jc w:val="right"/>
        <w:rPr>
          <w:rFonts w:ascii="Tahoma" w:hAnsi="Tahoma" w:cs="Tahoma"/>
          <w:b/>
          <w:i/>
          <w:szCs w:val="28"/>
        </w:rPr>
      </w:pPr>
      <w:r w:rsidRPr="002113B6">
        <w:rPr>
          <w:rFonts w:ascii="Tahoma" w:hAnsi="Tahoma" w:cs="Tahoma"/>
          <w:b/>
          <w:i/>
          <w:szCs w:val="28"/>
        </w:rPr>
        <w:t xml:space="preserve">Příloha č. </w:t>
      </w:r>
      <w:r w:rsidR="00F90FD1">
        <w:rPr>
          <w:rFonts w:ascii="Tahoma" w:hAnsi="Tahoma" w:cs="Tahoma"/>
          <w:b/>
          <w:i/>
          <w:szCs w:val="28"/>
        </w:rPr>
        <w:t xml:space="preserve">1 </w:t>
      </w:r>
      <w:r w:rsidR="000D544C">
        <w:rPr>
          <w:rFonts w:ascii="Tahoma" w:hAnsi="Tahoma" w:cs="Tahoma"/>
          <w:b/>
          <w:i/>
          <w:szCs w:val="28"/>
        </w:rPr>
        <w:t>Kupní smlouvy</w:t>
      </w:r>
      <w:bookmarkStart w:id="0" w:name="_GoBack"/>
      <w:bookmarkEnd w:id="0"/>
      <w:r>
        <w:rPr>
          <w:rFonts w:ascii="Tahoma" w:hAnsi="Tahoma" w:cs="Tahoma"/>
          <w:b/>
          <w:i/>
          <w:szCs w:val="28"/>
        </w:rPr>
        <w:t xml:space="preserve"> </w:t>
      </w:r>
    </w:p>
    <w:p w14:paraId="03D3901D" w14:textId="7783D2D2" w:rsidR="00860B3F" w:rsidRDefault="00F90FD1" w:rsidP="00860B3F">
      <w:pPr>
        <w:pStyle w:val="Nadpis2"/>
        <w:ind w:left="576" w:hanging="576"/>
        <w:jc w:val="center"/>
        <w:rPr>
          <w:rFonts w:ascii="Tahoma" w:hAnsi="Tahoma" w:cs="Tahoma"/>
          <w:b/>
          <w:i w:val="0"/>
          <w:sz w:val="24"/>
          <w:szCs w:val="20"/>
          <w:u w:val="single"/>
        </w:rPr>
      </w:pPr>
      <w:r>
        <w:rPr>
          <w:rFonts w:ascii="Tahoma" w:hAnsi="Tahoma" w:cs="Tahoma"/>
          <w:b/>
          <w:i w:val="0"/>
          <w:sz w:val="24"/>
          <w:szCs w:val="20"/>
          <w:u w:val="single"/>
        </w:rPr>
        <w:t>TECHNICKÉ P</w:t>
      </w:r>
      <w:r w:rsidR="0034009C">
        <w:rPr>
          <w:rFonts w:ascii="Tahoma" w:hAnsi="Tahoma" w:cs="Tahoma"/>
          <w:b/>
          <w:i w:val="0"/>
          <w:sz w:val="24"/>
          <w:szCs w:val="20"/>
          <w:u w:val="single"/>
        </w:rPr>
        <w:t>O</w:t>
      </w:r>
      <w:r>
        <w:rPr>
          <w:rFonts w:ascii="Tahoma" w:hAnsi="Tahoma" w:cs="Tahoma"/>
          <w:b/>
          <w:i w:val="0"/>
          <w:sz w:val="24"/>
          <w:szCs w:val="20"/>
          <w:u w:val="single"/>
        </w:rPr>
        <w:t>ŽADAVKY NA PŘEDMĚT PLNĚNÍ 1. ČÁSTI VZMR</w:t>
      </w:r>
    </w:p>
    <w:p w14:paraId="0FB0ACAC" w14:textId="688C7C36" w:rsidR="00F90FD1" w:rsidRPr="00F90FD1" w:rsidRDefault="00F90FD1" w:rsidP="00860B3F">
      <w:pPr>
        <w:pStyle w:val="Nadpis2"/>
        <w:ind w:left="576" w:hanging="576"/>
        <w:jc w:val="center"/>
        <w:rPr>
          <w:rFonts w:ascii="Tahoma" w:hAnsi="Tahoma" w:cs="Tahoma"/>
          <w:b/>
          <w:i w:val="0"/>
          <w:sz w:val="24"/>
          <w:szCs w:val="20"/>
          <w:u w:val="single"/>
        </w:rPr>
      </w:pPr>
      <w:r w:rsidRPr="00F90FD1">
        <w:rPr>
          <w:rFonts w:ascii="Tahoma" w:hAnsi="Tahoma" w:cs="Tahoma"/>
          <w:b/>
          <w:i w:val="0"/>
          <w:sz w:val="20"/>
          <w:szCs w:val="20"/>
          <w:u w:val="single"/>
        </w:rPr>
        <w:t>Dvojice směrově citlivých pixelových detektorů pro energetickou a časovou spektrometrii záření X</w:t>
      </w:r>
    </w:p>
    <w:p w14:paraId="2462099D" w14:textId="77777777" w:rsidR="00860B3F" w:rsidRDefault="00860B3F">
      <w:pPr>
        <w:rPr>
          <w:b/>
        </w:rPr>
      </w:pPr>
    </w:p>
    <w:p w14:paraId="2605E0D1" w14:textId="651A6CC8" w:rsidR="00AD0C47" w:rsidRPr="00AD0C47" w:rsidRDefault="00F90FD1" w:rsidP="00AD0C47">
      <w:pPr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AD0C47">
        <w:rPr>
          <w:rFonts w:ascii="Tahoma" w:hAnsi="Tahoma" w:cs="Tahoma"/>
          <w:b/>
          <w:sz w:val="20"/>
          <w:szCs w:val="20"/>
        </w:rPr>
        <w:t>1. detektor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AD0C47" w14:paraId="383F415C" w14:textId="77777777" w:rsidTr="00AD0C47">
        <w:tc>
          <w:tcPr>
            <w:tcW w:w="6941" w:type="dxa"/>
            <w:shd w:val="clear" w:color="auto" w:fill="D0CECE" w:themeFill="background2" w:themeFillShade="E6"/>
          </w:tcPr>
          <w:p w14:paraId="4A8E89E4" w14:textId="2062A108" w:rsidR="00AD0C47" w:rsidRDefault="00AD0C47" w:rsidP="00AD0C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Požadované parametry</w:t>
            </w:r>
          </w:p>
        </w:tc>
        <w:tc>
          <w:tcPr>
            <w:tcW w:w="7088" w:type="dxa"/>
            <w:shd w:val="clear" w:color="auto" w:fill="D0CECE" w:themeFill="background2" w:themeFillShade="E6"/>
          </w:tcPr>
          <w:p w14:paraId="734BA67F" w14:textId="77777777" w:rsidR="00AD0C47" w:rsidRPr="00860B3F" w:rsidRDefault="00AD0C47" w:rsidP="007C0C18">
            <w:pPr>
              <w:jc w:val="center"/>
              <w:rPr>
                <w:highlight w:val="cyan"/>
              </w:rPr>
            </w:pPr>
            <w:r w:rsidRPr="00860B3F">
              <w:rPr>
                <w:rFonts w:ascii="Tahoma" w:hAnsi="Tahoma" w:cs="Tahoma"/>
                <w:sz w:val="20"/>
                <w:szCs w:val="20"/>
              </w:rPr>
              <w:t>Hodnota nabízená dodavatelem</w:t>
            </w:r>
            <w:r w:rsidRPr="00860B3F">
              <w:rPr>
                <w:highlight w:val="cyan"/>
              </w:rPr>
              <w:t xml:space="preserve"> </w:t>
            </w:r>
          </w:p>
        </w:tc>
      </w:tr>
      <w:tr w:rsidR="00AD0C47" w14:paraId="698D4D59" w14:textId="77777777" w:rsidTr="00AD0C47">
        <w:tc>
          <w:tcPr>
            <w:tcW w:w="6941" w:type="dxa"/>
          </w:tcPr>
          <w:p w14:paraId="6DBB3D90" w14:textId="6E881BAB" w:rsidR="00AD0C47" w:rsidRDefault="00AD0C47" w:rsidP="007C0C18">
            <w:pPr>
              <w:rPr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materiál </w:t>
            </w:r>
            <w:proofErr w:type="spellStart"/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sensoru</w:t>
            </w:r>
            <w:r>
              <w:rPr>
                <w:rStyle w:val="Odkaznakoment"/>
                <w:rFonts w:ascii="Tahoma" w:hAnsi="Tahoma" w:cs="Tahoma"/>
                <w:sz w:val="20"/>
                <w:szCs w:val="20"/>
              </w:rPr>
              <w:t>:</w:t>
            </w: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Si</w:t>
            </w:r>
            <w:proofErr w:type="spellEnd"/>
          </w:p>
        </w:tc>
        <w:tc>
          <w:tcPr>
            <w:tcW w:w="7088" w:type="dxa"/>
            <w:shd w:val="clear" w:color="auto" w:fill="C5E0B3" w:themeFill="accent6" w:themeFillTint="66"/>
          </w:tcPr>
          <w:p w14:paraId="7B619490" w14:textId="2EEF2C2F" w:rsidR="00AD0C47" w:rsidRPr="00860B3F" w:rsidRDefault="009A0B27" w:rsidP="007C0C18">
            <w:pPr>
              <w:jc w:val="center"/>
              <w:rPr>
                <w:color w:val="C5E0B3" w:themeColor="accent6" w:themeTint="66"/>
                <w:highlight w:val="cyan"/>
              </w:rPr>
            </w:pPr>
            <w:r>
              <w:t xml:space="preserve">Ano - </w:t>
            </w:r>
            <w:r w:rsidRPr="009A0B27">
              <w:t>Si</w:t>
            </w:r>
          </w:p>
        </w:tc>
      </w:tr>
      <w:tr w:rsidR="00AD0C47" w14:paraId="08D7B4B5" w14:textId="77777777" w:rsidTr="00AD0C47">
        <w:tc>
          <w:tcPr>
            <w:tcW w:w="6941" w:type="dxa"/>
          </w:tcPr>
          <w:p w14:paraId="6CDD450B" w14:textId="60B2258A" w:rsidR="00AD0C47" w:rsidRDefault="00AD0C47" w:rsidP="007C0C18">
            <w:pPr>
              <w:rPr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tloušťka sensoru: 1 mm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14:paraId="69053BE5" w14:textId="4D1715EE" w:rsidR="00AD0C47" w:rsidRPr="009A0B27" w:rsidRDefault="009A0B27" w:rsidP="007C0C18">
            <w:pPr>
              <w:jc w:val="center"/>
            </w:pPr>
            <w:r w:rsidRPr="009A0B27">
              <w:t>Ano – 1mm</w:t>
            </w:r>
          </w:p>
        </w:tc>
      </w:tr>
      <w:tr w:rsidR="00AD0C47" w14:paraId="53FDC697" w14:textId="77777777" w:rsidTr="00AD0C47">
        <w:tc>
          <w:tcPr>
            <w:tcW w:w="6941" w:type="dxa"/>
          </w:tcPr>
          <w:p w14:paraId="563C4889" w14:textId="4C272B15" w:rsidR="00AD0C47" w:rsidRDefault="00AD0C47" w:rsidP="007C0C18">
            <w:pPr>
              <w:rPr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plocha senzoru: minimálně 1 cm</w:t>
            </w:r>
            <w:r w:rsidRPr="00F90FD1">
              <w:rPr>
                <w:rStyle w:val="Odkaznakoment"/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14:paraId="5D7105F1" w14:textId="1D0A2E6A" w:rsidR="00AD0C47" w:rsidRPr="009A0B27" w:rsidRDefault="009A0B27" w:rsidP="007C0C18">
            <w:pPr>
              <w:jc w:val="center"/>
            </w:pPr>
            <w:r w:rsidRPr="009A0B27">
              <w:t>Ano –</w:t>
            </w:r>
            <w:r>
              <w:t xml:space="preserve"> 1,4 cm</w:t>
            </w:r>
            <w:r w:rsidRPr="00F90FD1">
              <w:rPr>
                <w:rStyle w:val="Odkaznakoment"/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AD0C47" w14:paraId="4D90F37B" w14:textId="77777777" w:rsidTr="00AD0C47">
        <w:tc>
          <w:tcPr>
            <w:tcW w:w="6941" w:type="dxa"/>
          </w:tcPr>
          <w:p w14:paraId="6C5E1599" w14:textId="77777777" w:rsidR="00AD0C47" w:rsidRPr="00AD0C47" w:rsidRDefault="00AD0C47" w:rsidP="00AD0C47">
            <w:pPr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rozměr jednoho pixelu: menší jak 100 x 100 micrometru čtverečního;</w:t>
            </w:r>
          </w:p>
          <w:p w14:paraId="49B8791B" w14:textId="0175E702" w:rsidR="00AD0C47" w:rsidRDefault="00AD0C47" w:rsidP="007C0C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49F4C0B0" w14:textId="62FB2C70" w:rsidR="00AD0C47" w:rsidRPr="00860B3F" w:rsidRDefault="00D95B71" w:rsidP="007C0C18">
            <w:pPr>
              <w:jc w:val="center"/>
              <w:rPr>
                <w:color w:val="C5E0B3" w:themeColor="accent6" w:themeTint="66"/>
                <w:highlight w:val="cyan"/>
              </w:rPr>
            </w:pPr>
            <w:r w:rsidRPr="00D95B71">
              <w:t>Ano – 55 x 55 micrometrů čtverečních</w:t>
            </w:r>
          </w:p>
        </w:tc>
      </w:tr>
      <w:tr w:rsidR="00AD0C47" w14:paraId="5FC8A02A" w14:textId="77777777" w:rsidTr="00AD0C47">
        <w:tc>
          <w:tcPr>
            <w:tcW w:w="6941" w:type="dxa"/>
          </w:tcPr>
          <w:p w14:paraId="536991DF" w14:textId="77777777" w:rsidR="00AD0C47" w:rsidRPr="00AD0C47" w:rsidRDefault="00AD0C47" w:rsidP="00AD0C47">
            <w:pPr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integrovaný zdroj vysokého napětí;</w:t>
            </w:r>
          </w:p>
          <w:p w14:paraId="4CD9A3D4" w14:textId="232BDA1F" w:rsidR="00AD0C47" w:rsidRDefault="00AD0C47" w:rsidP="007C0C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3B204375" w14:textId="5E6A3F48" w:rsidR="00AD0C47" w:rsidRPr="009A0B27" w:rsidRDefault="009A0B27" w:rsidP="007C0C18">
            <w:pPr>
              <w:jc w:val="center"/>
            </w:pPr>
            <w:r w:rsidRPr="009A0B27">
              <w:t xml:space="preserve">Ano </w:t>
            </w:r>
          </w:p>
        </w:tc>
      </w:tr>
      <w:tr w:rsidR="00AD0C47" w14:paraId="3DE45AE9" w14:textId="77777777" w:rsidTr="00AD0C47">
        <w:trPr>
          <w:trHeight w:val="330"/>
        </w:trPr>
        <w:tc>
          <w:tcPr>
            <w:tcW w:w="6941" w:type="dxa"/>
          </w:tcPr>
          <w:p w14:paraId="2EB56218" w14:textId="32EB4A2C" w:rsidR="00AD0C47" w:rsidRDefault="00AD0C47" w:rsidP="007C0C18">
            <w:pPr>
              <w:rPr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detektor musí být schopen pracovat při napětí plného vyprázdnění použitého senzoru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14:paraId="79AB5B8E" w14:textId="29DF9AB8" w:rsidR="00AD0C47" w:rsidRPr="009A0B27" w:rsidRDefault="009A0B27" w:rsidP="009A0B27">
            <w:pPr>
              <w:jc w:val="center"/>
            </w:pPr>
            <w:r w:rsidRPr="009A0B27">
              <w:t xml:space="preserve">Ano </w:t>
            </w:r>
          </w:p>
        </w:tc>
      </w:tr>
      <w:tr w:rsidR="00AD0C47" w14:paraId="2817150E" w14:textId="77777777" w:rsidTr="00AD0C47">
        <w:tc>
          <w:tcPr>
            <w:tcW w:w="6941" w:type="dxa"/>
          </w:tcPr>
          <w:p w14:paraId="0B09F684" w14:textId="77777777" w:rsidR="00AD0C47" w:rsidRPr="00AD0C47" w:rsidRDefault="00AD0C47" w:rsidP="00AD0C47">
            <w:pPr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spektrometrické rozlišení na čáře 60 </w:t>
            </w:r>
            <w:proofErr w:type="spellStart"/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keV</w:t>
            </w:r>
            <w:proofErr w:type="spellEnd"/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 (241Am): lepší jak 10 % ve FWHM;</w:t>
            </w:r>
          </w:p>
          <w:p w14:paraId="7C806E17" w14:textId="290B5922" w:rsidR="00AD0C47" w:rsidRDefault="00AD0C47" w:rsidP="007C0C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01E0CCA2" w14:textId="30BAF88E" w:rsidR="00AD0C47" w:rsidRPr="009A0B27" w:rsidRDefault="009A0B27" w:rsidP="007C0C18">
            <w:pPr>
              <w:jc w:val="center"/>
            </w:pPr>
            <w:r>
              <w:t xml:space="preserve">Ano </w:t>
            </w:r>
            <w:r w:rsidR="0034009C">
              <w:t>–</w:t>
            </w:r>
            <w:r w:rsidRPr="009A0B27">
              <w:t xml:space="preserve"> </w:t>
            </w:r>
            <w:r w:rsidR="0034009C">
              <w:t>6.3%</w:t>
            </w:r>
          </w:p>
        </w:tc>
      </w:tr>
      <w:tr w:rsidR="00AD0C47" w14:paraId="476C0470" w14:textId="77777777" w:rsidTr="00AD0C47">
        <w:tc>
          <w:tcPr>
            <w:tcW w:w="6941" w:type="dxa"/>
          </w:tcPr>
          <w:p w14:paraId="0547DCC5" w14:textId="77777777" w:rsidR="00AD0C47" w:rsidRPr="00AD0C47" w:rsidRDefault="00AD0C47" w:rsidP="00AD0C47">
            <w:pPr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časové rozlišení: 2 </w:t>
            </w:r>
            <w:proofErr w:type="spellStart"/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ns</w:t>
            </w:r>
            <w:proofErr w:type="spellEnd"/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 a méně (bez započtení </w:t>
            </w:r>
            <w:proofErr w:type="spellStart"/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timewalku</w:t>
            </w:r>
            <w:proofErr w:type="spellEnd"/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 daným dobou sběru nosičů náboje)</w:t>
            </w:r>
          </w:p>
          <w:p w14:paraId="188F8864" w14:textId="33674192" w:rsidR="00AD0C47" w:rsidRDefault="00AD0C47" w:rsidP="007C0C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4AAF7017" w14:textId="62CF4FB6" w:rsidR="00AD0C47" w:rsidRPr="00860B3F" w:rsidRDefault="009A0B27" w:rsidP="007C0C18">
            <w:pPr>
              <w:jc w:val="center"/>
              <w:rPr>
                <w:color w:val="C5E0B3" w:themeColor="accent6" w:themeTint="66"/>
                <w:highlight w:val="cyan"/>
              </w:rPr>
            </w:pPr>
            <w:r w:rsidRPr="009A0B27">
              <w:t xml:space="preserve">Ano  - </w:t>
            </w:r>
            <w:r w:rsidR="009B49DC">
              <w:t xml:space="preserve">1.5625 </w:t>
            </w:r>
            <w:proofErr w:type="spellStart"/>
            <w:r w:rsidR="009B49DC">
              <w:t>ns</w:t>
            </w:r>
            <w:proofErr w:type="spellEnd"/>
          </w:p>
        </w:tc>
      </w:tr>
      <w:tr w:rsidR="00AD0C47" w:rsidRPr="00860B3F" w14:paraId="59F526D2" w14:textId="77777777" w:rsidTr="00AD0C47">
        <w:tc>
          <w:tcPr>
            <w:tcW w:w="6941" w:type="dxa"/>
          </w:tcPr>
          <w:p w14:paraId="53A206B6" w14:textId="77777777" w:rsidR="00AD0C47" w:rsidRPr="00AD0C47" w:rsidRDefault="00AD0C47" w:rsidP="00AD0C47">
            <w:pPr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maximální datový tok: minimálně 30 milionů událostí za sekundu</w:t>
            </w:r>
          </w:p>
          <w:p w14:paraId="09E843FF" w14:textId="77777777" w:rsidR="00AD0C47" w:rsidRPr="00F90FD1" w:rsidRDefault="00AD0C47" w:rsidP="00AD0C47">
            <w:pPr>
              <w:pStyle w:val="Odstavecseseznamem"/>
              <w:numPr>
                <w:ilvl w:val="1"/>
                <w:numId w:val="3"/>
              </w:numPr>
              <w:ind w:left="738" w:hanging="425"/>
              <w:contextualSpacing w:val="0"/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událostí se myslí zasažený pixel, který úspěšně odeslal informaci o události (pokud částice ionizujícího záření zasáhne více pixelů, tak pro podmínku na datový tok se bere každý zasažený pixel jako samostatná událost);</w:t>
            </w:r>
          </w:p>
          <w:p w14:paraId="2E8532E1" w14:textId="77777777" w:rsidR="00AD0C47" w:rsidRPr="00F90FD1" w:rsidRDefault="00AD0C47" w:rsidP="00AD0C47">
            <w:pPr>
              <w:pStyle w:val="Odstavecseseznamem"/>
              <w:numPr>
                <w:ilvl w:val="1"/>
                <w:numId w:val="3"/>
              </w:numPr>
              <w:ind w:left="738" w:hanging="425"/>
              <w:contextualSpacing w:val="0"/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informace o události musí obsahovat:</w:t>
            </w:r>
          </w:p>
          <w:p w14:paraId="46FD9FC7" w14:textId="77777777" w:rsidR="00AD0C47" w:rsidRPr="00F90FD1" w:rsidRDefault="00AD0C47" w:rsidP="00AD0C47">
            <w:pPr>
              <w:pStyle w:val="Odstavecseseznamem"/>
              <w:numPr>
                <w:ilvl w:val="2"/>
                <w:numId w:val="3"/>
              </w:numPr>
              <w:tabs>
                <w:tab w:val="left" w:pos="1163"/>
              </w:tabs>
              <w:ind w:left="738" w:firstLine="0"/>
              <w:contextualSpacing w:val="0"/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adresu zasaženého pixelu,</w:t>
            </w:r>
          </w:p>
          <w:p w14:paraId="0AE77E6C" w14:textId="77777777" w:rsidR="00AD0C47" w:rsidRPr="00F90FD1" w:rsidRDefault="00AD0C47" w:rsidP="00AD0C47">
            <w:pPr>
              <w:pStyle w:val="Odstavecseseznamem"/>
              <w:numPr>
                <w:ilvl w:val="2"/>
                <w:numId w:val="3"/>
              </w:numPr>
              <w:ind w:left="1163" w:hanging="425"/>
              <w:contextualSpacing w:val="0"/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informaci o energii absorbované v daném pixelu,</w:t>
            </w:r>
          </w:p>
          <w:p w14:paraId="51D83AD7" w14:textId="7957B9D3" w:rsidR="00AD0C47" w:rsidRPr="00AD0C47" w:rsidRDefault="00AD0C47" w:rsidP="007C0C18">
            <w:pPr>
              <w:pStyle w:val="Odstavecseseznamem"/>
              <w:numPr>
                <w:ilvl w:val="2"/>
                <w:numId w:val="3"/>
              </w:numPr>
              <w:ind w:left="1163" w:hanging="425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čas kdy k této události došlo;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14:paraId="0CFC9741" w14:textId="77777777" w:rsidR="00AD0C47" w:rsidRPr="009A0B27" w:rsidRDefault="009A0B27" w:rsidP="009A0B27">
            <w:pPr>
              <w:jc w:val="center"/>
            </w:pPr>
            <w:r w:rsidRPr="009A0B27">
              <w:t>Ano –  35 - 40 milionů událostí za sekundu</w:t>
            </w:r>
          </w:p>
          <w:p w14:paraId="560BE837" w14:textId="77777777" w:rsidR="009A0B27" w:rsidRDefault="009A0B27" w:rsidP="009A0B27">
            <w:pPr>
              <w:jc w:val="center"/>
            </w:pPr>
            <w:r w:rsidRPr="009A0B27">
              <w:t>Informace události obsahuje tyto informace:</w:t>
            </w:r>
          </w:p>
          <w:p w14:paraId="7D483968" w14:textId="77777777" w:rsidR="009A0B27" w:rsidRPr="009A0B27" w:rsidRDefault="009A0B27" w:rsidP="009A0B27">
            <w:pPr>
              <w:jc w:val="center"/>
            </w:pPr>
          </w:p>
          <w:p w14:paraId="083DB645" w14:textId="77777777" w:rsidR="009A0B27" w:rsidRPr="009A0B27" w:rsidRDefault="009A0B27" w:rsidP="009A0B27">
            <w:pPr>
              <w:pStyle w:val="Odstavecseseznamem"/>
              <w:numPr>
                <w:ilvl w:val="2"/>
                <w:numId w:val="3"/>
              </w:numPr>
              <w:tabs>
                <w:tab w:val="left" w:pos="1163"/>
              </w:tabs>
              <w:ind w:left="738" w:firstLine="0"/>
              <w:contextualSpacing w:val="0"/>
              <w:jc w:val="both"/>
            </w:pPr>
            <w:r w:rsidRPr="009A0B27">
              <w:t>adresu zasaženého pixelu,</w:t>
            </w:r>
          </w:p>
          <w:p w14:paraId="428624F2" w14:textId="77777777" w:rsidR="009A0B27" w:rsidRPr="009A0B27" w:rsidRDefault="009A0B27" w:rsidP="009A0B27">
            <w:pPr>
              <w:pStyle w:val="Odstavecseseznamem"/>
              <w:numPr>
                <w:ilvl w:val="2"/>
                <w:numId w:val="3"/>
              </w:numPr>
              <w:ind w:left="1163" w:hanging="425"/>
              <w:contextualSpacing w:val="0"/>
              <w:jc w:val="both"/>
            </w:pPr>
            <w:r w:rsidRPr="009A0B27">
              <w:t>informaci o energii absorbované v daném pixelu,</w:t>
            </w:r>
          </w:p>
          <w:p w14:paraId="3FA3062E" w14:textId="5287758C" w:rsidR="009A0B27" w:rsidRPr="009A0B27" w:rsidRDefault="009A0B27" w:rsidP="009A0B27">
            <w:pPr>
              <w:pStyle w:val="Odstavecseseznamem"/>
              <w:numPr>
                <w:ilvl w:val="2"/>
                <w:numId w:val="3"/>
              </w:numPr>
              <w:ind w:left="1163" w:hanging="425"/>
              <w:contextualSpacing w:val="0"/>
              <w:jc w:val="both"/>
            </w:pPr>
            <w:r w:rsidRPr="009A0B27">
              <w:t>čas kdy k této události došlo</w:t>
            </w:r>
          </w:p>
          <w:p w14:paraId="140D2C8E" w14:textId="77777777" w:rsidR="009A0B27" w:rsidRPr="009A0B27" w:rsidRDefault="009A0B27" w:rsidP="009A0B27"/>
          <w:p w14:paraId="6F5639D2" w14:textId="4EEB23E0" w:rsidR="009A0B27" w:rsidRPr="009A0B27" w:rsidRDefault="009A0B27" w:rsidP="009A0B27">
            <w:r>
              <w:t>Poskytování těchto</w:t>
            </w:r>
            <w:r w:rsidRPr="009A0B27">
              <w:t xml:space="preserve"> informac</w:t>
            </w:r>
            <w:r>
              <w:t xml:space="preserve">í zajišťuje použití </w:t>
            </w:r>
            <w:proofErr w:type="spellStart"/>
            <w:r>
              <w:t>vyčítací</w:t>
            </w:r>
            <w:proofErr w:type="spellEnd"/>
            <w:r>
              <w:t xml:space="preserve"> elektroniky Timepix3 v detektoru</w:t>
            </w:r>
          </w:p>
        </w:tc>
      </w:tr>
      <w:tr w:rsidR="00AD0C47" w:rsidRPr="00860B3F" w14:paraId="2E39E522" w14:textId="77777777" w:rsidTr="00792081">
        <w:trPr>
          <w:trHeight w:val="566"/>
        </w:trPr>
        <w:tc>
          <w:tcPr>
            <w:tcW w:w="6941" w:type="dxa"/>
          </w:tcPr>
          <w:p w14:paraId="047DE5F5" w14:textId="6DF6FD96" w:rsidR="00AD0C47" w:rsidRPr="00AD0C47" w:rsidRDefault="00AD0C47" w:rsidP="00AD0C47">
            <w:pPr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detektor musí umožňovat signálové spouštění</w:t>
            </w:r>
          </w:p>
          <w:p w14:paraId="6CEBAC90" w14:textId="77777777" w:rsidR="00AD0C47" w:rsidRPr="00F90FD1" w:rsidRDefault="00AD0C47" w:rsidP="00AD0C47">
            <w:pPr>
              <w:pStyle w:val="Odstavecseseznamem"/>
              <w:numPr>
                <w:ilvl w:val="1"/>
                <w:numId w:val="3"/>
              </w:numPr>
              <w:ind w:left="313" w:firstLine="0"/>
              <w:contextualSpacing w:val="0"/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signálem je míněn některý ze standardizovaných logických elektronických signálů (např. TTL);</w:t>
            </w:r>
          </w:p>
          <w:p w14:paraId="0A783A48" w14:textId="63C7D54F" w:rsidR="00AD0C47" w:rsidRPr="00792081" w:rsidRDefault="00AD0C47" w:rsidP="00AD0C47">
            <w:pPr>
              <w:pStyle w:val="Odstavecseseznamem"/>
              <w:numPr>
                <w:ilvl w:val="1"/>
                <w:numId w:val="3"/>
              </w:numPr>
              <w:ind w:left="313" w:firstLine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lastRenderedPageBreak/>
              <w:t xml:space="preserve">buď přístroj začne měřit příchodem změny stavu takového signálu (např. z logické nuly na logickou 1; tzv. </w:t>
            </w:r>
            <w:proofErr w:type="spellStart"/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trigger</w:t>
            </w:r>
            <w:proofErr w:type="spellEnd"/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 mode) nebo přístroj měří po dobu mezi dvěma po sobě jdoucími změnami stavu takového signálu (např. přístroj měří pouze, když je signál v logické 1; tzv. </w:t>
            </w:r>
            <w:proofErr w:type="spellStart"/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shutter</w:t>
            </w:r>
            <w:proofErr w:type="spellEnd"/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 mode);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14:paraId="416080CC" w14:textId="42C94A27" w:rsidR="00AD0C47" w:rsidRPr="0034009C" w:rsidRDefault="0034009C" w:rsidP="007C0C18">
            <w:pPr>
              <w:jc w:val="center"/>
              <w:rPr>
                <w:highlight w:val="cyan"/>
              </w:rPr>
            </w:pPr>
            <w:r w:rsidRPr="0034009C">
              <w:lastRenderedPageBreak/>
              <w:t>Ano (</w:t>
            </w:r>
            <w:r>
              <w:t xml:space="preserve">konfigurovatelný </w:t>
            </w:r>
            <w:proofErr w:type="spellStart"/>
            <w:r>
              <w:t>trigger</w:t>
            </w:r>
            <w:proofErr w:type="spellEnd"/>
            <w:r w:rsidRPr="0034009C">
              <w:t xml:space="preserve"> </w:t>
            </w:r>
            <w:r>
              <w:t>vstup</w:t>
            </w:r>
            <w:r w:rsidRPr="0034009C">
              <w:t>)</w:t>
            </w:r>
          </w:p>
        </w:tc>
      </w:tr>
      <w:tr w:rsidR="00AD0C47" w:rsidRPr="00860B3F" w14:paraId="2ECD2D0C" w14:textId="77777777" w:rsidTr="00AD0C47">
        <w:tc>
          <w:tcPr>
            <w:tcW w:w="6941" w:type="dxa"/>
          </w:tcPr>
          <w:p w14:paraId="61021C89" w14:textId="77777777" w:rsidR="00AD0C47" w:rsidRPr="00AD0C47" w:rsidRDefault="00AD0C47" w:rsidP="00AD0C47">
            <w:pPr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lastRenderedPageBreak/>
              <w:t>možnost koincidenčního měření s dalšími pixelovými detektory, a to alespoň stejného typu, jako je detektor nabízený;</w:t>
            </w:r>
          </w:p>
          <w:p w14:paraId="7E1806B7" w14:textId="77777777" w:rsidR="00AD0C47" w:rsidRDefault="00AD0C47" w:rsidP="007C0C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7AC6919D" w14:textId="733537E8" w:rsidR="00AD0C47" w:rsidRPr="009A0B27" w:rsidRDefault="009A0B27" w:rsidP="007C0C18">
            <w:pPr>
              <w:jc w:val="center"/>
            </w:pPr>
            <w:r w:rsidRPr="009A0B27">
              <w:t>Ano – synchronizace je dodávána v rámci dodávky</w:t>
            </w:r>
          </w:p>
        </w:tc>
      </w:tr>
      <w:tr w:rsidR="00AD0C47" w:rsidRPr="00860B3F" w14:paraId="4ECC6D5B" w14:textId="77777777" w:rsidTr="00792081">
        <w:trPr>
          <w:trHeight w:val="252"/>
        </w:trPr>
        <w:tc>
          <w:tcPr>
            <w:tcW w:w="6941" w:type="dxa"/>
          </w:tcPr>
          <w:p w14:paraId="740E7BB5" w14:textId="77777777" w:rsidR="00AD0C47" w:rsidRPr="00AD0C47" w:rsidRDefault="00AD0C47" w:rsidP="00AD0C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komunikační rozhraní: USB nebo </w:t>
            </w:r>
            <w:proofErr w:type="spellStart"/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ethernet</w:t>
            </w:r>
            <w:proofErr w:type="spellEnd"/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.</w:t>
            </w:r>
          </w:p>
          <w:p w14:paraId="34D0517C" w14:textId="77777777" w:rsidR="00AD0C47" w:rsidRDefault="00AD0C47" w:rsidP="007C0C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36D2C496" w14:textId="6363631F" w:rsidR="00AD0C47" w:rsidRPr="00860B3F" w:rsidRDefault="008663DA" w:rsidP="007C0C18">
            <w:pPr>
              <w:jc w:val="center"/>
              <w:rPr>
                <w:color w:val="C5E0B3" w:themeColor="accent6" w:themeTint="66"/>
                <w:highlight w:val="cyan"/>
              </w:rPr>
            </w:pPr>
            <w:r>
              <w:t xml:space="preserve">Ano - </w:t>
            </w:r>
            <w:r w:rsidR="009A0B27" w:rsidRPr="009A0B27">
              <w:t>USB 3</w:t>
            </w:r>
          </w:p>
        </w:tc>
      </w:tr>
    </w:tbl>
    <w:p w14:paraId="52523865" w14:textId="77777777" w:rsidR="00AD0C47" w:rsidRDefault="00AD0C47" w:rsidP="00F90FD1">
      <w:pPr>
        <w:ind w:left="567"/>
        <w:jc w:val="both"/>
        <w:rPr>
          <w:rFonts w:ascii="Tahoma" w:hAnsi="Tahoma" w:cs="Tahoma"/>
          <w:sz w:val="20"/>
          <w:szCs w:val="20"/>
        </w:rPr>
      </w:pPr>
    </w:p>
    <w:p w14:paraId="374A5BE0" w14:textId="6964E61D" w:rsidR="00AD0C47" w:rsidRPr="00AD0C47" w:rsidRDefault="00AD0C47" w:rsidP="00AD0C47">
      <w:pPr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AD0C47">
        <w:rPr>
          <w:rFonts w:ascii="Tahoma" w:hAnsi="Tahoma" w:cs="Tahoma"/>
          <w:b/>
          <w:sz w:val="20"/>
          <w:szCs w:val="20"/>
        </w:rPr>
        <w:t>2. detektor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AD0C47" w:rsidRPr="00860B3F" w14:paraId="66152A29" w14:textId="77777777" w:rsidTr="007C0C18">
        <w:tc>
          <w:tcPr>
            <w:tcW w:w="6941" w:type="dxa"/>
            <w:shd w:val="clear" w:color="auto" w:fill="D0CECE" w:themeFill="background2" w:themeFillShade="E6"/>
          </w:tcPr>
          <w:p w14:paraId="62B99152" w14:textId="77777777" w:rsidR="00AD0C47" w:rsidRDefault="00AD0C47" w:rsidP="007C0C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Požadované parametry</w:t>
            </w:r>
          </w:p>
        </w:tc>
        <w:tc>
          <w:tcPr>
            <w:tcW w:w="7088" w:type="dxa"/>
            <w:shd w:val="clear" w:color="auto" w:fill="D0CECE" w:themeFill="background2" w:themeFillShade="E6"/>
          </w:tcPr>
          <w:p w14:paraId="0408F113" w14:textId="77777777" w:rsidR="00AD0C47" w:rsidRPr="00860B3F" w:rsidRDefault="00AD0C47" w:rsidP="007C0C18">
            <w:pPr>
              <w:jc w:val="center"/>
              <w:rPr>
                <w:highlight w:val="cyan"/>
              </w:rPr>
            </w:pPr>
            <w:r w:rsidRPr="00860B3F">
              <w:rPr>
                <w:rFonts w:ascii="Tahoma" w:hAnsi="Tahoma" w:cs="Tahoma"/>
                <w:sz w:val="20"/>
                <w:szCs w:val="20"/>
              </w:rPr>
              <w:t>Hodnota nabízená dodavatelem</w:t>
            </w:r>
            <w:r w:rsidRPr="00860B3F">
              <w:rPr>
                <w:highlight w:val="cyan"/>
              </w:rPr>
              <w:t xml:space="preserve"> </w:t>
            </w:r>
          </w:p>
        </w:tc>
      </w:tr>
      <w:tr w:rsidR="00AD0C47" w:rsidRPr="00860B3F" w14:paraId="2A23AFEA" w14:textId="77777777" w:rsidTr="007C0C18">
        <w:tc>
          <w:tcPr>
            <w:tcW w:w="6941" w:type="dxa"/>
          </w:tcPr>
          <w:p w14:paraId="717588D6" w14:textId="77777777" w:rsidR="00AD0C47" w:rsidRPr="00AD0C47" w:rsidRDefault="00AD0C47" w:rsidP="00AD0C47">
            <w:pPr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materiál sensoru: </w:t>
            </w:r>
            <w:proofErr w:type="spellStart"/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CdTe</w:t>
            </w:r>
            <w:proofErr w:type="spellEnd"/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 nebo CZT</w:t>
            </w:r>
          </w:p>
          <w:p w14:paraId="54FF52F1" w14:textId="64B50CF3" w:rsidR="00AD0C47" w:rsidRDefault="00AD0C47" w:rsidP="007C0C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621DBE8A" w14:textId="76DE938B" w:rsidR="00AD0C47" w:rsidRPr="0065646F" w:rsidRDefault="008663DA" w:rsidP="007C0C18">
            <w:pPr>
              <w:jc w:val="center"/>
            </w:pPr>
            <w:r w:rsidRPr="0065646F">
              <w:t xml:space="preserve">Ano - </w:t>
            </w:r>
            <w:proofErr w:type="spellStart"/>
            <w:r w:rsidRPr="0065646F">
              <w:t>CdTe</w:t>
            </w:r>
            <w:proofErr w:type="spellEnd"/>
          </w:p>
        </w:tc>
      </w:tr>
      <w:tr w:rsidR="00AD0C47" w:rsidRPr="00860B3F" w14:paraId="760E7550" w14:textId="77777777" w:rsidTr="007C0C18">
        <w:tc>
          <w:tcPr>
            <w:tcW w:w="6941" w:type="dxa"/>
          </w:tcPr>
          <w:p w14:paraId="4D72E1CC" w14:textId="759062F8" w:rsidR="00AD0C47" w:rsidRPr="00AD0C47" w:rsidRDefault="00AD0C47" w:rsidP="00AD0C47">
            <w:pPr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tloušťka sensoru: 2 mm; </w:t>
            </w:r>
          </w:p>
          <w:p w14:paraId="3620808C" w14:textId="10BEA930" w:rsidR="00AD0C47" w:rsidRDefault="00AD0C47" w:rsidP="007C0C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17F03ADA" w14:textId="37C22F6A" w:rsidR="00AD0C47" w:rsidRPr="0065646F" w:rsidRDefault="0065646F" w:rsidP="007C0C18">
            <w:pPr>
              <w:jc w:val="center"/>
            </w:pPr>
            <w:r w:rsidRPr="0065646F">
              <w:t>Ano – 2mm</w:t>
            </w:r>
          </w:p>
        </w:tc>
      </w:tr>
      <w:tr w:rsidR="0065646F" w:rsidRPr="00860B3F" w14:paraId="26BB3B88" w14:textId="77777777" w:rsidTr="007C0C18">
        <w:tc>
          <w:tcPr>
            <w:tcW w:w="6941" w:type="dxa"/>
          </w:tcPr>
          <w:p w14:paraId="23B78024" w14:textId="3F31C7D1" w:rsidR="0065646F" w:rsidRDefault="0065646F" w:rsidP="0065646F">
            <w:pPr>
              <w:rPr>
                <w:rFonts w:ascii="Tahoma" w:hAnsi="Tahoma" w:cs="Tahoma"/>
                <w:sz w:val="20"/>
                <w:szCs w:val="20"/>
              </w:rPr>
            </w:pP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plocha senzoru: minimálně 1 cm</w:t>
            </w:r>
            <w:r w:rsidRPr="00AD0C47">
              <w:rPr>
                <w:rStyle w:val="Odkaznakoment"/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14:paraId="51BBA524" w14:textId="4858E48E" w:rsidR="0065646F" w:rsidRPr="00860B3F" w:rsidRDefault="0065646F" w:rsidP="0065646F">
            <w:pPr>
              <w:jc w:val="center"/>
              <w:rPr>
                <w:color w:val="C5E0B3" w:themeColor="accent6" w:themeTint="66"/>
                <w:highlight w:val="cyan"/>
              </w:rPr>
            </w:pPr>
            <w:r w:rsidRPr="009A0B27">
              <w:t>Ano –</w:t>
            </w:r>
            <w:r>
              <w:t xml:space="preserve"> 1,4 cm</w:t>
            </w:r>
            <w:r w:rsidRPr="00F90FD1">
              <w:rPr>
                <w:rStyle w:val="Odkaznakoment"/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65646F" w:rsidRPr="00860B3F" w14:paraId="0DB060C0" w14:textId="77777777" w:rsidTr="007C0C18">
        <w:tc>
          <w:tcPr>
            <w:tcW w:w="6941" w:type="dxa"/>
          </w:tcPr>
          <w:p w14:paraId="3F2B4DB2" w14:textId="77777777" w:rsidR="0065646F" w:rsidRPr="00AD0C47" w:rsidRDefault="0065646F" w:rsidP="0065646F">
            <w:pPr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rozměr jednoho pixelu: menší jak 100 x 100 micrometru čtverečního;</w:t>
            </w:r>
          </w:p>
          <w:p w14:paraId="0D24C871" w14:textId="77777777" w:rsidR="0065646F" w:rsidRDefault="0065646F" w:rsidP="006564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572A529E" w14:textId="49466566" w:rsidR="0065646F" w:rsidRPr="00860B3F" w:rsidRDefault="00D95B71" w:rsidP="0065646F">
            <w:pPr>
              <w:jc w:val="center"/>
              <w:rPr>
                <w:color w:val="C5E0B3" w:themeColor="accent6" w:themeTint="66"/>
                <w:highlight w:val="cyan"/>
              </w:rPr>
            </w:pPr>
            <w:r w:rsidRPr="00D95B71">
              <w:t>Ano – 55 x 55 micrometrů čtverečních</w:t>
            </w:r>
          </w:p>
        </w:tc>
      </w:tr>
      <w:tr w:rsidR="0065646F" w:rsidRPr="00860B3F" w14:paraId="182451E2" w14:textId="77777777" w:rsidTr="007C0C18">
        <w:tc>
          <w:tcPr>
            <w:tcW w:w="6941" w:type="dxa"/>
          </w:tcPr>
          <w:p w14:paraId="22B98C82" w14:textId="77777777" w:rsidR="0065646F" w:rsidRPr="00AD0C47" w:rsidRDefault="0065646F" w:rsidP="0065646F">
            <w:pPr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integrovaný zdroj vysokého napětí;</w:t>
            </w:r>
          </w:p>
          <w:p w14:paraId="39B0FE23" w14:textId="77777777" w:rsidR="0065646F" w:rsidRDefault="0065646F" w:rsidP="006564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561253C3" w14:textId="4850E29A" w:rsidR="0065646F" w:rsidRPr="0065646F" w:rsidRDefault="0065646F" w:rsidP="0065646F">
            <w:pPr>
              <w:jc w:val="center"/>
            </w:pPr>
            <w:r w:rsidRPr="0065646F">
              <w:t>Ano</w:t>
            </w:r>
          </w:p>
        </w:tc>
      </w:tr>
      <w:tr w:rsidR="0065646F" w:rsidRPr="00860B3F" w14:paraId="77A57D7D" w14:textId="77777777" w:rsidTr="007C0C18">
        <w:tc>
          <w:tcPr>
            <w:tcW w:w="6941" w:type="dxa"/>
          </w:tcPr>
          <w:p w14:paraId="7AEBD703" w14:textId="77777777" w:rsidR="0065646F" w:rsidRPr="00AD0C47" w:rsidRDefault="0065646F" w:rsidP="0065646F">
            <w:pPr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spektrometrické rozlišení na čáře:</w:t>
            </w:r>
          </w:p>
          <w:p w14:paraId="44A48CCB" w14:textId="77777777" w:rsidR="0065646F" w:rsidRPr="00F90FD1" w:rsidRDefault="0065646F" w:rsidP="0065646F">
            <w:pPr>
              <w:pStyle w:val="Odstavecseseznamem"/>
              <w:numPr>
                <w:ilvl w:val="1"/>
                <w:numId w:val="3"/>
              </w:numPr>
              <w:ind w:left="880" w:hanging="284"/>
              <w:contextualSpacing w:val="0"/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60 </w:t>
            </w:r>
            <w:proofErr w:type="spellStart"/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keV</w:t>
            </w:r>
            <w:proofErr w:type="spellEnd"/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 (241Am): lepší jak 15 % ve FWHM,</w:t>
            </w:r>
          </w:p>
          <w:p w14:paraId="77BA2794" w14:textId="77777777" w:rsidR="0065646F" w:rsidRPr="00F90FD1" w:rsidRDefault="0065646F" w:rsidP="0065646F">
            <w:pPr>
              <w:pStyle w:val="Odstavecseseznamem"/>
              <w:numPr>
                <w:ilvl w:val="1"/>
                <w:numId w:val="3"/>
              </w:numPr>
              <w:ind w:left="880" w:hanging="284"/>
              <w:contextualSpacing w:val="0"/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120 </w:t>
            </w:r>
            <w:proofErr w:type="spellStart"/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keV</w:t>
            </w:r>
            <w:proofErr w:type="spellEnd"/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 (152Eu): lepší jak 10 % ve FWHM;</w:t>
            </w:r>
          </w:p>
          <w:p w14:paraId="4466101C" w14:textId="63607732" w:rsidR="0065646F" w:rsidRDefault="0065646F" w:rsidP="006564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1A84E72E" w14:textId="332953C1" w:rsidR="0065646F" w:rsidRPr="0065646F" w:rsidRDefault="0065646F" w:rsidP="00D95B71">
            <w:pPr>
              <w:jc w:val="center"/>
            </w:pPr>
            <w:r w:rsidRPr="0065646F">
              <w:t xml:space="preserve">Ano – </w:t>
            </w:r>
            <w:r w:rsidR="00D95B71">
              <w:t xml:space="preserve">60 </w:t>
            </w:r>
            <w:proofErr w:type="spellStart"/>
            <w:r w:rsidR="00D95B71">
              <w:t>keV</w:t>
            </w:r>
            <w:proofErr w:type="spellEnd"/>
            <w:r w:rsidR="00D95B71">
              <w:t>: 14,2</w:t>
            </w:r>
            <w:r w:rsidR="00C85768">
              <w:t xml:space="preserve">%  ; </w:t>
            </w:r>
            <w:r w:rsidR="00515EEF">
              <w:t xml:space="preserve">120 </w:t>
            </w:r>
            <w:proofErr w:type="spellStart"/>
            <w:r w:rsidR="00515EEF">
              <w:t>keV</w:t>
            </w:r>
            <w:proofErr w:type="spellEnd"/>
            <w:r w:rsidR="00515EEF">
              <w:t xml:space="preserve">: </w:t>
            </w:r>
            <w:r w:rsidR="0034009C">
              <w:t>8.8%</w:t>
            </w:r>
          </w:p>
        </w:tc>
      </w:tr>
      <w:tr w:rsidR="0065646F" w:rsidRPr="00860B3F" w14:paraId="49099C9F" w14:textId="77777777" w:rsidTr="007C0C18">
        <w:tc>
          <w:tcPr>
            <w:tcW w:w="6941" w:type="dxa"/>
          </w:tcPr>
          <w:p w14:paraId="08A58C66" w14:textId="77777777" w:rsidR="0065646F" w:rsidRPr="00AD0C47" w:rsidRDefault="0065646F" w:rsidP="0065646F">
            <w:pPr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časové rozlišení: 2 </w:t>
            </w:r>
            <w:proofErr w:type="spellStart"/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ns</w:t>
            </w:r>
            <w:proofErr w:type="spellEnd"/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 a méně (bez započtení </w:t>
            </w:r>
            <w:proofErr w:type="spellStart"/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timewalku</w:t>
            </w:r>
            <w:proofErr w:type="spellEnd"/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 daným dobou sběru nosičů náboje)</w:t>
            </w:r>
          </w:p>
          <w:p w14:paraId="0C8B8E06" w14:textId="77777777" w:rsidR="0065646F" w:rsidRDefault="0065646F" w:rsidP="006564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60D43BDE" w14:textId="4A44658A" w:rsidR="0065646F" w:rsidRPr="00860B3F" w:rsidRDefault="0065646F" w:rsidP="0065646F">
            <w:pPr>
              <w:jc w:val="center"/>
              <w:rPr>
                <w:color w:val="C5E0B3" w:themeColor="accent6" w:themeTint="66"/>
                <w:highlight w:val="cyan"/>
              </w:rPr>
            </w:pPr>
            <w:r w:rsidRPr="009A0B27">
              <w:t xml:space="preserve">Ano  - </w:t>
            </w:r>
            <w:r w:rsidR="0034009C">
              <w:t xml:space="preserve">1.5625 </w:t>
            </w:r>
            <w:proofErr w:type="spellStart"/>
            <w:r w:rsidR="0034009C">
              <w:t>ns</w:t>
            </w:r>
            <w:proofErr w:type="spellEnd"/>
          </w:p>
        </w:tc>
      </w:tr>
      <w:tr w:rsidR="0065646F" w:rsidRPr="00860B3F" w14:paraId="7A180D48" w14:textId="77777777" w:rsidTr="007C0C18">
        <w:tc>
          <w:tcPr>
            <w:tcW w:w="6941" w:type="dxa"/>
          </w:tcPr>
          <w:p w14:paraId="61007028" w14:textId="77777777" w:rsidR="0065646F" w:rsidRPr="00AD0C47" w:rsidRDefault="0065646F" w:rsidP="0065646F">
            <w:pPr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maximální datový tok: minimálně 30 milionů událostí za sekundu</w:t>
            </w:r>
          </w:p>
          <w:p w14:paraId="68DBA2F8" w14:textId="77777777" w:rsidR="0065646F" w:rsidRPr="00F90FD1" w:rsidRDefault="0065646F" w:rsidP="0065646F">
            <w:pPr>
              <w:pStyle w:val="Odstavecseseznamem"/>
              <w:numPr>
                <w:ilvl w:val="1"/>
                <w:numId w:val="3"/>
              </w:numPr>
              <w:ind w:left="596" w:hanging="425"/>
              <w:contextualSpacing w:val="0"/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událostí se myslí zasažený pixel, který úspěšně odeslal informaci o události (pokud částice ionizujícího záření zasáhne více pixelů, tak pro podmínku na datový tok se bere každý zasažený pixel jako samostatná událost);</w:t>
            </w:r>
          </w:p>
          <w:p w14:paraId="4D07E846" w14:textId="77777777" w:rsidR="0065646F" w:rsidRPr="00F90FD1" w:rsidRDefault="0065646F" w:rsidP="0065646F">
            <w:pPr>
              <w:pStyle w:val="Odstavecseseznamem"/>
              <w:numPr>
                <w:ilvl w:val="1"/>
                <w:numId w:val="3"/>
              </w:numPr>
              <w:ind w:left="596" w:hanging="425"/>
              <w:contextualSpacing w:val="0"/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informace o události musí obsahovat:</w:t>
            </w:r>
          </w:p>
          <w:p w14:paraId="436699A6" w14:textId="77777777" w:rsidR="0065646F" w:rsidRPr="00F90FD1" w:rsidRDefault="0065646F" w:rsidP="0065646F">
            <w:pPr>
              <w:pStyle w:val="Odstavecseseznamem"/>
              <w:numPr>
                <w:ilvl w:val="2"/>
                <w:numId w:val="3"/>
              </w:numPr>
              <w:ind w:left="596" w:firstLine="284"/>
              <w:contextualSpacing w:val="0"/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adresu zasaženého pixelu,</w:t>
            </w:r>
          </w:p>
          <w:p w14:paraId="52215570" w14:textId="77777777" w:rsidR="0065646F" w:rsidRPr="00F90FD1" w:rsidRDefault="0065646F" w:rsidP="0065646F">
            <w:pPr>
              <w:pStyle w:val="Odstavecseseznamem"/>
              <w:numPr>
                <w:ilvl w:val="2"/>
                <w:numId w:val="3"/>
              </w:numPr>
              <w:ind w:left="596" w:firstLine="284"/>
              <w:contextualSpacing w:val="0"/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informaci o energii absorbované v daném pixelu,</w:t>
            </w:r>
          </w:p>
          <w:p w14:paraId="4F9F4A3C" w14:textId="77777777" w:rsidR="0065646F" w:rsidRDefault="0065646F" w:rsidP="0065646F">
            <w:pPr>
              <w:pStyle w:val="Odstavecseseznamem"/>
              <w:numPr>
                <w:ilvl w:val="2"/>
                <w:numId w:val="3"/>
              </w:numPr>
              <w:ind w:left="596" w:firstLine="284"/>
              <w:contextualSpacing w:val="0"/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lastRenderedPageBreak/>
              <w:t>čas kdy k této události došlo;</w:t>
            </w:r>
          </w:p>
          <w:p w14:paraId="409C7AEF" w14:textId="17F833F1" w:rsidR="0065646F" w:rsidRPr="00AD0C47" w:rsidRDefault="0065646F" w:rsidP="0065646F">
            <w:pPr>
              <w:pStyle w:val="Odstavecseseznamem"/>
              <w:ind w:left="88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1DB091CF" w14:textId="77777777" w:rsidR="0065646F" w:rsidRPr="009A0B27" w:rsidRDefault="0065646F" w:rsidP="0065646F">
            <w:pPr>
              <w:jc w:val="center"/>
            </w:pPr>
            <w:r w:rsidRPr="009A0B27">
              <w:lastRenderedPageBreak/>
              <w:t>Ano –  35 - 40 milionů událostí za sekundu</w:t>
            </w:r>
          </w:p>
          <w:p w14:paraId="19D66CB9" w14:textId="77777777" w:rsidR="0065646F" w:rsidRDefault="0065646F" w:rsidP="0065646F">
            <w:pPr>
              <w:jc w:val="center"/>
            </w:pPr>
            <w:r w:rsidRPr="009A0B27">
              <w:t>Informace události obsahuje tyto informace:</w:t>
            </w:r>
          </w:p>
          <w:p w14:paraId="5215A35D" w14:textId="77777777" w:rsidR="0065646F" w:rsidRPr="009A0B27" w:rsidRDefault="0065646F" w:rsidP="0065646F">
            <w:pPr>
              <w:jc w:val="center"/>
            </w:pPr>
          </w:p>
          <w:p w14:paraId="2328FC6E" w14:textId="77777777" w:rsidR="0065646F" w:rsidRPr="009A0B27" w:rsidRDefault="0065646F" w:rsidP="0065646F">
            <w:pPr>
              <w:pStyle w:val="Odstavecseseznamem"/>
              <w:numPr>
                <w:ilvl w:val="2"/>
                <w:numId w:val="3"/>
              </w:numPr>
              <w:tabs>
                <w:tab w:val="left" w:pos="1163"/>
              </w:tabs>
              <w:ind w:left="738" w:firstLine="0"/>
              <w:contextualSpacing w:val="0"/>
              <w:jc w:val="both"/>
            </w:pPr>
            <w:r w:rsidRPr="009A0B27">
              <w:t>adresu zasaženého pixelu,</w:t>
            </w:r>
          </w:p>
          <w:p w14:paraId="7668D309" w14:textId="77777777" w:rsidR="0065646F" w:rsidRPr="009A0B27" w:rsidRDefault="0065646F" w:rsidP="0065646F">
            <w:pPr>
              <w:pStyle w:val="Odstavecseseznamem"/>
              <w:numPr>
                <w:ilvl w:val="2"/>
                <w:numId w:val="3"/>
              </w:numPr>
              <w:ind w:left="1163" w:hanging="425"/>
              <w:contextualSpacing w:val="0"/>
              <w:jc w:val="both"/>
            </w:pPr>
            <w:r w:rsidRPr="009A0B27">
              <w:t>informaci o energii absorbované v daném pixelu,</w:t>
            </w:r>
          </w:p>
          <w:p w14:paraId="2E7500A0" w14:textId="77777777" w:rsidR="0065646F" w:rsidRPr="009A0B27" w:rsidRDefault="0065646F" w:rsidP="0065646F">
            <w:pPr>
              <w:pStyle w:val="Odstavecseseznamem"/>
              <w:numPr>
                <w:ilvl w:val="2"/>
                <w:numId w:val="3"/>
              </w:numPr>
              <w:ind w:left="1163" w:hanging="425"/>
              <w:contextualSpacing w:val="0"/>
              <w:jc w:val="both"/>
            </w:pPr>
            <w:r w:rsidRPr="009A0B27">
              <w:t>čas kdy k této události došlo</w:t>
            </w:r>
          </w:p>
          <w:p w14:paraId="59A5B372" w14:textId="77777777" w:rsidR="0065646F" w:rsidRPr="009A0B27" w:rsidRDefault="0065646F" w:rsidP="0065646F"/>
          <w:p w14:paraId="4E24F000" w14:textId="44E1F488" w:rsidR="0065646F" w:rsidRPr="00860B3F" w:rsidRDefault="0065646F" w:rsidP="0065646F">
            <w:pPr>
              <w:jc w:val="center"/>
              <w:rPr>
                <w:color w:val="C5E0B3" w:themeColor="accent6" w:themeTint="66"/>
                <w:highlight w:val="cyan"/>
              </w:rPr>
            </w:pPr>
            <w:r>
              <w:lastRenderedPageBreak/>
              <w:t>Poskytování těchto</w:t>
            </w:r>
            <w:r w:rsidRPr="009A0B27">
              <w:t xml:space="preserve"> informac</w:t>
            </w:r>
            <w:r>
              <w:t xml:space="preserve">í zajišťuje použití </w:t>
            </w:r>
            <w:proofErr w:type="spellStart"/>
            <w:r>
              <w:t>vyčítací</w:t>
            </w:r>
            <w:proofErr w:type="spellEnd"/>
            <w:r>
              <w:t xml:space="preserve"> elektroniky Timepix3 v detektoru</w:t>
            </w:r>
          </w:p>
        </w:tc>
      </w:tr>
      <w:tr w:rsidR="0065646F" w:rsidRPr="00860B3F" w14:paraId="2FAE8887" w14:textId="77777777" w:rsidTr="00AD0C47">
        <w:tc>
          <w:tcPr>
            <w:tcW w:w="6941" w:type="dxa"/>
          </w:tcPr>
          <w:p w14:paraId="1D0AF0E6" w14:textId="77777777" w:rsidR="0065646F" w:rsidRPr="00AD0C47" w:rsidRDefault="0065646F" w:rsidP="0065646F">
            <w:pPr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lastRenderedPageBreak/>
              <w:t>detektor musí umožňovat signálové spouštění</w:t>
            </w:r>
          </w:p>
          <w:p w14:paraId="47C8746E" w14:textId="77777777" w:rsidR="0065646F" w:rsidRPr="00F90FD1" w:rsidRDefault="0065646F" w:rsidP="0065646F">
            <w:pPr>
              <w:pStyle w:val="Odstavecseseznamem"/>
              <w:numPr>
                <w:ilvl w:val="1"/>
                <w:numId w:val="3"/>
              </w:numPr>
              <w:ind w:left="596" w:hanging="425"/>
              <w:contextualSpacing w:val="0"/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signálem je míněn některý ze standardizovaných logických elektronických signálů (např. TTL);</w:t>
            </w:r>
          </w:p>
          <w:p w14:paraId="702787BC" w14:textId="77777777" w:rsidR="0065646F" w:rsidRPr="00F90FD1" w:rsidRDefault="0065646F" w:rsidP="0065646F">
            <w:pPr>
              <w:pStyle w:val="Odstavecseseznamem"/>
              <w:numPr>
                <w:ilvl w:val="1"/>
                <w:numId w:val="3"/>
              </w:numPr>
              <w:ind w:left="596" w:hanging="425"/>
              <w:contextualSpacing w:val="0"/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buď přístroj začne měřit příchodem změny stavu takového signálu (např. z logické nuly na logickou 1; tzv. </w:t>
            </w:r>
            <w:proofErr w:type="spellStart"/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trigger</w:t>
            </w:r>
            <w:proofErr w:type="spellEnd"/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 mode) nebo přístroj měří po dobu mezi dvěma po sobě jdoucími změnami stavu takového signálu (např. přístroj měří pouze, když je signál v logické 1; tzv. </w:t>
            </w:r>
            <w:proofErr w:type="spellStart"/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shutter</w:t>
            </w:r>
            <w:proofErr w:type="spellEnd"/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 mode);</w:t>
            </w:r>
          </w:p>
          <w:p w14:paraId="20436782" w14:textId="77777777" w:rsidR="0065646F" w:rsidRDefault="0065646F" w:rsidP="006564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54E6A757" w14:textId="4EACC6E5" w:rsidR="0065646F" w:rsidRPr="00860B3F" w:rsidRDefault="0034009C" w:rsidP="0065646F">
            <w:pPr>
              <w:jc w:val="center"/>
              <w:rPr>
                <w:color w:val="C5E0B3" w:themeColor="accent6" w:themeTint="66"/>
                <w:highlight w:val="cyan"/>
              </w:rPr>
            </w:pPr>
            <w:r w:rsidRPr="0034009C">
              <w:t>Ano (</w:t>
            </w:r>
            <w:r>
              <w:t xml:space="preserve">konfigurovatelný </w:t>
            </w:r>
            <w:proofErr w:type="spellStart"/>
            <w:r>
              <w:t>trigger</w:t>
            </w:r>
            <w:proofErr w:type="spellEnd"/>
            <w:r w:rsidRPr="0034009C">
              <w:t xml:space="preserve"> </w:t>
            </w:r>
            <w:r>
              <w:t>vstup</w:t>
            </w:r>
            <w:r w:rsidRPr="0034009C">
              <w:t>)</w:t>
            </w:r>
          </w:p>
        </w:tc>
      </w:tr>
      <w:tr w:rsidR="00E0068E" w:rsidRPr="00860B3F" w14:paraId="056E4541" w14:textId="77777777" w:rsidTr="00AD0C47">
        <w:tc>
          <w:tcPr>
            <w:tcW w:w="6941" w:type="dxa"/>
          </w:tcPr>
          <w:p w14:paraId="0A2DE562" w14:textId="77777777" w:rsidR="00E0068E" w:rsidRPr="00AD0C47" w:rsidRDefault="00E0068E" w:rsidP="00E0068E">
            <w:pPr>
              <w:jc w:val="both"/>
              <w:rPr>
                <w:rStyle w:val="Odkaznakoment"/>
                <w:rFonts w:ascii="Tahoma" w:hAnsi="Tahoma" w:cs="Tahoma"/>
                <w:sz w:val="20"/>
                <w:szCs w:val="20"/>
              </w:rPr>
            </w:pP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možnost koincidenčního měření s dalšími pixelovými detektory, a to alespoň stejného typu, jako je detektor nabízený;</w:t>
            </w:r>
          </w:p>
          <w:p w14:paraId="74C4019D" w14:textId="77777777" w:rsidR="00E0068E" w:rsidRPr="00AD0C47" w:rsidRDefault="00E0068E" w:rsidP="00E0068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1E7EE6F0" w14:textId="495A9E4C" w:rsidR="00E0068E" w:rsidRPr="00860B3F" w:rsidRDefault="00E0068E" w:rsidP="00E0068E">
            <w:pPr>
              <w:jc w:val="center"/>
              <w:rPr>
                <w:color w:val="C5E0B3" w:themeColor="accent6" w:themeTint="66"/>
                <w:highlight w:val="cyan"/>
              </w:rPr>
            </w:pPr>
            <w:r w:rsidRPr="009A0B27">
              <w:t>Ano – synchronizace je dodávána v rámci dodávky</w:t>
            </w:r>
          </w:p>
        </w:tc>
      </w:tr>
      <w:tr w:rsidR="00E0068E" w:rsidRPr="00860B3F" w14:paraId="1BED2D6D" w14:textId="77777777" w:rsidTr="00AD0C47">
        <w:tc>
          <w:tcPr>
            <w:tcW w:w="6941" w:type="dxa"/>
          </w:tcPr>
          <w:p w14:paraId="7FCB77F2" w14:textId="77777777" w:rsidR="00E0068E" w:rsidRPr="00AD0C47" w:rsidRDefault="00E0068E" w:rsidP="00E0068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komunikační rozhraní: USB nebo </w:t>
            </w:r>
            <w:proofErr w:type="spellStart"/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ethernet</w:t>
            </w:r>
            <w:proofErr w:type="spellEnd"/>
            <w:r w:rsidRPr="00AD0C47">
              <w:rPr>
                <w:rStyle w:val="Odkaznakoment"/>
                <w:rFonts w:ascii="Tahoma" w:hAnsi="Tahoma" w:cs="Tahoma"/>
                <w:sz w:val="20"/>
                <w:szCs w:val="20"/>
              </w:rPr>
              <w:t>.</w:t>
            </w:r>
          </w:p>
          <w:p w14:paraId="704009FB" w14:textId="77777777" w:rsidR="00E0068E" w:rsidRDefault="00E0068E" w:rsidP="00E0068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63CBC90F" w14:textId="3477B1B0" w:rsidR="00E0068E" w:rsidRPr="00860B3F" w:rsidRDefault="00E0068E" w:rsidP="00E0068E">
            <w:pPr>
              <w:jc w:val="center"/>
              <w:rPr>
                <w:color w:val="C5E0B3" w:themeColor="accent6" w:themeTint="66"/>
                <w:highlight w:val="cyan"/>
              </w:rPr>
            </w:pPr>
            <w:r>
              <w:t xml:space="preserve">Ano - </w:t>
            </w:r>
            <w:r w:rsidRPr="009A0B27">
              <w:t>USB 3</w:t>
            </w:r>
          </w:p>
        </w:tc>
      </w:tr>
    </w:tbl>
    <w:p w14:paraId="3AB36A68" w14:textId="77777777" w:rsidR="00AD0C47" w:rsidRPr="00F90FD1" w:rsidRDefault="00AD0C47" w:rsidP="00F90FD1">
      <w:pPr>
        <w:ind w:left="567"/>
        <w:jc w:val="both"/>
        <w:rPr>
          <w:rStyle w:val="Odkaznakoment"/>
          <w:rFonts w:ascii="Tahoma" w:hAnsi="Tahoma" w:cs="Tahoma"/>
          <w:sz w:val="20"/>
          <w:szCs w:val="20"/>
        </w:rPr>
      </w:pPr>
    </w:p>
    <w:p w14:paraId="03022E4D" w14:textId="77777777" w:rsidR="00F90FD1" w:rsidRPr="00AD0C47" w:rsidRDefault="00F90FD1" w:rsidP="00AD0C47">
      <w:pPr>
        <w:jc w:val="both"/>
        <w:rPr>
          <w:rStyle w:val="Odkaznakoment"/>
          <w:rFonts w:ascii="Tahoma" w:hAnsi="Tahoma" w:cs="Tahoma"/>
          <w:b/>
          <w:sz w:val="20"/>
          <w:szCs w:val="20"/>
        </w:rPr>
      </w:pPr>
      <w:r w:rsidRPr="00AD0C47">
        <w:rPr>
          <w:rStyle w:val="Odkaznakoment"/>
          <w:rFonts w:ascii="Tahoma" w:hAnsi="Tahoma" w:cs="Tahoma"/>
          <w:b/>
          <w:sz w:val="20"/>
          <w:szCs w:val="20"/>
        </w:rPr>
        <w:t>Technické podmínky pro oba detektory: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AD0C47" w:rsidRPr="00860B3F" w14:paraId="153B6CE0" w14:textId="77777777" w:rsidTr="007C0C18">
        <w:tc>
          <w:tcPr>
            <w:tcW w:w="6941" w:type="dxa"/>
          </w:tcPr>
          <w:p w14:paraId="10264E4C" w14:textId="77777777" w:rsidR="00792081" w:rsidRPr="00792081" w:rsidRDefault="00792081" w:rsidP="00792081">
            <w:pPr>
              <w:jc w:val="both"/>
              <w:rPr>
                <w:rStyle w:val="Odkaznakoment"/>
                <w:rFonts w:ascii="Tahoma" w:hAnsi="Tahoma" w:cs="Tahoma"/>
                <w:color w:val="FF0000"/>
                <w:sz w:val="20"/>
                <w:szCs w:val="20"/>
              </w:rPr>
            </w:pPr>
            <w:r w:rsidRPr="00792081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Oba detektory musí  být mechanicky upraveny tak, aby je bylo možné operativně skládat do různých geometrických uspořádání. Zejména se jedná o uspořádání </w:t>
            </w:r>
            <w:proofErr w:type="spellStart"/>
            <w:r w:rsidRPr="00792081">
              <w:rPr>
                <w:rStyle w:val="Odkaznakoment"/>
                <w:rFonts w:ascii="Tahoma" w:hAnsi="Tahoma" w:cs="Tahoma"/>
                <w:sz w:val="20"/>
                <w:szCs w:val="20"/>
              </w:rPr>
              <w:t>comptonovy</w:t>
            </w:r>
            <w:proofErr w:type="spellEnd"/>
            <w:r w:rsidRPr="00792081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 kamery, které vyžaduje mimo jiné též umístění nejméně tří senzorů těsně za sebou. Těsným umístěním se rozumí umístění dvou sousedních senzorů v minimální vzdálenosti alespoň 1 mm</w:t>
            </w:r>
            <w:r w:rsidRPr="00792081">
              <w:rPr>
                <w:rStyle w:val="Odkaznakoment"/>
                <w:rFonts w:ascii="Tahoma" w:hAnsi="Tahoma" w:cs="Tahoma"/>
                <w:color w:val="FF0000"/>
                <w:sz w:val="20"/>
                <w:szCs w:val="20"/>
              </w:rPr>
              <w:t>.</w:t>
            </w:r>
          </w:p>
          <w:p w14:paraId="12597701" w14:textId="77777777" w:rsidR="00AD0C47" w:rsidRDefault="00AD0C47" w:rsidP="007C0C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0D37155E" w14:textId="352E6A9B" w:rsidR="00AD0C47" w:rsidRPr="00860B3F" w:rsidRDefault="00E0068E" w:rsidP="00E0068E">
            <w:pPr>
              <w:jc w:val="center"/>
              <w:rPr>
                <w:color w:val="C5E0B3" w:themeColor="accent6" w:themeTint="66"/>
                <w:highlight w:val="cyan"/>
              </w:rPr>
            </w:pPr>
            <w:r w:rsidRPr="00E0068E">
              <w:t>Ano – toto umístění je možné viz</w:t>
            </w:r>
            <w:r>
              <w:t xml:space="preserve"> rozměry v</w:t>
            </w:r>
            <w:r w:rsidRPr="00E0068E">
              <w:t xml:space="preserve"> technick</w:t>
            </w:r>
            <w:r>
              <w:t>ém</w:t>
            </w:r>
            <w:r w:rsidRPr="00E0068E">
              <w:t xml:space="preserve"> výkres</w:t>
            </w:r>
            <w:r>
              <w:t>e</w:t>
            </w:r>
            <w:r w:rsidRPr="00E0068E">
              <w:t xml:space="preserve"> v přiloženém </w:t>
            </w:r>
            <w:proofErr w:type="spellStart"/>
            <w:r w:rsidRPr="00E0068E">
              <w:t>datasheetu</w:t>
            </w:r>
            <w:proofErr w:type="spellEnd"/>
          </w:p>
        </w:tc>
      </w:tr>
      <w:tr w:rsidR="00AD0C47" w:rsidRPr="00860B3F" w14:paraId="4895F88B" w14:textId="77777777" w:rsidTr="007C0C18">
        <w:tc>
          <w:tcPr>
            <w:tcW w:w="6941" w:type="dxa"/>
          </w:tcPr>
          <w:p w14:paraId="78D3CD37" w14:textId="6CCBD83A" w:rsidR="00AD0C47" w:rsidRDefault="00AD0C47" w:rsidP="007920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Oba detektory musí být synchronizovány takovým způsobem, aby to umožnilo identifikování koincidenční události v jednom detektoru vůči události ve druhém detektoru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14:paraId="7074B6CE" w14:textId="56A3CD02" w:rsidR="00AD0C47" w:rsidRPr="00860B3F" w:rsidRDefault="00E0068E" w:rsidP="007C0C18">
            <w:pPr>
              <w:jc w:val="center"/>
              <w:rPr>
                <w:color w:val="C5E0B3" w:themeColor="accent6" w:themeTint="66"/>
                <w:highlight w:val="cyan"/>
              </w:rPr>
            </w:pPr>
            <w:r w:rsidRPr="00E0068E">
              <w:t>Ano – synchronizace obsahuje časovou značku události, která umožňuje identifikovat tento druh události</w:t>
            </w:r>
          </w:p>
        </w:tc>
      </w:tr>
      <w:tr w:rsidR="00AD0C47" w:rsidRPr="00860B3F" w14:paraId="1E6C9A86" w14:textId="77777777" w:rsidTr="007C0C18">
        <w:tc>
          <w:tcPr>
            <w:tcW w:w="6941" w:type="dxa"/>
          </w:tcPr>
          <w:p w14:paraId="3C6CC224" w14:textId="2B98A200" w:rsidR="00AD0C47" w:rsidRDefault="00AD0C47" w:rsidP="007920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Detektory </w:t>
            </w:r>
            <w:r w:rsidR="00573298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musí </w:t>
            </w:r>
            <w:r w:rsidRPr="00F90FD1">
              <w:rPr>
                <w:rStyle w:val="Odkaznakoment"/>
                <w:rFonts w:ascii="Tahoma" w:hAnsi="Tahoma" w:cs="Tahoma"/>
                <w:sz w:val="20"/>
                <w:szCs w:val="20"/>
              </w:rPr>
              <w:t>umožňovat směrově citlivé měření, a to samostatně nebo v součinnosti mezi sebou nebo i s dalšími detektory. Detektory mohou být doplněny vhodným kolimátorem (není to však podmínkou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14:paraId="3360AA28" w14:textId="6C3A9C68" w:rsidR="00AD0C47" w:rsidRPr="00860B3F" w:rsidRDefault="00D95B71" w:rsidP="007C0C18">
            <w:pPr>
              <w:jc w:val="center"/>
              <w:rPr>
                <w:color w:val="C5E0B3" w:themeColor="accent6" w:themeTint="66"/>
                <w:highlight w:val="cyan"/>
              </w:rPr>
            </w:pPr>
            <w:r w:rsidRPr="00D95B71">
              <w:t xml:space="preserve">Detektory musí umožňovat směrově citlivé měření, a to samostatně nebo v součinnosti mezi sebou nebo i s dalšími detektory. </w:t>
            </w:r>
            <w:r w:rsidR="00E0068E">
              <w:t>Kolimátor nebudeme poskytovat</w:t>
            </w:r>
            <w:r>
              <w:t>, protože detektory umožňují tuto funkci i bez jejich použití.</w:t>
            </w:r>
          </w:p>
        </w:tc>
      </w:tr>
      <w:tr w:rsidR="00AD0C47" w:rsidRPr="00860B3F" w14:paraId="19BC3DFF" w14:textId="77777777" w:rsidTr="007C0C18">
        <w:tc>
          <w:tcPr>
            <w:tcW w:w="6941" w:type="dxa"/>
          </w:tcPr>
          <w:p w14:paraId="4B7FB83F" w14:textId="35FE8253" w:rsidR="00AD0C47" w:rsidRDefault="00AD0C47" w:rsidP="007920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6023A">
              <w:rPr>
                <w:rStyle w:val="Odkaznakoment"/>
                <w:rFonts w:ascii="Tahoma" w:hAnsi="Tahoma" w:cs="Tahoma"/>
                <w:sz w:val="20"/>
                <w:szCs w:val="20"/>
              </w:rPr>
              <w:t xml:space="preserve">Součástí dodávky musí být alespoň základní programové vybavení pro ovládání zařízení a akvizici dat. </w:t>
            </w:r>
            <w:r w:rsidRPr="0076023A">
              <w:rPr>
                <w:rFonts w:ascii="Tahoma" w:hAnsi="Tahoma" w:cs="Tahoma"/>
                <w:sz w:val="20"/>
                <w:szCs w:val="20"/>
              </w:rPr>
              <w:t>Toto vybavení by mělo dovolovat uložení dat ve formátu vhodném pro analýzu naměřených dat, která by byla nezávislá na dodaném softwaru (např. textový dokument s popisem uložených dat).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14:paraId="7DCC17DC" w14:textId="0C3F7DF2" w:rsidR="00AD0C47" w:rsidRPr="00E0068E" w:rsidRDefault="00E0068E" w:rsidP="00AD0C47">
            <w:pPr>
              <w:jc w:val="center"/>
            </w:pPr>
            <w:r>
              <w:t>Ano SW je součástí dodávky</w:t>
            </w:r>
            <w:r w:rsidR="0034009C">
              <w:t>, funkčnost přesahuje požadavky.</w:t>
            </w:r>
          </w:p>
        </w:tc>
      </w:tr>
    </w:tbl>
    <w:p w14:paraId="2B8BAB30" w14:textId="77777777" w:rsidR="00F90FD1" w:rsidRPr="00F90FD1" w:rsidRDefault="00F90FD1">
      <w:pPr>
        <w:rPr>
          <w:b/>
        </w:rPr>
      </w:pPr>
    </w:p>
    <w:sectPr w:rsidR="00F90FD1" w:rsidRPr="00F90FD1" w:rsidSect="00792081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B06AB" w14:textId="77777777" w:rsidR="00340D4F" w:rsidRDefault="00340D4F" w:rsidP="00AA61E8">
      <w:pPr>
        <w:spacing w:after="0" w:line="240" w:lineRule="auto"/>
      </w:pPr>
      <w:r>
        <w:separator/>
      </w:r>
    </w:p>
  </w:endnote>
  <w:endnote w:type="continuationSeparator" w:id="0">
    <w:p w14:paraId="01F35C0E" w14:textId="77777777" w:rsidR="00340D4F" w:rsidRDefault="00340D4F" w:rsidP="00AA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font">
    <w:altName w:val="MS Gothic"/>
    <w:charset w:val="80"/>
    <w:family w:val="auto"/>
    <w:pitch w:val="variable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F2D19" w14:textId="77777777" w:rsidR="00340D4F" w:rsidRDefault="00340D4F" w:rsidP="00AA61E8">
      <w:pPr>
        <w:spacing w:after="0" w:line="240" w:lineRule="auto"/>
      </w:pPr>
      <w:r>
        <w:separator/>
      </w:r>
    </w:p>
  </w:footnote>
  <w:footnote w:type="continuationSeparator" w:id="0">
    <w:p w14:paraId="0F550712" w14:textId="77777777" w:rsidR="00340D4F" w:rsidRDefault="00340D4F" w:rsidP="00AA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577"/>
    <w:multiLevelType w:val="hybridMultilevel"/>
    <w:tmpl w:val="4E2EBAC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B1F7914"/>
    <w:multiLevelType w:val="hybridMultilevel"/>
    <w:tmpl w:val="AA9A42EC"/>
    <w:lvl w:ilvl="0" w:tplc="227C40A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65373"/>
    <w:multiLevelType w:val="hybridMultilevel"/>
    <w:tmpl w:val="39A4D05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3F1814"/>
    <w:multiLevelType w:val="hybridMultilevel"/>
    <w:tmpl w:val="EC2CE54C"/>
    <w:lvl w:ilvl="0" w:tplc="CADE6186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E6"/>
    <w:rsid w:val="00067808"/>
    <w:rsid w:val="000D544C"/>
    <w:rsid w:val="000F3AC1"/>
    <w:rsid w:val="001617E2"/>
    <w:rsid w:val="001B09A3"/>
    <w:rsid w:val="0020432B"/>
    <w:rsid w:val="0026493A"/>
    <w:rsid w:val="00270EE9"/>
    <w:rsid w:val="00283A4C"/>
    <w:rsid w:val="00322C8E"/>
    <w:rsid w:val="0034009C"/>
    <w:rsid w:val="00340D4F"/>
    <w:rsid w:val="004032AA"/>
    <w:rsid w:val="004034D2"/>
    <w:rsid w:val="004E1A0F"/>
    <w:rsid w:val="00515EEF"/>
    <w:rsid w:val="0053716E"/>
    <w:rsid w:val="00573298"/>
    <w:rsid w:val="0065463C"/>
    <w:rsid w:val="0065646F"/>
    <w:rsid w:val="006960C5"/>
    <w:rsid w:val="006C722A"/>
    <w:rsid w:val="007353B0"/>
    <w:rsid w:val="00792081"/>
    <w:rsid w:val="00836AE6"/>
    <w:rsid w:val="00852C73"/>
    <w:rsid w:val="00860B3F"/>
    <w:rsid w:val="008663DA"/>
    <w:rsid w:val="009660CE"/>
    <w:rsid w:val="009A0B27"/>
    <w:rsid w:val="009B49DC"/>
    <w:rsid w:val="009F4F4F"/>
    <w:rsid w:val="00AA61E8"/>
    <w:rsid w:val="00AD0C47"/>
    <w:rsid w:val="00B91335"/>
    <w:rsid w:val="00C60430"/>
    <w:rsid w:val="00C85768"/>
    <w:rsid w:val="00CD5DAA"/>
    <w:rsid w:val="00D95B71"/>
    <w:rsid w:val="00E0068E"/>
    <w:rsid w:val="00EB30E7"/>
    <w:rsid w:val="00EF702C"/>
    <w:rsid w:val="00F32196"/>
    <w:rsid w:val="00F56531"/>
    <w:rsid w:val="00F90FD1"/>
    <w:rsid w:val="00FA2408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3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860B3F"/>
    <w:pPr>
      <w:keepNext/>
      <w:widowControl w:val="0"/>
      <w:suppressAutoHyphens/>
      <w:spacing w:before="240" w:after="120" w:line="240" w:lineRule="auto"/>
      <w:outlineLvl w:val="1"/>
    </w:pPr>
    <w:rPr>
      <w:rFonts w:ascii="Arial" w:eastAsia="unifont" w:hAnsi="Arial" w:cs="DejaVu Sans"/>
      <w:bCs/>
      <w:i/>
      <w:iCs/>
      <w:color w:val="00000A"/>
      <w:sz w:val="28"/>
      <w:szCs w:val="2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FE49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9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9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9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9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95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E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17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AA61E8"/>
  </w:style>
  <w:style w:type="paragraph" w:styleId="Zpat">
    <w:name w:val="footer"/>
    <w:basedOn w:val="Normln"/>
    <w:link w:val="ZpatChar"/>
    <w:uiPriority w:val="99"/>
    <w:unhideWhenUsed/>
    <w:rsid w:val="00AA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1E8"/>
  </w:style>
  <w:style w:type="character" w:customStyle="1" w:styleId="Nadpis2Char">
    <w:name w:val="Nadpis 2 Char"/>
    <w:basedOn w:val="Standardnpsmoodstavce"/>
    <w:link w:val="Nadpis2"/>
    <w:qFormat/>
    <w:rsid w:val="00860B3F"/>
    <w:rPr>
      <w:rFonts w:ascii="Arial" w:eastAsia="unifont" w:hAnsi="Arial" w:cs="DejaVu Sans"/>
      <w:bCs/>
      <w:i/>
      <w:iCs/>
      <w:color w:val="00000A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860B3F"/>
    <w:pPr>
      <w:keepNext/>
      <w:widowControl w:val="0"/>
      <w:suppressAutoHyphens/>
      <w:spacing w:before="240" w:after="120" w:line="240" w:lineRule="auto"/>
      <w:outlineLvl w:val="1"/>
    </w:pPr>
    <w:rPr>
      <w:rFonts w:ascii="Arial" w:eastAsia="unifont" w:hAnsi="Arial" w:cs="DejaVu Sans"/>
      <w:bCs/>
      <w:i/>
      <w:iCs/>
      <w:color w:val="00000A"/>
      <w:sz w:val="28"/>
      <w:szCs w:val="2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FE49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9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9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9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9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95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E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17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AA61E8"/>
  </w:style>
  <w:style w:type="paragraph" w:styleId="Zpat">
    <w:name w:val="footer"/>
    <w:basedOn w:val="Normln"/>
    <w:link w:val="ZpatChar"/>
    <w:uiPriority w:val="99"/>
    <w:unhideWhenUsed/>
    <w:rsid w:val="00AA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1E8"/>
  </w:style>
  <w:style w:type="character" w:customStyle="1" w:styleId="Nadpis2Char">
    <w:name w:val="Nadpis 2 Char"/>
    <w:basedOn w:val="Standardnpsmoodstavce"/>
    <w:link w:val="Nadpis2"/>
    <w:qFormat/>
    <w:rsid w:val="00860B3F"/>
    <w:rPr>
      <w:rFonts w:ascii="Arial" w:eastAsia="unifont" w:hAnsi="Arial" w:cs="DejaVu Sans"/>
      <w:bCs/>
      <w:i/>
      <w:iCs/>
      <w:color w:val="00000A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4130-A068-4AD1-B108-0F465D4F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820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Johnová</dc:creator>
  <cp:keywords/>
  <dc:description/>
  <cp:lastModifiedBy>Advokátní kancelář</cp:lastModifiedBy>
  <cp:revision>19</cp:revision>
  <dcterms:created xsi:type="dcterms:W3CDTF">2019-05-12T19:38:00Z</dcterms:created>
  <dcterms:modified xsi:type="dcterms:W3CDTF">2019-09-04T07:53:00Z</dcterms:modified>
</cp:coreProperties>
</file>