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3C5" w:rsidRDefault="004D00AC">
      <w:pPr>
        <w:spacing w:after="0"/>
      </w:pPr>
      <w:r>
        <w:rPr>
          <w:sz w:val="42"/>
        </w:rPr>
        <w:t>Dodavatelský</w:t>
      </w:r>
    </w:p>
    <w:p w:rsidR="007D73C5" w:rsidRDefault="004D00AC">
      <w:pPr>
        <w:spacing w:after="0"/>
        <w:ind w:left="1296"/>
      </w:pPr>
      <w:r>
        <w:rPr>
          <w:sz w:val="46"/>
        </w:rPr>
        <w:t>servis s.r.o.</w:t>
      </w:r>
    </w:p>
    <w:tbl>
      <w:tblPr>
        <w:tblStyle w:val="TableGrid"/>
        <w:tblW w:w="2596" w:type="dxa"/>
        <w:tblInd w:w="7589" w:type="dxa"/>
        <w:tblCellMar>
          <w:top w:w="62" w:type="dxa"/>
          <w:left w:w="50" w:type="dxa"/>
          <w:bottom w:w="0" w:type="dxa"/>
          <w:right w:w="248" w:type="dxa"/>
        </w:tblCellMar>
        <w:tblLook w:val="04A0" w:firstRow="1" w:lastRow="0" w:firstColumn="1" w:lastColumn="0" w:noHBand="0" w:noVBand="1"/>
      </w:tblPr>
      <w:tblGrid>
        <w:gridCol w:w="2596"/>
      </w:tblGrid>
      <w:tr w:rsidR="007D73C5">
        <w:trPr>
          <w:trHeight w:val="1591"/>
        </w:trPr>
        <w:tc>
          <w:tcPr>
            <w:tcW w:w="2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73C5" w:rsidRDefault="004D00AC">
            <w:pPr>
              <w:spacing w:after="0" w:line="224" w:lineRule="auto"/>
              <w:ind w:left="21" w:right="799" w:hanging="14"/>
              <w:jc w:val="both"/>
            </w:pPr>
            <w:r>
              <w:rPr>
                <w:sz w:val="16"/>
              </w:rPr>
              <w:t>Brunclíkova 1 824/2 162 OO Praha 6</w:t>
            </w:r>
          </w:p>
          <w:p w:rsidR="007D73C5" w:rsidRDefault="004D00AC">
            <w:pPr>
              <w:spacing w:after="0" w:line="231" w:lineRule="auto"/>
              <w:ind w:left="7" w:right="792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DIČ: cz26465566 </w:t>
            </w:r>
            <w:r>
              <w:rPr>
                <w:sz w:val="14"/>
              </w:rPr>
              <w:t>IČO: 26465566</w:t>
            </w:r>
          </w:p>
          <w:p w:rsidR="007D73C5" w:rsidRDefault="004D00AC">
            <w:pPr>
              <w:spacing w:after="0"/>
              <w:ind w:firstLine="7"/>
              <w:jc w:val="both"/>
            </w:pPr>
            <w:proofErr w:type="spellStart"/>
            <w:proofErr w:type="gramStart"/>
            <w:r>
              <w:rPr>
                <w:sz w:val="16"/>
              </w:rPr>
              <w:t>č.účtu</w:t>
            </w:r>
            <w:proofErr w:type="spellEnd"/>
            <w:proofErr w:type="gramEnd"/>
            <w:r>
              <w:rPr>
                <w:sz w:val="16"/>
              </w:rPr>
              <w:t xml:space="preserve">: 170147339/0800 tel: 608030635, 608357536 e-mail: </w:t>
            </w:r>
            <w:r>
              <w:rPr>
                <w:sz w:val="16"/>
                <w:u w:val="single" w:color="000000"/>
              </w:rPr>
              <w:t xml:space="preserve">info@dodavatelskvservis.cz </w:t>
            </w:r>
            <w:r>
              <w:rPr>
                <w:sz w:val="16"/>
              </w:rPr>
              <w:t>www.dodavatelskýservis.cz</w:t>
            </w:r>
          </w:p>
        </w:tc>
      </w:tr>
    </w:tbl>
    <w:p w:rsidR="007D73C5" w:rsidRDefault="004D00AC">
      <w:pPr>
        <w:spacing w:after="1024"/>
        <w:ind w:left="468"/>
      </w:pPr>
      <w:r>
        <w:rPr>
          <w:sz w:val="26"/>
        </w:rPr>
        <w:t>V Praze 31. 5. 2019</w:t>
      </w:r>
    </w:p>
    <w:p w:rsidR="007D73C5" w:rsidRDefault="004D00AC">
      <w:pPr>
        <w:spacing w:after="655" w:line="300" w:lineRule="auto"/>
        <w:ind w:left="3931" w:right="3622"/>
        <w:jc w:val="center"/>
      </w:pPr>
      <w:r>
        <w:rPr>
          <w:sz w:val="36"/>
        </w:rPr>
        <w:t xml:space="preserve">Nabídka </w:t>
      </w:r>
      <w:r>
        <w:rPr>
          <w:sz w:val="36"/>
          <w:u w:val="single" w:color="000000"/>
        </w:rPr>
        <w:t>na malování tříd:</w:t>
      </w:r>
    </w:p>
    <w:p w:rsidR="007D73C5" w:rsidRDefault="004D00AC">
      <w:pPr>
        <w:spacing w:after="0" w:line="265" w:lineRule="auto"/>
        <w:ind w:left="4860" w:right="202" w:hanging="434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2093976</wp:posOffset>
                </wp:positionH>
                <wp:positionV relativeFrom="page">
                  <wp:posOffset>736092</wp:posOffset>
                </wp:positionV>
                <wp:extent cx="4832604" cy="18288"/>
                <wp:effectExtent l="0" t="0" r="0" b="0"/>
                <wp:wrapSquare wrapText="bothSides"/>
                <wp:docPr id="3619" name="Group 36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32604" cy="18288"/>
                          <a:chOff x="0" y="0"/>
                          <a:chExt cx="4832604" cy="18288"/>
                        </a:xfrm>
                      </wpg:grpSpPr>
                      <wps:wsp>
                        <wps:cNvPr id="3618" name="Shape 3618"/>
                        <wps:cNvSpPr/>
                        <wps:spPr>
                          <a:xfrm>
                            <a:off x="0" y="0"/>
                            <a:ext cx="483260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32604" h="18288">
                                <a:moveTo>
                                  <a:pt x="0" y="9144"/>
                                </a:moveTo>
                                <a:lnTo>
                                  <a:pt x="4832604" y="9144"/>
                                </a:lnTo>
                              </a:path>
                            </a:pathLst>
                          </a:custGeom>
                          <a:ln w="1828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619" style="width:380.52pt;height:1.44pt;position:absolute;mso-position-horizontal-relative:page;mso-position-horizontal:absolute;margin-left:164.88pt;mso-position-vertical-relative:page;margin-top:57.96pt;" coordsize="48326,182">
                <v:shape id="Shape 3618" style="position:absolute;width:48326;height:182;left:0;top:0;" coordsize="4832604,18288" path="m0,9144l4832604,9144">
                  <v:stroke weight="1.44pt" endcap="flat" joinstyle="miter" miterlimit="1" on="true" color="#000000"/>
                  <v:fill on="false" color="#000000"/>
                </v:shape>
                <w10:wrap type="square"/>
              </v:group>
            </w:pict>
          </mc:Fallback>
        </mc:AlternateContent>
      </w:r>
      <w:r>
        <w:rPr>
          <w:sz w:val="24"/>
        </w:rPr>
        <w:t>Základní škola Praha 10, Gutova 1987/39 -třídy 3. a 4. patro č. 301-</w:t>
      </w:r>
      <w:bookmarkStart w:id="0" w:name="_GoBack"/>
      <w:bookmarkEnd w:id="0"/>
      <w:r>
        <w:rPr>
          <w:sz w:val="24"/>
        </w:rPr>
        <w:t>307, 310, 310A, 311, 312, 401-407, 410, 410A, 411, 412</w:t>
      </w:r>
    </w:p>
    <w:tbl>
      <w:tblPr>
        <w:tblStyle w:val="TableGrid"/>
        <w:tblW w:w="8633" w:type="dxa"/>
        <w:tblInd w:w="511" w:type="dxa"/>
        <w:tblCellMar>
          <w:top w:w="6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876"/>
        <w:gridCol w:w="1757"/>
      </w:tblGrid>
      <w:tr w:rsidR="007D73C5">
        <w:trPr>
          <w:trHeight w:val="250"/>
        </w:trPr>
        <w:tc>
          <w:tcPr>
            <w:tcW w:w="6876" w:type="dxa"/>
            <w:tcBorders>
              <w:top w:val="nil"/>
              <w:left w:val="nil"/>
              <w:bottom w:val="nil"/>
              <w:right w:val="nil"/>
            </w:tcBorders>
          </w:tcPr>
          <w:p w:rsidR="007D73C5" w:rsidRDefault="004D00AC">
            <w:pPr>
              <w:spacing w:after="0"/>
              <w:ind w:left="14"/>
            </w:pPr>
            <w:r>
              <w:rPr>
                <w:sz w:val="24"/>
              </w:rPr>
              <w:t>Malování prostor Primalex plus odstín bílá á 15Kč/m</w:t>
            </w:r>
            <w:r>
              <w:rPr>
                <w:sz w:val="24"/>
                <w:vertAlign w:val="superscript"/>
              </w:rPr>
              <w:t xml:space="preserve">2 </w:t>
            </w:r>
            <w:r>
              <w:rPr>
                <w:sz w:val="24"/>
              </w:rPr>
              <w:t>jedna vrstva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D73C5" w:rsidRDefault="007D73C5"/>
        </w:tc>
      </w:tr>
      <w:tr w:rsidR="007D73C5">
        <w:trPr>
          <w:trHeight w:val="253"/>
        </w:trPr>
        <w:tc>
          <w:tcPr>
            <w:tcW w:w="6876" w:type="dxa"/>
            <w:tcBorders>
              <w:top w:val="nil"/>
              <w:left w:val="nil"/>
              <w:bottom w:val="nil"/>
              <w:right w:val="nil"/>
            </w:tcBorders>
          </w:tcPr>
          <w:p w:rsidR="007D73C5" w:rsidRDefault="004D00AC">
            <w:pPr>
              <w:spacing w:after="0"/>
            </w:pPr>
            <w:r>
              <w:rPr>
                <w:sz w:val="26"/>
              </w:rPr>
              <w:t>celková plocha 3921m</w:t>
            </w:r>
            <w:r>
              <w:rPr>
                <w:sz w:val="26"/>
                <w:vertAlign w:val="superscript"/>
              </w:rPr>
              <w:t xml:space="preserve">2 </w:t>
            </w:r>
            <w:r>
              <w:rPr>
                <w:sz w:val="26"/>
              </w:rPr>
              <w:t>(dvě vrstvy)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D73C5" w:rsidRDefault="004D00AC">
            <w:pPr>
              <w:spacing w:after="0"/>
              <w:ind w:right="7"/>
              <w:jc w:val="right"/>
            </w:pPr>
            <w:r>
              <w:rPr>
                <w:sz w:val="24"/>
              </w:rPr>
              <w:t>117 630,00 Kč</w:t>
            </w:r>
          </w:p>
        </w:tc>
      </w:tr>
      <w:tr w:rsidR="007D73C5">
        <w:trPr>
          <w:trHeight w:val="251"/>
        </w:trPr>
        <w:tc>
          <w:tcPr>
            <w:tcW w:w="6876" w:type="dxa"/>
            <w:tcBorders>
              <w:top w:val="nil"/>
              <w:left w:val="nil"/>
              <w:bottom w:val="nil"/>
              <w:right w:val="nil"/>
            </w:tcBorders>
          </w:tcPr>
          <w:p w:rsidR="007D73C5" w:rsidRDefault="004D00AC">
            <w:pPr>
              <w:spacing w:after="0"/>
              <w:ind w:left="14"/>
            </w:pPr>
            <w:r>
              <w:rPr>
                <w:sz w:val="24"/>
              </w:rPr>
              <w:t>Penetrace podkladu 3921m</w:t>
            </w:r>
            <w:r>
              <w:rPr>
                <w:sz w:val="24"/>
                <w:vertAlign w:val="superscript"/>
              </w:rPr>
              <w:t xml:space="preserve">2 </w:t>
            </w:r>
            <w:r>
              <w:rPr>
                <w:sz w:val="24"/>
              </w:rPr>
              <w:t>á 10Kč/m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D73C5" w:rsidRDefault="004D00AC">
            <w:pPr>
              <w:spacing w:after="0"/>
              <w:jc w:val="right"/>
            </w:pPr>
            <w:r>
              <w:rPr>
                <w:sz w:val="24"/>
              </w:rPr>
              <w:t>39 210,00 Kč</w:t>
            </w:r>
          </w:p>
        </w:tc>
      </w:tr>
      <w:tr w:rsidR="007D73C5">
        <w:trPr>
          <w:trHeight w:val="250"/>
        </w:trPr>
        <w:tc>
          <w:tcPr>
            <w:tcW w:w="6876" w:type="dxa"/>
            <w:tcBorders>
              <w:top w:val="nil"/>
              <w:left w:val="nil"/>
              <w:bottom w:val="nil"/>
              <w:right w:val="nil"/>
            </w:tcBorders>
          </w:tcPr>
          <w:p w:rsidR="007D73C5" w:rsidRDefault="004D00AC">
            <w:pPr>
              <w:spacing w:after="0"/>
              <w:ind w:left="7"/>
            </w:pPr>
            <w:r>
              <w:rPr>
                <w:sz w:val="24"/>
              </w:rPr>
              <w:t>Tónování barvy 570m</w:t>
            </w:r>
            <w:r>
              <w:rPr>
                <w:sz w:val="24"/>
                <w:vertAlign w:val="superscript"/>
              </w:rPr>
              <w:t xml:space="preserve">2 </w:t>
            </w:r>
            <w:r>
              <w:rPr>
                <w:sz w:val="24"/>
              </w:rPr>
              <w:t>á 15Kč/m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D73C5" w:rsidRDefault="004D00AC">
            <w:pPr>
              <w:spacing w:after="0"/>
              <w:jc w:val="right"/>
            </w:pPr>
            <w:r>
              <w:rPr>
                <w:sz w:val="24"/>
              </w:rPr>
              <w:t>8 550,00 Kč</w:t>
            </w:r>
          </w:p>
        </w:tc>
      </w:tr>
      <w:tr w:rsidR="007D73C5">
        <w:trPr>
          <w:trHeight w:val="254"/>
        </w:trPr>
        <w:tc>
          <w:tcPr>
            <w:tcW w:w="6876" w:type="dxa"/>
            <w:tcBorders>
              <w:top w:val="nil"/>
              <w:left w:val="nil"/>
              <w:bottom w:val="nil"/>
              <w:right w:val="nil"/>
            </w:tcBorders>
          </w:tcPr>
          <w:p w:rsidR="007D73C5" w:rsidRDefault="004D00AC">
            <w:pPr>
              <w:spacing w:after="0"/>
              <w:ind w:left="7"/>
            </w:pPr>
            <w:r>
              <w:rPr>
                <w:sz w:val="24"/>
              </w:rPr>
              <w:t xml:space="preserve">Odstranění staré nedržící malby 940m </w:t>
            </w:r>
            <w:r>
              <w:rPr>
                <w:sz w:val="24"/>
                <w:vertAlign w:val="superscript"/>
              </w:rPr>
              <w:t xml:space="preserve">2 </w:t>
            </w:r>
            <w:r>
              <w:rPr>
                <w:sz w:val="24"/>
              </w:rPr>
              <w:t>á 14Kč/m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D73C5" w:rsidRDefault="004D00AC">
            <w:pPr>
              <w:spacing w:after="0"/>
              <w:ind w:right="7"/>
              <w:jc w:val="right"/>
            </w:pPr>
            <w:r>
              <w:rPr>
                <w:sz w:val="24"/>
              </w:rPr>
              <w:t>13 160,00 Kč</w:t>
            </w:r>
          </w:p>
        </w:tc>
      </w:tr>
      <w:tr w:rsidR="007D73C5">
        <w:trPr>
          <w:trHeight w:val="251"/>
        </w:trPr>
        <w:tc>
          <w:tcPr>
            <w:tcW w:w="6876" w:type="dxa"/>
            <w:tcBorders>
              <w:top w:val="nil"/>
              <w:left w:val="nil"/>
              <w:bottom w:val="nil"/>
              <w:right w:val="nil"/>
            </w:tcBorders>
          </w:tcPr>
          <w:p w:rsidR="007D73C5" w:rsidRDefault="004D00AC">
            <w:pPr>
              <w:spacing w:after="0"/>
              <w:ind w:left="7"/>
            </w:pPr>
            <w:r>
              <w:rPr>
                <w:sz w:val="24"/>
              </w:rPr>
              <w:t>Oprava prasklin, omítek, štuků, rohů, stěn akrylátovou stěrkou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D73C5" w:rsidRDefault="004D00AC">
            <w:pPr>
              <w:spacing w:after="0"/>
              <w:ind w:right="7"/>
              <w:jc w:val="right"/>
            </w:pPr>
            <w:r>
              <w:rPr>
                <w:sz w:val="24"/>
              </w:rPr>
              <w:t>7 100,00 Kč</w:t>
            </w:r>
          </w:p>
        </w:tc>
      </w:tr>
      <w:tr w:rsidR="007D73C5">
        <w:trPr>
          <w:trHeight w:val="254"/>
        </w:trPr>
        <w:tc>
          <w:tcPr>
            <w:tcW w:w="6876" w:type="dxa"/>
            <w:tcBorders>
              <w:top w:val="nil"/>
              <w:left w:val="nil"/>
              <w:bottom w:val="nil"/>
              <w:right w:val="nil"/>
            </w:tcBorders>
          </w:tcPr>
          <w:p w:rsidR="007D73C5" w:rsidRDefault="004D00AC">
            <w:pPr>
              <w:spacing w:after="0"/>
              <w:ind w:left="7"/>
            </w:pPr>
            <w:r>
              <w:rPr>
                <w:sz w:val="24"/>
              </w:rPr>
              <w:t>Úklid pracoviště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D73C5" w:rsidRDefault="004D00AC">
            <w:pPr>
              <w:spacing w:after="0"/>
              <w:jc w:val="right"/>
            </w:pPr>
            <w:r>
              <w:rPr>
                <w:sz w:val="20"/>
              </w:rPr>
              <w:t>6 OOO,OO Kč</w:t>
            </w:r>
          </w:p>
        </w:tc>
      </w:tr>
      <w:tr w:rsidR="007D73C5">
        <w:trPr>
          <w:trHeight w:val="254"/>
        </w:trPr>
        <w:tc>
          <w:tcPr>
            <w:tcW w:w="6876" w:type="dxa"/>
            <w:tcBorders>
              <w:top w:val="nil"/>
              <w:left w:val="nil"/>
              <w:bottom w:val="nil"/>
              <w:right w:val="nil"/>
            </w:tcBorders>
          </w:tcPr>
          <w:p w:rsidR="007D73C5" w:rsidRDefault="004D00AC">
            <w:pPr>
              <w:spacing w:after="0"/>
              <w:ind w:left="7"/>
            </w:pPr>
            <w:r>
              <w:rPr>
                <w:sz w:val="24"/>
              </w:rPr>
              <w:t>Kompletní zakrytí a olepení všech prostor fólií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D73C5" w:rsidRDefault="004D00AC">
            <w:pPr>
              <w:spacing w:after="0"/>
              <w:jc w:val="right"/>
            </w:pPr>
            <w:r>
              <w:rPr>
                <w:sz w:val="20"/>
              </w:rPr>
              <w:t>10 OOO,OO Kč</w:t>
            </w:r>
          </w:p>
        </w:tc>
      </w:tr>
      <w:tr w:rsidR="007D73C5">
        <w:trPr>
          <w:trHeight w:val="249"/>
        </w:trPr>
        <w:tc>
          <w:tcPr>
            <w:tcW w:w="6876" w:type="dxa"/>
            <w:tcBorders>
              <w:top w:val="nil"/>
              <w:left w:val="nil"/>
              <w:bottom w:val="nil"/>
              <w:right w:val="nil"/>
            </w:tcBorders>
          </w:tcPr>
          <w:p w:rsidR="007D73C5" w:rsidRDefault="004D00AC">
            <w:pPr>
              <w:spacing w:after="0"/>
              <w:ind w:left="7"/>
            </w:pPr>
            <w:r>
              <w:rPr>
                <w:sz w:val="26"/>
              </w:rPr>
              <w:t>Doprava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D73C5" w:rsidRDefault="004D00AC">
            <w:pPr>
              <w:spacing w:after="0"/>
              <w:ind w:right="7"/>
              <w:jc w:val="right"/>
            </w:pPr>
            <w:r>
              <w:rPr>
                <w:sz w:val="20"/>
              </w:rPr>
              <w:t>1 OOO,OO Kč</w:t>
            </w:r>
          </w:p>
        </w:tc>
      </w:tr>
      <w:tr w:rsidR="007D73C5">
        <w:trPr>
          <w:trHeight w:val="253"/>
        </w:trPr>
        <w:tc>
          <w:tcPr>
            <w:tcW w:w="6876" w:type="dxa"/>
            <w:tcBorders>
              <w:top w:val="nil"/>
              <w:left w:val="nil"/>
              <w:bottom w:val="nil"/>
              <w:right w:val="nil"/>
            </w:tcBorders>
          </w:tcPr>
          <w:p w:rsidR="007D73C5" w:rsidRDefault="004D00AC">
            <w:pPr>
              <w:spacing w:after="0"/>
              <w:ind w:left="7"/>
            </w:pPr>
            <w:r>
              <w:rPr>
                <w:sz w:val="28"/>
              </w:rPr>
              <w:t>Celková cena nabídky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D73C5" w:rsidRDefault="004D00AC">
            <w:pPr>
              <w:spacing w:after="0"/>
              <w:ind w:right="7"/>
              <w:jc w:val="right"/>
            </w:pPr>
            <w:r>
              <w:rPr>
                <w:sz w:val="24"/>
              </w:rPr>
              <w:t>202 650,00 Kč</w:t>
            </w:r>
          </w:p>
        </w:tc>
      </w:tr>
      <w:tr w:rsidR="007D73C5">
        <w:trPr>
          <w:trHeight w:val="252"/>
        </w:trPr>
        <w:tc>
          <w:tcPr>
            <w:tcW w:w="6876" w:type="dxa"/>
            <w:tcBorders>
              <w:top w:val="nil"/>
              <w:left w:val="nil"/>
              <w:bottom w:val="nil"/>
              <w:right w:val="nil"/>
            </w:tcBorders>
          </w:tcPr>
          <w:p w:rsidR="007D73C5" w:rsidRDefault="004D00AC">
            <w:pPr>
              <w:spacing w:after="0"/>
              <w:ind w:left="14"/>
            </w:pPr>
            <w:r>
              <w:rPr>
                <w:sz w:val="28"/>
              </w:rPr>
              <w:t>DPH 21%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D73C5" w:rsidRDefault="004D00AC">
            <w:pPr>
              <w:spacing w:after="0"/>
              <w:ind w:right="14"/>
              <w:jc w:val="right"/>
            </w:pPr>
            <w:r>
              <w:rPr>
                <w:sz w:val="24"/>
              </w:rPr>
              <w:t>42 557,00 Kč</w:t>
            </w:r>
          </w:p>
        </w:tc>
      </w:tr>
      <w:tr w:rsidR="007D73C5">
        <w:trPr>
          <w:trHeight w:val="239"/>
        </w:trPr>
        <w:tc>
          <w:tcPr>
            <w:tcW w:w="6876" w:type="dxa"/>
            <w:tcBorders>
              <w:top w:val="nil"/>
              <w:left w:val="nil"/>
              <w:bottom w:val="nil"/>
              <w:right w:val="nil"/>
            </w:tcBorders>
          </w:tcPr>
          <w:p w:rsidR="007D73C5" w:rsidRDefault="004D00AC">
            <w:pPr>
              <w:spacing w:after="0"/>
              <w:ind w:left="7"/>
            </w:pPr>
            <w:r>
              <w:rPr>
                <w:sz w:val="28"/>
              </w:rPr>
              <w:t>Celková cena nabídky s DPH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D73C5" w:rsidRDefault="004D00AC">
            <w:pPr>
              <w:spacing w:after="0"/>
              <w:ind w:right="14"/>
              <w:jc w:val="right"/>
            </w:pPr>
            <w:r>
              <w:rPr>
                <w:sz w:val="24"/>
              </w:rPr>
              <w:t>245 207,00 Kč</w:t>
            </w:r>
          </w:p>
        </w:tc>
      </w:tr>
    </w:tbl>
    <w:p w:rsidR="007D73C5" w:rsidRDefault="004D00AC">
      <w:pPr>
        <w:spacing w:after="0" w:line="265" w:lineRule="auto"/>
        <w:ind w:left="521" w:right="202" w:hanging="10"/>
      </w:pPr>
      <w:r>
        <w:rPr>
          <w:sz w:val="24"/>
        </w:rPr>
        <w:t>Nabízené práce zajistím v dohodnutém termínu a po obdržení objednávky.</w:t>
      </w:r>
    </w:p>
    <w:p w:rsidR="007D73C5" w:rsidRDefault="004D00AC">
      <w:pPr>
        <w:spacing w:after="843" w:line="265" w:lineRule="auto"/>
        <w:ind w:left="521" w:right="202" w:hanging="10"/>
      </w:pPr>
      <w:r>
        <w:rPr>
          <w:sz w:val="24"/>
        </w:rPr>
        <w:t>Na provedené práce a materiály ve výše uvedeném rozsahu poskytuji záruku 24 měsíců.</w:t>
      </w:r>
    </w:p>
    <w:p w:rsidR="007D73C5" w:rsidRDefault="004D00AC">
      <w:pPr>
        <w:spacing w:after="43"/>
        <w:ind w:left="6271"/>
      </w:pPr>
      <w:r>
        <w:rPr>
          <w:noProof/>
        </w:rPr>
        <w:drawing>
          <wp:inline distT="0" distB="0" distL="0" distR="0">
            <wp:extent cx="1641348" cy="781811"/>
            <wp:effectExtent l="0" t="0" r="0" b="0"/>
            <wp:docPr id="1322" name="Picture 13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2" name="Picture 132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41348" cy="781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73C5" w:rsidRDefault="004D00AC">
      <w:pPr>
        <w:spacing w:after="527" w:line="216" w:lineRule="auto"/>
        <w:ind w:left="6426" w:right="1098"/>
        <w:jc w:val="center"/>
      </w:pPr>
      <w:r>
        <w:rPr>
          <w:sz w:val="24"/>
        </w:rPr>
        <w:lastRenderedPageBreak/>
        <w:t xml:space="preserve">Roman </w:t>
      </w:r>
      <w:proofErr w:type="spellStart"/>
      <w:r>
        <w:rPr>
          <w:sz w:val="24"/>
        </w:rPr>
        <w:t>Hlasivec</w:t>
      </w:r>
      <w:proofErr w:type="spellEnd"/>
      <w:r>
        <w:rPr>
          <w:sz w:val="24"/>
        </w:rPr>
        <w:t xml:space="preserve"> jednatel společnosti</w:t>
      </w:r>
    </w:p>
    <w:p w:rsidR="007D73C5" w:rsidRDefault="004D00AC">
      <w:pPr>
        <w:spacing w:after="0"/>
        <w:jc w:val="right"/>
      </w:pPr>
      <w:r>
        <w:t>DODAVATELSKÝ SERVIS s.r.o.</w:t>
      </w:r>
    </w:p>
    <w:p w:rsidR="007D73C5" w:rsidRDefault="004D00AC">
      <w:pPr>
        <w:spacing w:after="3"/>
        <w:ind w:left="10" w:right="742" w:hanging="10"/>
        <w:jc w:val="right"/>
      </w:pPr>
      <w:r>
        <w:t>Brunclíkova 2/1824</w:t>
      </w:r>
    </w:p>
    <w:p w:rsidR="007D73C5" w:rsidRDefault="004D00AC">
      <w:pPr>
        <w:spacing w:after="0"/>
        <w:ind w:right="900"/>
        <w:jc w:val="right"/>
      </w:pPr>
      <w:r>
        <w:rPr>
          <w:sz w:val="24"/>
        </w:rPr>
        <w:t>162 OO Praha 3</w:t>
      </w:r>
    </w:p>
    <w:p w:rsidR="007D73C5" w:rsidRDefault="004D00AC">
      <w:pPr>
        <w:spacing w:after="3"/>
        <w:ind w:left="10" w:right="43" w:hanging="10"/>
        <w:jc w:val="right"/>
      </w:pPr>
      <w:r>
        <w:t>DIČ: CZ26465566, IČO: 26435566</w:t>
      </w:r>
    </w:p>
    <w:sectPr w:rsidR="007D73C5">
      <w:pgSz w:w="11902" w:h="16834"/>
      <w:pgMar w:top="1440" w:right="1224" w:bottom="1440" w:left="79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3C5"/>
    <w:rsid w:val="004D00AC"/>
    <w:rsid w:val="007D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54E503-DF39-4BD6-8829-7BDC68C3D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Vinařová</dc:creator>
  <cp:keywords/>
  <cp:lastModifiedBy>Lucie Vinařová</cp:lastModifiedBy>
  <cp:revision>2</cp:revision>
  <dcterms:created xsi:type="dcterms:W3CDTF">2019-09-12T07:25:00Z</dcterms:created>
  <dcterms:modified xsi:type="dcterms:W3CDTF">2019-09-12T07:25:00Z</dcterms:modified>
</cp:coreProperties>
</file>