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09C" w:rsidRDefault="0048309C" w:rsidP="0013637A">
      <w:pPr>
        <w:pStyle w:val="Nzev"/>
        <w:tabs>
          <w:tab w:val="left" w:pos="709"/>
          <w:tab w:val="left" w:pos="2694"/>
          <w:tab w:val="left" w:pos="4820"/>
        </w:tabs>
        <w:spacing w:before="120" w:after="0" w:line="240" w:lineRule="atLeast"/>
        <w:rPr>
          <w:kern w:val="0"/>
        </w:rPr>
      </w:pPr>
      <w:r>
        <w:rPr>
          <w:kern w:val="0"/>
        </w:rPr>
        <w:t>KUPNÍ SMLOUVA</w:t>
      </w:r>
    </w:p>
    <w:p w:rsidR="0048309C" w:rsidRDefault="00555436" w:rsidP="00580048">
      <w:pPr>
        <w:spacing w:before="120" w:after="0" w:line="240" w:lineRule="atLeast"/>
        <w:jc w:val="center"/>
      </w:pPr>
      <w:r>
        <w:t xml:space="preserve"> </w:t>
      </w:r>
      <w:r w:rsidR="0048309C">
        <w:t>evidovaná prodávajícím pod č</w:t>
      </w:r>
      <w:r w:rsidR="008A7B8C">
        <w:t>íslem</w:t>
      </w:r>
      <w:r w:rsidR="0048309C">
        <w:t xml:space="preserve">: </w:t>
      </w:r>
      <w:r w:rsidR="0083403E" w:rsidRPr="0083403E">
        <w:rPr>
          <w:b/>
        </w:rPr>
        <w:t>15/15</w:t>
      </w:r>
    </w:p>
    <w:p w:rsidR="0048309C" w:rsidRDefault="00DC6D7C" w:rsidP="00DC6D7C">
      <w:pPr>
        <w:spacing w:before="120" w:line="240" w:lineRule="atLeast"/>
        <w:rPr>
          <w:b/>
        </w:rPr>
      </w:pPr>
      <w:r>
        <w:tab/>
      </w:r>
      <w:r>
        <w:tab/>
      </w:r>
      <w:r>
        <w:tab/>
        <w:t xml:space="preserve">      </w:t>
      </w:r>
      <w:r w:rsidR="0048309C">
        <w:t xml:space="preserve"> evidovaná kupujícím pod č</w:t>
      </w:r>
      <w:r w:rsidR="008A7B8C">
        <w:t>íslem</w:t>
      </w:r>
      <w:r w:rsidR="0048309C">
        <w:t>:</w:t>
      </w:r>
      <w:r w:rsidR="0048309C">
        <w:rPr>
          <w:b/>
        </w:rPr>
        <w:t xml:space="preserve"> </w:t>
      </w:r>
      <w:r w:rsidR="003A623B">
        <w:rPr>
          <w:b/>
        </w:rPr>
        <w:t>417/19</w:t>
      </w:r>
      <w:r w:rsidR="003D77D6">
        <w:rPr>
          <w:b/>
        </w:rPr>
        <w:fldChar w:fldCharType="begin"/>
      </w:r>
      <w:r w:rsidR="003D77D6">
        <w:rPr>
          <w:b/>
        </w:rPr>
        <w:instrText xml:space="preserve"> MERGEFIELD SmlouvaOdb </w:instrText>
      </w:r>
      <w:r w:rsidR="003D77D6">
        <w:rPr>
          <w:b/>
        </w:rPr>
        <w:fldChar w:fldCharType="end"/>
      </w:r>
    </w:p>
    <w:p w:rsidR="0048309C" w:rsidRDefault="0048309C" w:rsidP="00580048">
      <w:pPr>
        <w:pStyle w:val="Zkladntextodsazen"/>
        <w:spacing w:before="240" w:after="0" w:line="23" w:lineRule="atLeast"/>
      </w:pPr>
      <w:r>
        <w:t xml:space="preserve">uzavřená mezi níže uvedenými smluvními stranami podle zákona č. </w:t>
      </w:r>
      <w:r w:rsidR="00155CB3">
        <w:t>89</w:t>
      </w:r>
      <w:r>
        <w:t>/</w:t>
      </w:r>
      <w:r w:rsidR="00155CB3">
        <w:t>2012</w:t>
      </w:r>
      <w:r>
        <w:t xml:space="preserve"> </w:t>
      </w:r>
      <w:r w:rsidR="00046541">
        <w:t>Sb.</w:t>
      </w:r>
    </w:p>
    <w:p w:rsidR="0048309C" w:rsidRDefault="00046541" w:rsidP="00580048">
      <w:pPr>
        <w:pStyle w:val="Zkladntextodsazen"/>
        <w:spacing w:before="0" w:after="0" w:line="23" w:lineRule="atLeast"/>
      </w:pPr>
      <w:r>
        <w:t>O</w:t>
      </w:r>
      <w:r w:rsidR="0048309C">
        <w:t xml:space="preserve">bčanský zákoník, ve znění pozdějších předpisů a zákona č. 458/2000 Sb. </w:t>
      </w:r>
    </w:p>
    <w:p w:rsidR="0048309C" w:rsidRDefault="0048309C">
      <w:pPr>
        <w:pStyle w:val="Zkladntext2"/>
        <w:spacing w:before="0"/>
      </w:pPr>
    </w:p>
    <w:p w:rsidR="0048309C" w:rsidRDefault="0048309C" w:rsidP="00060C6C">
      <w:pPr>
        <w:pStyle w:val="Nadpis1"/>
        <w:tabs>
          <w:tab w:val="left" w:pos="851"/>
          <w:tab w:val="left" w:pos="4536"/>
        </w:tabs>
        <w:spacing w:before="0" w:after="0"/>
        <w:ind w:left="4536" w:hanging="4536"/>
        <w:jc w:val="both"/>
      </w:pPr>
      <w:r>
        <w:t>1.</w:t>
      </w:r>
      <w:r>
        <w:tab/>
        <w:t>Smluvní strany</w:t>
      </w:r>
    </w:p>
    <w:p w:rsidR="0048309C" w:rsidRPr="00157CB4" w:rsidRDefault="0048309C" w:rsidP="0073256B">
      <w:pPr>
        <w:tabs>
          <w:tab w:val="left" w:pos="851"/>
          <w:tab w:val="left" w:pos="4536"/>
        </w:tabs>
        <w:spacing w:before="120" w:after="60"/>
        <w:ind w:left="4536" w:hanging="4536"/>
        <w:jc w:val="both"/>
        <w:rPr>
          <w:b/>
        </w:rPr>
      </w:pPr>
      <w:proofErr w:type="gramStart"/>
      <w:r w:rsidRPr="00157CB4">
        <w:rPr>
          <w:b/>
        </w:rPr>
        <w:t>1.1</w:t>
      </w:r>
      <w:proofErr w:type="gramEnd"/>
      <w:r w:rsidRPr="00157CB4">
        <w:rPr>
          <w:b/>
        </w:rPr>
        <w:t>.</w:t>
      </w:r>
      <w:r w:rsidRPr="00157CB4">
        <w:rPr>
          <w:b/>
        </w:rPr>
        <w:tab/>
        <w:t>Prodávající</w:t>
      </w:r>
    </w:p>
    <w:p w:rsidR="0048309C" w:rsidRDefault="0048309C" w:rsidP="00580048">
      <w:pPr>
        <w:tabs>
          <w:tab w:val="left" w:pos="851"/>
          <w:tab w:val="left" w:pos="4536"/>
        </w:tabs>
        <w:spacing w:after="0"/>
        <w:ind w:left="4536" w:hanging="4536"/>
        <w:jc w:val="both"/>
      </w:pPr>
      <w:r>
        <w:tab/>
        <w:t>Obchodní firma</w:t>
      </w:r>
      <w:r>
        <w:tab/>
        <w:t xml:space="preserve">Městské tepelné hospodářství Kolín, spol. s r.o. </w:t>
      </w:r>
    </w:p>
    <w:p w:rsidR="0048309C" w:rsidRDefault="0048309C" w:rsidP="00580048">
      <w:pPr>
        <w:tabs>
          <w:tab w:val="left" w:pos="851"/>
          <w:tab w:val="left" w:pos="4536"/>
        </w:tabs>
        <w:spacing w:after="0"/>
        <w:ind w:left="4536" w:hanging="4536"/>
        <w:jc w:val="both"/>
      </w:pPr>
      <w:r>
        <w:tab/>
        <w:t>Právní forma</w:t>
      </w:r>
      <w:r>
        <w:tab/>
        <w:t>společnost s ručením omezeným</w:t>
      </w:r>
    </w:p>
    <w:p w:rsidR="0048309C" w:rsidRDefault="0048309C" w:rsidP="00580048">
      <w:pPr>
        <w:tabs>
          <w:tab w:val="left" w:pos="851"/>
          <w:tab w:val="left" w:pos="4536"/>
        </w:tabs>
        <w:spacing w:after="0"/>
        <w:ind w:left="4536" w:hanging="4536"/>
        <w:jc w:val="both"/>
      </w:pPr>
      <w:r>
        <w:tab/>
        <w:t xml:space="preserve">Sídlo </w:t>
      </w:r>
      <w:r>
        <w:tab/>
      </w:r>
      <w:proofErr w:type="spellStart"/>
      <w:r>
        <w:t>Klenovecká</w:t>
      </w:r>
      <w:proofErr w:type="spellEnd"/>
      <w:r>
        <w:t xml:space="preserve"> 597, Kolín II</w:t>
      </w:r>
    </w:p>
    <w:p w:rsidR="0048309C" w:rsidRDefault="0048309C" w:rsidP="00580048">
      <w:pPr>
        <w:tabs>
          <w:tab w:val="left" w:pos="851"/>
          <w:tab w:val="left" w:pos="4536"/>
        </w:tabs>
        <w:spacing w:after="0"/>
        <w:ind w:left="4536" w:hanging="4536"/>
        <w:jc w:val="both"/>
      </w:pPr>
      <w:r>
        <w:t xml:space="preserve"> </w:t>
      </w:r>
      <w:r>
        <w:tab/>
      </w:r>
      <w:r>
        <w:tab/>
        <w:t>280 02  Kolín</w:t>
      </w:r>
    </w:p>
    <w:p w:rsidR="002D241E" w:rsidRDefault="003A623B" w:rsidP="00580048">
      <w:pPr>
        <w:tabs>
          <w:tab w:val="left" w:pos="851"/>
          <w:tab w:val="left" w:pos="4536"/>
        </w:tabs>
        <w:spacing w:after="0"/>
        <w:ind w:left="4536" w:hanging="4536"/>
        <w:jc w:val="both"/>
      </w:pPr>
      <w:r>
        <w:tab/>
        <w:t xml:space="preserve">Zastoupený </w:t>
      </w:r>
      <w:r>
        <w:tab/>
      </w:r>
      <w:proofErr w:type="spellStart"/>
      <w:r>
        <w:t>xxxxxxxxxxxx</w:t>
      </w:r>
      <w:proofErr w:type="spellEnd"/>
    </w:p>
    <w:p w:rsidR="0048309C" w:rsidRDefault="002D241E" w:rsidP="00580048">
      <w:pPr>
        <w:tabs>
          <w:tab w:val="left" w:pos="851"/>
          <w:tab w:val="left" w:pos="4536"/>
        </w:tabs>
        <w:spacing w:after="0"/>
        <w:ind w:left="4536" w:hanging="4536"/>
        <w:jc w:val="both"/>
      </w:pPr>
      <w:r>
        <w:tab/>
      </w:r>
      <w:r>
        <w:tab/>
      </w:r>
      <w:r w:rsidR="0048309C">
        <w:t xml:space="preserve">jednatel společnosti </w:t>
      </w:r>
    </w:p>
    <w:p w:rsidR="002D241E" w:rsidRDefault="0048309C" w:rsidP="00580048">
      <w:pPr>
        <w:tabs>
          <w:tab w:val="left" w:pos="851"/>
          <w:tab w:val="left" w:pos="4536"/>
        </w:tabs>
        <w:spacing w:after="0"/>
        <w:ind w:left="4536" w:hanging="4536"/>
      </w:pPr>
      <w:r>
        <w:tab/>
        <w:t>Zmocněnec pro tech</w:t>
      </w:r>
      <w:r w:rsidR="002D241E">
        <w:t>n.</w:t>
      </w:r>
      <w:r w:rsidR="00060C6C">
        <w:t xml:space="preserve"> </w:t>
      </w:r>
      <w:r w:rsidR="002D241E">
        <w:t>jednání</w:t>
      </w:r>
      <w:r w:rsidR="002D241E">
        <w:tab/>
      </w:r>
      <w:proofErr w:type="spellStart"/>
      <w:r w:rsidR="003A623B">
        <w:t>xxxxxxxxxxxxx</w:t>
      </w:r>
      <w:proofErr w:type="spellEnd"/>
    </w:p>
    <w:p w:rsidR="0048309C" w:rsidRDefault="002D241E" w:rsidP="00580048">
      <w:pPr>
        <w:tabs>
          <w:tab w:val="left" w:pos="851"/>
          <w:tab w:val="left" w:pos="4536"/>
        </w:tabs>
        <w:spacing w:after="0"/>
        <w:ind w:left="4536" w:hanging="4536"/>
      </w:pPr>
      <w:r>
        <w:tab/>
      </w:r>
      <w:r>
        <w:tab/>
      </w:r>
      <w:r w:rsidR="0048309C">
        <w:t>energetik</w:t>
      </w:r>
    </w:p>
    <w:p w:rsidR="0048309C" w:rsidRDefault="0048309C" w:rsidP="00580048">
      <w:pPr>
        <w:tabs>
          <w:tab w:val="left" w:pos="851"/>
          <w:tab w:val="left" w:pos="4536"/>
        </w:tabs>
        <w:spacing w:after="0"/>
        <w:ind w:left="4536" w:hanging="4536"/>
        <w:jc w:val="both"/>
      </w:pPr>
      <w:r>
        <w:tab/>
        <w:t xml:space="preserve">IČO </w:t>
      </w:r>
      <w:r>
        <w:tab/>
        <w:t>62957872</w:t>
      </w:r>
    </w:p>
    <w:p w:rsidR="0048309C" w:rsidRDefault="0048309C" w:rsidP="00580048">
      <w:pPr>
        <w:tabs>
          <w:tab w:val="left" w:pos="851"/>
          <w:tab w:val="left" w:pos="4536"/>
        </w:tabs>
        <w:spacing w:after="0"/>
        <w:ind w:left="4536" w:hanging="4536"/>
        <w:jc w:val="both"/>
      </w:pPr>
      <w:r>
        <w:tab/>
        <w:t xml:space="preserve">DIČ </w:t>
      </w:r>
      <w:r>
        <w:tab/>
        <w:t>CZ 62957872</w:t>
      </w:r>
    </w:p>
    <w:p w:rsidR="0048309C" w:rsidRDefault="0048309C" w:rsidP="00580048">
      <w:pPr>
        <w:tabs>
          <w:tab w:val="left" w:pos="851"/>
          <w:tab w:val="left" w:pos="4536"/>
        </w:tabs>
        <w:spacing w:after="0"/>
        <w:ind w:left="4536" w:hanging="4536"/>
        <w:jc w:val="both"/>
      </w:pPr>
      <w:r>
        <w:tab/>
        <w:t xml:space="preserve">Bankovní spojení </w:t>
      </w:r>
      <w:r>
        <w:tab/>
      </w:r>
      <w:proofErr w:type="spellStart"/>
      <w:r w:rsidR="003A623B">
        <w:t>xxxxxxxxxxxxxxxxxxxx</w:t>
      </w:r>
      <w:proofErr w:type="spellEnd"/>
    </w:p>
    <w:p w:rsidR="0048309C" w:rsidRDefault="0048309C" w:rsidP="00580048">
      <w:pPr>
        <w:tabs>
          <w:tab w:val="left" w:pos="851"/>
          <w:tab w:val="left" w:pos="4536"/>
        </w:tabs>
        <w:spacing w:after="0"/>
        <w:ind w:left="4536" w:hanging="4536"/>
        <w:jc w:val="both"/>
        <w:rPr>
          <w:sz w:val="22"/>
        </w:rPr>
      </w:pPr>
      <w:r>
        <w:tab/>
      </w:r>
      <w:r>
        <w:tab/>
      </w:r>
    </w:p>
    <w:p w:rsidR="002D241E" w:rsidRDefault="0048309C" w:rsidP="003A623B">
      <w:pPr>
        <w:tabs>
          <w:tab w:val="left" w:pos="851"/>
          <w:tab w:val="left" w:pos="4536"/>
        </w:tabs>
        <w:spacing w:after="0"/>
        <w:ind w:left="4536" w:hanging="4536"/>
        <w:jc w:val="both"/>
      </w:pPr>
      <w:r>
        <w:tab/>
        <w:t xml:space="preserve">Účet číslo </w:t>
      </w:r>
      <w:r>
        <w:tab/>
      </w:r>
      <w:proofErr w:type="spellStart"/>
      <w:r w:rsidR="003A623B">
        <w:t>xxxxxxxxxxxxxxxxxxxx</w:t>
      </w:r>
      <w:proofErr w:type="spellEnd"/>
    </w:p>
    <w:p w:rsidR="003A623B" w:rsidRPr="003A623B" w:rsidRDefault="003A623B" w:rsidP="003A623B">
      <w:pPr>
        <w:tabs>
          <w:tab w:val="left" w:pos="851"/>
          <w:tab w:val="left" w:pos="4536"/>
        </w:tabs>
        <w:spacing w:after="0"/>
        <w:ind w:left="4536" w:hanging="4536"/>
        <w:jc w:val="both"/>
      </w:pPr>
    </w:p>
    <w:p w:rsidR="0048309C" w:rsidRDefault="0048309C" w:rsidP="00580048">
      <w:pPr>
        <w:tabs>
          <w:tab w:val="left" w:pos="851"/>
          <w:tab w:val="left" w:pos="4536"/>
        </w:tabs>
        <w:spacing w:after="0"/>
        <w:ind w:left="4536" w:hanging="4536"/>
        <w:jc w:val="both"/>
      </w:pPr>
      <w:r>
        <w:tab/>
        <w:t>Licence číslo</w:t>
      </w:r>
      <w:r>
        <w:tab/>
        <w:t>310 100 554, 320 100 553</w:t>
      </w:r>
    </w:p>
    <w:p w:rsidR="0048309C" w:rsidRPr="00A84417" w:rsidRDefault="0048309C" w:rsidP="00060C6C">
      <w:pPr>
        <w:tabs>
          <w:tab w:val="left" w:pos="851"/>
          <w:tab w:val="left" w:pos="4536"/>
        </w:tabs>
        <w:ind w:left="4536" w:hanging="4536"/>
        <w:jc w:val="both"/>
        <w:rPr>
          <w:sz w:val="20"/>
        </w:rPr>
      </w:pPr>
      <w:r w:rsidRPr="00A84417">
        <w:rPr>
          <w:sz w:val="20"/>
        </w:rPr>
        <w:tab/>
        <w:t xml:space="preserve">Zápis do obchodního rejstříku Městského soudu v Praze dne </w:t>
      </w:r>
      <w:r w:rsidR="003D77D6" w:rsidRPr="00A84417">
        <w:rPr>
          <w:sz w:val="20"/>
        </w:rPr>
        <w:t>19. 12. 1995</w:t>
      </w:r>
      <w:r w:rsidRPr="00A84417">
        <w:rPr>
          <w:sz w:val="20"/>
        </w:rPr>
        <w:t>, odd. C, vložka 42087</w:t>
      </w:r>
    </w:p>
    <w:p w:rsidR="0048309C" w:rsidRPr="00157CB4" w:rsidRDefault="0048309C" w:rsidP="0073256B">
      <w:pPr>
        <w:pStyle w:val="Zpat"/>
        <w:tabs>
          <w:tab w:val="clear" w:pos="9072"/>
          <w:tab w:val="left" w:pos="851"/>
          <w:tab w:val="left" w:pos="4536"/>
        </w:tabs>
        <w:spacing w:before="120" w:after="60"/>
        <w:ind w:left="4536" w:hanging="4536"/>
        <w:rPr>
          <w:b/>
        </w:rPr>
      </w:pPr>
      <w:proofErr w:type="gramStart"/>
      <w:r w:rsidRPr="00157CB4">
        <w:rPr>
          <w:b/>
        </w:rPr>
        <w:t>1.2</w:t>
      </w:r>
      <w:proofErr w:type="gramEnd"/>
      <w:r w:rsidR="008A7B8C">
        <w:rPr>
          <w:b/>
        </w:rPr>
        <w:t>.</w:t>
      </w:r>
      <w:r w:rsidRPr="00157CB4">
        <w:rPr>
          <w:b/>
        </w:rPr>
        <w:tab/>
        <w:t>Kupující</w:t>
      </w:r>
    </w:p>
    <w:tbl>
      <w:tblPr>
        <w:tblStyle w:val="Mkatabulky"/>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4"/>
        <w:gridCol w:w="5604"/>
      </w:tblGrid>
      <w:tr w:rsidR="009945CE" w:rsidRPr="009945CE" w:rsidTr="002A3676">
        <w:tc>
          <w:tcPr>
            <w:tcW w:w="3827" w:type="dxa"/>
            <w:vAlign w:val="center"/>
          </w:tcPr>
          <w:p w:rsidR="009945CE" w:rsidRPr="009945CE" w:rsidRDefault="009945CE" w:rsidP="00580048">
            <w:pPr>
              <w:spacing w:after="0"/>
            </w:pPr>
            <w:r w:rsidRPr="009945CE">
              <w:t>Jméno (název)</w:t>
            </w:r>
          </w:p>
        </w:tc>
        <w:tc>
          <w:tcPr>
            <w:tcW w:w="5670" w:type="dxa"/>
            <w:tcMar>
              <w:left w:w="28" w:type="dxa"/>
            </w:tcMar>
            <w:vAlign w:val="center"/>
          </w:tcPr>
          <w:p w:rsidR="009945CE" w:rsidRPr="009945CE" w:rsidRDefault="008519DF" w:rsidP="00580048">
            <w:pPr>
              <w:spacing w:after="0"/>
            </w:pPr>
            <w:r w:rsidRPr="008519DF">
              <w:t>Základní škola Kolín II., Bezručova 980</w:t>
            </w:r>
          </w:p>
        </w:tc>
      </w:tr>
      <w:tr w:rsidR="009945CE" w:rsidRPr="009945CE" w:rsidTr="002A3676">
        <w:tc>
          <w:tcPr>
            <w:tcW w:w="9497" w:type="dxa"/>
            <w:gridSpan w:val="2"/>
            <w:vAlign w:val="center"/>
          </w:tcPr>
          <w:p w:rsidR="009945CE" w:rsidRPr="009945CE" w:rsidRDefault="009945CE" w:rsidP="00580048">
            <w:pPr>
              <w:spacing w:after="0"/>
              <w:rPr>
                <w:sz w:val="20"/>
              </w:rPr>
            </w:pPr>
          </w:p>
        </w:tc>
      </w:tr>
      <w:tr w:rsidR="009945CE" w:rsidRPr="009945CE" w:rsidTr="002A3676">
        <w:tc>
          <w:tcPr>
            <w:tcW w:w="3827" w:type="dxa"/>
            <w:vAlign w:val="center"/>
          </w:tcPr>
          <w:p w:rsidR="009945CE" w:rsidRPr="009945CE" w:rsidRDefault="009945CE" w:rsidP="00580048">
            <w:pPr>
              <w:spacing w:before="60" w:after="0"/>
            </w:pPr>
            <w:r w:rsidRPr="009945CE">
              <w:t>Sídlo firmy (adresa)</w:t>
            </w:r>
          </w:p>
        </w:tc>
        <w:tc>
          <w:tcPr>
            <w:tcW w:w="5670" w:type="dxa"/>
            <w:tcMar>
              <w:left w:w="28" w:type="dxa"/>
            </w:tcMar>
            <w:vAlign w:val="center"/>
          </w:tcPr>
          <w:p w:rsidR="009945CE" w:rsidRPr="009945CE" w:rsidRDefault="00146846" w:rsidP="00580048">
            <w:pPr>
              <w:spacing w:after="0"/>
            </w:pPr>
            <w:r w:rsidRPr="00146846">
              <w:t>Bezručova 980</w:t>
            </w:r>
            <w:r w:rsidRPr="00146846">
              <w:rPr>
                <w:sz w:val="22"/>
                <w:szCs w:val="22"/>
              </w:rPr>
              <w:t xml:space="preserve">, </w:t>
            </w:r>
            <w:r w:rsidRPr="00146846">
              <w:t>28002 Kolín II</w:t>
            </w:r>
          </w:p>
        </w:tc>
      </w:tr>
      <w:tr w:rsidR="009945CE" w:rsidRPr="009945CE" w:rsidTr="002A3676">
        <w:tc>
          <w:tcPr>
            <w:tcW w:w="3827" w:type="dxa"/>
            <w:vAlign w:val="center"/>
          </w:tcPr>
          <w:p w:rsidR="009945CE" w:rsidRPr="009945CE" w:rsidRDefault="009945CE" w:rsidP="00580048">
            <w:pPr>
              <w:spacing w:after="0"/>
            </w:pPr>
            <w:r w:rsidRPr="009945CE">
              <w:t>Zastoupený</w:t>
            </w:r>
          </w:p>
        </w:tc>
        <w:tc>
          <w:tcPr>
            <w:tcW w:w="5670" w:type="dxa"/>
            <w:tcMar>
              <w:left w:w="28" w:type="dxa"/>
            </w:tcMar>
            <w:vAlign w:val="center"/>
          </w:tcPr>
          <w:p w:rsidR="009945CE" w:rsidRPr="00347017" w:rsidRDefault="003A623B" w:rsidP="00580048">
            <w:pPr>
              <w:spacing w:after="0"/>
            </w:pPr>
            <w:r>
              <w:t>Mgr. Zden</w:t>
            </w:r>
            <w:r w:rsidR="00F74FE9" w:rsidRPr="00F74FE9">
              <w:t>ka Filipová - ředitelka</w:t>
            </w:r>
          </w:p>
        </w:tc>
      </w:tr>
      <w:tr w:rsidR="009945CE" w:rsidRPr="009945CE" w:rsidTr="002A3676">
        <w:tc>
          <w:tcPr>
            <w:tcW w:w="3827" w:type="dxa"/>
            <w:vAlign w:val="center"/>
          </w:tcPr>
          <w:p w:rsidR="009945CE" w:rsidRPr="009945CE" w:rsidRDefault="009945CE" w:rsidP="00580048">
            <w:pPr>
              <w:spacing w:after="0"/>
            </w:pPr>
          </w:p>
        </w:tc>
        <w:tc>
          <w:tcPr>
            <w:tcW w:w="5670" w:type="dxa"/>
            <w:tcMar>
              <w:left w:w="28" w:type="dxa"/>
            </w:tcMar>
            <w:vAlign w:val="center"/>
          </w:tcPr>
          <w:p w:rsidR="009945CE" w:rsidRPr="00DC6D7C" w:rsidRDefault="009945CE" w:rsidP="00580048">
            <w:pPr>
              <w:spacing w:after="0"/>
              <w:rPr>
                <w:highlight w:val="yellow"/>
              </w:rPr>
            </w:pPr>
          </w:p>
        </w:tc>
      </w:tr>
      <w:tr w:rsidR="009945CE" w:rsidRPr="009945CE" w:rsidTr="002A3676">
        <w:tc>
          <w:tcPr>
            <w:tcW w:w="3827" w:type="dxa"/>
            <w:vAlign w:val="center"/>
          </w:tcPr>
          <w:p w:rsidR="009945CE" w:rsidRPr="009945CE" w:rsidRDefault="006956B9" w:rsidP="006956B9">
            <w:pPr>
              <w:spacing w:after="0"/>
            </w:pPr>
            <w:r>
              <w:t>IČO (</w:t>
            </w:r>
            <w:proofErr w:type="spellStart"/>
            <w:proofErr w:type="gramStart"/>
            <w:r>
              <w:t>dat</w:t>
            </w:r>
            <w:proofErr w:type="gramEnd"/>
            <w:r>
              <w:t>.</w:t>
            </w:r>
            <w:proofErr w:type="gramStart"/>
            <w:r>
              <w:t>nar</w:t>
            </w:r>
            <w:proofErr w:type="spellEnd"/>
            <w:r>
              <w:t>.</w:t>
            </w:r>
            <w:proofErr w:type="gramEnd"/>
            <w:r w:rsidR="009945CE" w:rsidRPr="009945CE">
              <w:t>)</w:t>
            </w:r>
          </w:p>
        </w:tc>
        <w:tc>
          <w:tcPr>
            <w:tcW w:w="5670" w:type="dxa"/>
            <w:tcMar>
              <w:left w:w="28" w:type="dxa"/>
            </w:tcMar>
            <w:vAlign w:val="center"/>
          </w:tcPr>
          <w:p w:rsidR="009945CE" w:rsidRPr="009945CE" w:rsidRDefault="00E87E02" w:rsidP="00580048">
            <w:pPr>
              <w:spacing w:after="0"/>
            </w:pPr>
            <w:r w:rsidRPr="00E87E02">
              <w:t>46390367</w:t>
            </w:r>
          </w:p>
        </w:tc>
      </w:tr>
      <w:tr w:rsidR="009945CE" w:rsidRPr="009945CE" w:rsidTr="002A3676">
        <w:tc>
          <w:tcPr>
            <w:tcW w:w="3827" w:type="dxa"/>
            <w:vAlign w:val="center"/>
          </w:tcPr>
          <w:p w:rsidR="009945CE" w:rsidRPr="009945CE" w:rsidRDefault="009945CE" w:rsidP="00580048">
            <w:pPr>
              <w:spacing w:after="0"/>
            </w:pPr>
            <w:r w:rsidRPr="009945CE">
              <w:t>DIČ</w:t>
            </w:r>
          </w:p>
        </w:tc>
        <w:tc>
          <w:tcPr>
            <w:tcW w:w="5670" w:type="dxa"/>
            <w:tcMar>
              <w:left w:w="28" w:type="dxa"/>
            </w:tcMar>
            <w:vAlign w:val="center"/>
          </w:tcPr>
          <w:p w:rsidR="009945CE" w:rsidRPr="009945CE" w:rsidRDefault="009945CE" w:rsidP="00580048">
            <w:pPr>
              <w:spacing w:after="0"/>
            </w:pPr>
            <w:r w:rsidRPr="009945CE">
              <w:fldChar w:fldCharType="begin"/>
            </w:r>
            <w:r w:rsidRPr="009945CE">
              <w:instrText xml:space="preserve"> MERGEFIELD OdbDIC </w:instrText>
            </w:r>
            <w:r w:rsidRPr="009945CE">
              <w:rPr>
                <w:noProof/>
              </w:rPr>
              <w:fldChar w:fldCharType="end"/>
            </w:r>
          </w:p>
        </w:tc>
      </w:tr>
      <w:tr w:rsidR="009945CE" w:rsidRPr="009945CE" w:rsidTr="002A3676">
        <w:tc>
          <w:tcPr>
            <w:tcW w:w="3827" w:type="dxa"/>
            <w:vAlign w:val="center"/>
          </w:tcPr>
          <w:p w:rsidR="009945CE" w:rsidRPr="009945CE" w:rsidRDefault="009945CE" w:rsidP="00580048">
            <w:pPr>
              <w:pStyle w:val="Zpat"/>
              <w:tabs>
                <w:tab w:val="clear" w:pos="4536"/>
                <w:tab w:val="clear" w:pos="9072"/>
              </w:tabs>
              <w:spacing w:after="0"/>
            </w:pPr>
            <w:r w:rsidRPr="009945CE">
              <w:t>Bankovní spojení</w:t>
            </w:r>
          </w:p>
        </w:tc>
        <w:tc>
          <w:tcPr>
            <w:tcW w:w="5670" w:type="dxa"/>
            <w:tcMar>
              <w:left w:w="28" w:type="dxa"/>
            </w:tcMar>
            <w:vAlign w:val="center"/>
          </w:tcPr>
          <w:p w:rsidR="009945CE" w:rsidRPr="00BE4A70" w:rsidRDefault="003A623B" w:rsidP="00580048">
            <w:pPr>
              <w:spacing w:after="0"/>
            </w:pPr>
            <w:proofErr w:type="spellStart"/>
            <w:r>
              <w:t>xxxxxxxxxxxxxxxx</w:t>
            </w:r>
            <w:proofErr w:type="spellEnd"/>
            <w:r w:rsidR="009945CE" w:rsidRPr="00BE4A70">
              <w:fldChar w:fldCharType="begin"/>
            </w:r>
            <w:r w:rsidR="009945CE" w:rsidRPr="00BE4A70">
              <w:instrText xml:space="preserve"> MERGEFIELD OdbBanka </w:instrText>
            </w:r>
            <w:r w:rsidR="009945CE" w:rsidRPr="00BE4A70">
              <w:rPr>
                <w:noProof/>
              </w:rPr>
              <w:fldChar w:fldCharType="end"/>
            </w:r>
          </w:p>
        </w:tc>
      </w:tr>
      <w:tr w:rsidR="009945CE" w:rsidRPr="009945CE" w:rsidTr="002A3676">
        <w:tc>
          <w:tcPr>
            <w:tcW w:w="3827" w:type="dxa"/>
            <w:vAlign w:val="center"/>
          </w:tcPr>
          <w:p w:rsidR="009945CE" w:rsidRPr="009945CE" w:rsidRDefault="009945CE" w:rsidP="00580048">
            <w:pPr>
              <w:spacing w:after="0"/>
            </w:pPr>
            <w:r w:rsidRPr="009945CE">
              <w:t>Účet číslo</w:t>
            </w:r>
          </w:p>
        </w:tc>
        <w:tc>
          <w:tcPr>
            <w:tcW w:w="5670" w:type="dxa"/>
            <w:tcMar>
              <w:left w:w="28" w:type="dxa"/>
            </w:tcMar>
            <w:vAlign w:val="center"/>
          </w:tcPr>
          <w:p w:rsidR="009945CE" w:rsidRPr="009945CE" w:rsidRDefault="003A623B" w:rsidP="00580048">
            <w:pPr>
              <w:spacing w:after="0"/>
            </w:pPr>
            <w:proofErr w:type="spellStart"/>
            <w:r>
              <w:t>xxxxxxxxxxxxxxxx</w:t>
            </w:r>
            <w:proofErr w:type="spellEnd"/>
          </w:p>
        </w:tc>
      </w:tr>
      <w:tr w:rsidR="009945CE" w:rsidRPr="009945CE" w:rsidTr="002A3676">
        <w:tc>
          <w:tcPr>
            <w:tcW w:w="3827" w:type="dxa"/>
            <w:vAlign w:val="center"/>
          </w:tcPr>
          <w:p w:rsidR="009945CE" w:rsidRPr="009945CE" w:rsidRDefault="009945CE" w:rsidP="00580048">
            <w:pPr>
              <w:spacing w:after="0"/>
            </w:pPr>
            <w:r w:rsidRPr="009945CE">
              <w:t>Zmocněnec pro techn. jednání</w:t>
            </w:r>
          </w:p>
        </w:tc>
        <w:tc>
          <w:tcPr>
            <w:tcW w:w="5670" w:type="dxa"/>
            <w:tcMar>
              <w:left w:w="28" w:type="dxa"/>
            </w:tcMar>
            <w:vAlign w:val="center"/>
          </w:tcPr>
          <w:p w:rsidR="009945CE" w:rsidRPr="009945CE" w:rsidRDefault="009945CE" w:rsidP="00580048">
            <w:pPr>
              <w:spacing w:after="0"/>
            </w:pPr>
          </w:p>
        </w:tc>
      </w:tr>
    </w:tbl>
    <w:p w:rsidR="00157CB4" w:rsidRPr="00060C6C" w:rsidRDefault="0048309C" w:rsidP="0073256B">
      <w:pPr>
        <w:pStyle w:val="Zpat"/>
        <w:tabs>
          <w:tab w:val="clear" w:pos="9072"/>
          <w:tab w:val="left" w:pos="851"/>
          <w:tab w:val="left" w:pos="4536"/>
        </w:tabs>
        <w:spacing w:before="120" w:after="60"/>
        <w:ind w:left="4536" w:hanging="4536"/>
        <w:rPr>
          <w:b/>
        </w:rPr>
      </w:pPr>
      <w:r w:rsidRPr="00060C6C">
        <w:rPr>
          <w:b/>
        </w:rPr>
        <w:t xml:space="preserve">1.2.1. </w:t>
      </w:r>
      <w:r w:rsidRPr="00060C6C">
        <w:rPr>
          <w:b/>
        </w:rPr>
        <w:tab/>
        <w:t>Příjemce faktury</w:t>
      </w:r>
    </w:p>
    <w:tbl>
      <w:tblPr>
        <w:tblStyle w:val="Mkatabulky"/>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5"/>
        <w:gridCol w:w="5603"/>
      </w:tblGrid>
      <w:tr w:rsidR="00B812D8" w:rsidRPr="00E87E02" w:rsidTr="00C401EF">
        <w:trPr>
          <w:trHeight w:val="952"/>
        </w:trPr>
        <w:tc>
          <w:tcPr>
            <w:tcW w:w="3827" w:type="dxa"/>
          </w:tcPr>
          <w:p w:rsidR="00B812D8" w:rsidRPr="00E87E02" w:rsidRDefault="00B812D8" w:rsidP="00580048">
            <w:pPr>
              <w:pStyle w:val="Zpat"/>
              <w:tabs>
                <w:tab w:val="clear" w:pos="4536"/>
                <w:tab w:val="clear" w:pos="9072"/>
              </w:tabs>
              <w:spacing w:after="0"/>
            </w:pPr>
            <w:r w:rsidRPr="00E87E02">
              <w:t>Jméno (název)</w:t>
            </w:r>
          </w:p>
        </w:tc>
        <w:tc>
          <w:tcPr>
            <w:tcW w:w="5670" w:type="dxa"/>
            <w:tcMar>
              <w:left w:w="28" w:type="dxa"/>
            </w:tcMar>
          </w:tcPr>
          <w:p w:rsidR="00B812D8" w:rsidRPr="00E87E02" w:rsidRDefault="00B812D8" w:rsidP="00580048">
            <w:pPr>
              <w:pStyle w:val="Zpat"/>
              <w:tabs>
                <w:tab w:val="clear" w:pos="4536"/>
                <w:tab w:val="clear" w:pos="9072"/>
              </w:tabs>
              <w:spacing w:after="0"/>
            </w:pPr>
            <w:r w:rsidRPr="00D602D3">
              <w:t>Základní škola Kolín II., Bezručova 980</w:t>
            </w:r>
          </w:p>
          <w:p w:rsidR="00B812D8" w:rsidRPr="00484A68" w:rsidRDefault="00B812D8" w:rsidP="00580048">
            <w:pPr>
              <w:pStyle w:val="Zpat"/>
              <w:tabs>
                <w:tab w:val="clear" w:pos="4536"/>
                <w:tab w:val="clear" w:pos="9072"/>
              </w:tabs>
              <w:spacing w:after="0"/>
            </w:pPr>
          </w:p>
          <w:p w:rsidR="00B812D8" w:rsidRPr="00E87E02" w:rsidRDefault="00B812D8" w:rsidP="00580048">
            <w:pPr>
              <w:pStyle w:val="Zpat"/>
              <w:spacing w:after="0"/>
            </w:pPr>
          </w:p>
        </w:tc>
      </w:tr>
      <w:tr w:rsidR="00E87E02" w:rsidRPr="00E87E02" w:rsidTr="002A3676">
        <w:tc>
          <w:tcPr>
            <w:tcW w:w="3827" w:type="dxa"/>
          </w:tcPr>
          <w:p w:rsidR="00E87E02" w:rsidRPr="00E87E02" w:rsidRDefault="00E87E02" w:rsidP="00580048">
            <w:pPr>
              <w:spacing w:after="0"/>
            </w:pPr>
            <w:r w:rsidRPr="00E87E02">
              <w:t>Sídlo firmy (adresa)</w:t>
            </w:r>
          </w:p>
        </w:tc>
        <w:tc>
          <w:tcPr>
            <w:tcW w:w="5670" w:type="dxa"/>
            <w:tcMar>
              <w:left w:w="28" w:type="dxa"/>
            </w:tcMar>
          </w:tcPr>
          <w:p w:rsidR="00E87E02" w:rsidRPr="00E87E02" w:rsidRDefault="00484A68" w:rsidP="00580048">
            <w:pPr>
              <w:spacing w:after="0"/>
            </w:pPr>
            <w:r w:rsidRPr="00240739">
              <w:rPr>
                <w:szCs w:val="24"/>
              </w:rPr>
              <w:t>Bezručova 980</w:t>
            </w:r>
            <w:r w:rsidRPr="00146846">
              <w:rPr>
                <w:sz w:val="22"/>
                <w:szCs w:val="22"/>
              </w:rPr>
              <w:t xml:space="preserve">, </w:t>
            </w:r>
            <w:r w:rsidRPr="00240739">
              <w:rPr>
                <w:szCs w:val="24"/>
              </w:rPr>
              <w:t>28002 Kolín II</w:t>
            </w:r>
          </w:p>
        </w:tc>
      </w:tr>
    </w:tbl>
    <w:p w:rsidR="0048309C" w:rsidRDefault="0048309C" w:rsidP="001120BC">
      <w:pPr>
        <w:pStyle w:val="Zpat"/>
        <w:tabs>
          <w:tab w:val="clear" w:pos="9072"/>
          <w:tab w:val="left" w:pos="851"/>
          <w:tab w:val="left" w:pos="4536"/>
        </w:tabs>
        <w:spacing w:before="120" w:after="60"/>
        <w:ind w:left="4536" w:hanging="4536"/>
      </w:pPr>
      <w:r w:rsidRPr="00060C6C">
        <w:rPr>
          <w:b/>
        </w:rPr>
        <w:t>1.2.2.</w:t>
      </w:r>
      <w:r w:rsidRPr="00060C6C">
        <w:rPr>
          <w:b/>
        </w:rPr>
        <w:tab/>
        <w:t>Variabilní symbol pro platbu</w:t>
      </w:r>
      <w:r w:rsidR="00157CB4">
        <w:tab/>
      </w:r>
      <w:r>
        <w:t>číslo faktury</w:t>
      </w:r>
    </w:p>
    <w:p w:rsidR="0048309C" w:rsidRDefault="00060C6C">
      <w:pPr>
        <w:tabs>
          <w:tab w:val="left" w:pos="992"/>
          <w:tab w:val="left" w:pos="4961"/>
        </w:tabs>
        <w:spacing w:line="240" w:lineRule="atLeast"/>
      </w:pPr>
      <w:r>
        <w:br w:type="page"/>
      </w:r>
      <w:r w:rsidR="0048309C">
        <w:rPr>
          <w:b/>
          <w:sz w:val="28"/>
          <w:u w:val="single"/>
        </w:rPr>
        <w:lastRenderedPageBreak/>
        <w:t>Definice termínů užitých v kupní smlouvě</w:t>
      </w:r>
    </w:p>
    <w:p w:rsidR="0048309C" w:rsidRDefault="0048309C" w:rsidP="00580048">
      <w:pPr>
        <w:tabs>
          <w:tab w:val="left" w:pos="1134"/>
        </w:tabs>
        <w:spacing w:before="240" w:after="0" w:line="240" w:lineRule="atLeast"/>
        <w:ind w:left="1134" w:hanging="1134"/>
        <w:jc w:val="both"/>
        <w:rPr>
          <w:sz w:val="20"/>
        </w:rPr>
      </w:pPr>
      <w:r>
        <w:rPr>
          <w:b/>
        </w:rPr>
        <w:t>Prodávající:</w:t>
      </w:r>
      <w:r>
        <w:t xml:space="preserve"> </w:t>
      </w:r>
      <w:r>
        <w:rPr>
          <w:sz w:val="20"/>
        </w:rPr>
        <w:t xml:space="preserve">Společnost Městské tepelné hospodářství Kolín spol. s r.o., která provozuje technologické zařízení /vlastní a pronajaté/ odpovídající technickým normám a předpisům pro daný obor podnikání a má udělenou licenci na rozvod tepelné energie. </w:t>
      </w:r>
    </w:p>
    <w:p w:rsidR="0048309C" w:rsidRDefault="0048309C" w:rsidP="00580048">
      <w:pPr>
        <w:tabs>
          <w:tab w:val="left" w:pos="1134"/>
        </w:tabs>
        <w:spacing w:before="120" w:after="0" w:line="240" w:lineRule="atLeast"/>
        <w:ind w:left="1134" w:hanging="1134"/>
        <w:jc w:val="both"/>
        <w:rPr>
          <w:sz w:val="20"/>
        </w:rPr>
      </w:pPr>
      <w:r>
        <w:rPr>
          <w:b/>
        </w:rPr>
        <w:t>Kupující</w:t>
      </w:r>
      <w:r w:rsidR="00157CB4">
        <w:t>:</w:t>
      </w:r>
      <w:r w:rsidR="00157CB4">
        <w:tab/>
      </w:r>
      <w:r>
        <w:rPr>
          <w:sz w:val="20"/>
        </w:rPr>
        <w:t>fyzická či právnická osoba, která splňuje podmínky zákona č. 458/2000 Sb. (§ 76 a § 77).</w:t>
      </w:r>
    </w:p>
    <w:p w:rsidR="003D7F3C" w:rsidRDefault="003D7F3C" w:rsidP="00580048">
      <w:pPr>
        <w:tabs>
          <w:tab w:val="left" w:pos="1134"/>
        </w:tabs>
        <w:spacing w:before="120" w:after="0" w:line="240" w:lineRule="atLeast"/>
        <w:ind w:left="1134" w:hanging="1134"/>
        <w:jc w:val="both"/>
        <w:rPr>
          <w:sz w:val="20"/>
        </w:rPr>
      </w:pPr>
      <w:r>
        <w:rPr>
          <w:b/>
        </w:rPr>
        <w:t>VS:</w:t>
      </w:r>
      <w:r>
        <w:tab/>
      </w:r>
      <w:r>
        <w:rPr>
          <w:b/>
          <w:i/>
          <w:sz w:val="20"/>
        </w:rPr>
        <w:t>výměníková stanice</w:t>
      </w:r>
      <w:r>
        <w:rPr>
          <w:sz w:val="20"/>
        </w:rPr>
        <w:t xml:space="preserve"> je technické zařízení sloužící k tlakovému a teplotnímu oddělení primárního systému od sekundárních systémů ÚT a TV s parametry dovolujícími přímé užívání.</w:t>
      </w:r>
    </w:p>
    <w:p w:rsidR="003D7F3C" w:rsidRDefault="003D7F3C" w:rsidP="00580048">
      <w:pPr>
        <w:tabs>
          <w:tab w:val="left" w:pos="1134"/>
        </w:tabs>
        <w:spacing w:before="120" w:after="0" w:line="240" w:lineRule="atLeast"/>
        <w:ind w:left="1134" w:hanging="1134"/>
        <w:jc w:val="both"/>
        <w:rPr>
          <w:b/>
        </w:rPr>
      </w:pPr>
      <w:r>
        <w:rPr>
          <w:b/>
        </w:rPr>
        <w:t>KO:</w:t>
      </w:r>
      <w:r>
        <w:rPr>
          <w:b/>
        </w:rPr>
        <w:tab/>
      </w:r>
      <w:r>
        <w:rPr>
          <w:b/>
          <w:i/>
          <w:sz w:val="20"/>
        </w:rPr>
        <w:t>kotelna</w:t>
      </w:r>
      <w:r>
        <w:rPr>
          <w:sz w:val="20"/>
        </w:rPr>
        <w:t xml:space="preserve"> je technické zařízení sloužící k výrobě tepelné energie z primárního paliva.</w:t>
      </w:r>
    </w:p>
    <w:p w:rsidR="003D7F3C" w:rsidRDefault="003D7F3C" w:rsidP="00580048">
      <w:pPr>
        <w:tabs>
          <w:tab w:val="left" w:pos="1134"/>
        </w:tabs>
        <w:spacing w:before="120" w:after="0" w:line="240" w:lineRule="atLeast"/>
        <w:ind w:left="1134" w:hanging="1134"/>
        <w:jc w:val="both"/>
        <w:rPr>
          <w:b/>
        </w:rPr>
      </w:pPr>
      <w:r>
        <w:rPr>
          <w:b/>
        </w:rPr>
        <w:t>DPS:</w:t>
      </w:r>
      <w:r>
        <w:rPr>
          <w:b/>
        </w:rPr>
        <w:tab/>
      </w:r>
      <w:r>
        <w:rPr>
          <w:b/>
          <w:i/>
          <w:sz w:val="20"/>
        </w:rPr>
        <w:t>domovní předávací stanice</w:t>
      </w:r>
      <w:r>
        <w:rPr>
          <w:sz w:val="20"/>
        </w:rPr>
        <w:t xml:space="preserve"> je technické zařízení sloužící k úpravě parametrů ÚT a přípravě TV přímo v objektu.</w:t>
      </w:r>
    </w:p>
    <w:p w:rsidR="003D7F3C" w:rsidRDefault="003D7F3C" w:rsidP="00580048">
      <w:pPr>
        <w:tabs>
          <w:tab w:val="left" w:pos="1134"/>
        </w:tabs>
        <w:spacing w:before="120" w:after="0" w:line="240" w:lineRule="atLeast"/>
        <w:ind w:left="1134" w:hanging="1134"/>
        <w:jc w:val="both"/>
        <w:rPr>
          <w:sz w:val="20"/>
        </w:rPr>
      </w:pPr>
      <w:r>
        <w:rPr>
          <w:b/>
        </w:rPr>
        <w:t>OM:</w:t>
      </w:r>
      <w:r>
        <w:rPr>
          <w:b/>
        </w:rPr>
        <w:tab/>
      </w:r>
      <w:r>
        <w:rPr>
          <w:b/>
          <w:i/>
          <w:sz w:val="20"/>
        </w:rPr>
        <w:t>odběrné místo</w:t>
      </w:r>
      <w:r>
        <w:rPr>
          <w:sz w:val="20"/>
        </w:rPr>
        <w:t xml:space="preserve"> je souhrn prostor, v nichž se nachází odběrné tepelné zařízení ve smyslu zák. č. 458/2000 Sb. § 2 odst. 2, písm. c). Obdobně platí pro odběrné zařízení TV a SV.</w:t>
      </w:r>
    </w:p>
    <w:p w:rsidR="003D7F3C" w:rsidRDefault="003D7F3C" w:rsidP="00580048">
      <w:pPr>
        <w:tabs>
          <w:tab w:val="left" w:pos="1134"/>
        </w:tabs>
        <w:spacing w:before="120" w:after="0" w:line="240" w:lineRule="atLeast"/>
        <w:ind w:left="1134" w:hanging="1134"/>
        <w:jc w:val="both"/>
        <w:rPr>
          <w:sz w:val="20"/>
        </w:rPr>
      </w:pPr>
      <w:r>
        <w:rPr>
          <w:b/>
        </w:rPr>
        <w:t>PM:</w:t>
      </w:r>
      <w:r>
        <w:rPr>
          <w:b/>
        </w:rPr>
        <w:tab/>
      </w:r>
      <w:r>
        <w:rPr>
          <w:b/>
          <w:i/>
          <w:sz w:val="20"/>
        </w:rPr>
        <w:t>předávací místo</w:t>
      </w:r>
      <w:r>
        <w:rPr>
          <w:sz w:val="20"/>
        </w:rPr>
        <w:t xml:space="preserve"> je místo na vstupu do odběrného tepelného zařízení, odběrného zařízení TV nebo SV kupujícího, kde mají být oběma smluvními stranami plněny sjednané kvalitativní parametry zboží</w:t>
      </w:r>
      <w:r>
        <w:t>.</w:t>
      </w:r>
    </w:p>
    <w:p w:rsidR="003D7F3C" w:rsidRDefault="003D7F3C" w:rsidP="00580048">
      <w:pPr>
        <w:tabs>
          <w:tab w:val="left" w:pos="1134"/>
        </w:tabs>
        <w:spacing w:before="120" w:after="0" w:line="240" w:lineRule="atLeast"/>
        <w:ind w:left="1134" w:hanging="1134"/>
        <w:jc w:val="both"/>
        <w:rPr>
          <w:sz w:val="20"/>
        </w:rPr>
      </w:pPr>
      <w:r>
        <w:rPr>
          <w:b/>
        </w:rPr>
        <w:t>TE:</w:t>
      </w:r>
      <w:r>
        <w:rPr>
          <w:b/>
        </w:rPr>
        <w:tab/>
      </w:r>
      <w:r>
        <w:rPr>
          <w:b/>
          <w:i/>
          <w:sz w:val="20"/>
        </w:rPr>
        <w:t>tepelná energie</w:t>
      </w:r>
      <w:r>
        <w:rPr>
          <w:sz w:val="20"/>
        </w:rPr>
        <w:t xml:space="preserve"> je energie obsažená v teplonosném médiu pro přenos tepla mezi VS a místem spotřeby.</w:t>
      </w:r>
    </w:p>
    <w:p w:rsidR="003D7F3C" w:rsidRDefault="003D7F3C" w:rsidP="00580048">
      <w:pPr>
        <w:tabs>
          <w:tab w:val="left" w:pos="1134"/>
        </w:tabs>
        <w:spacing w:before="120" w:after="0" w:line="240" w:lineRule="atLeast"/>
        <w:ind w:left="1134" w:hanging="1134"/>
        <w:jc w:val="both"/>
        <w:rPr>
          <w:i/>
          <w:sz w:val="20"/>
        </w:rPr>
      </w:pPr>
      <w:r>
        <w:rPr>
          <w:b/>
        </w:rPr>
        <w:t>ÚT:</w:t>
      </w:r>
      <w:r>
        <w:rPr>
          <w:b/>
        </w:rPr>
        <w:tab/>
      </w:r>
      <w:r>
        <w:rPr>
          <w:b/>
          <w:i/>
          <w:sz w:val="20"/>
        </w:rPr>
        <w:t>tepelná energie pro vytápění</w:t>
      </w:r>
    </w:p>
    <w:p w:rsidR="003D7F3C" w:rsidRDefault="003D7F3C" w:rsidP="00580048">
      <w:pPr>
        <w:tabs>
          <w:tab w:val="left" w:pos="1134"/>
        </w:tabs>
        <w:spacing w:before="120" w:after="0" w:line="240" w:lineRule="atLeast"/>
        <w:ind w:left="1134" w:hanging="1134"/>
        <w:jc w:val="both"/>
        <w:rPr>
          <w:sz w:val="20"/>
        </w:rPr>
      </w:pPr>
      <w:r>
        <w:rPr>
          <w:b/>
        </w:rPr>
        <w:t>TTV:</w:t>
      </w:r>
      <w:r>
        <w:rPr>
          <w:b/>
        </w:rPr>
        <w:tab/>
      </w:r>
      <w:r>
        <w:rPr>
          <w:b/>
          <w:i/>
          <w:sz w:val="20"/>
        </w:rPr>
        <w:t>tepelná energie pro ohřev vody</w:t>
      </w:r>
    </w:p>
    <w:p w:rsidR="003D7F3C" w:rsidRDefault="003D7F3C" w:rsidP="00580048">
      <w:pPr>
        <w:tabs>
          <w:tab w:val="left" w:pos="1134"/>
        </w:tabs>
        <w:spacing w:before="120" w:after="0" w:line="240" w:lineRule="atLeast"/>
        <w:ind w:left="1134" w:hanging="1134"/>
        <w:jc w:val="both"/>
        <w:rPr>
          <w:sz w:val="20"/>
        </w:rPr>
      </w:pPr>
      <w:r>
        <w:rPr>
          <w:b/>
        </w:rPr>
        <w:t>TV:</w:t>
      </w:r>
      <w:r>
        <w:rPr>
          <w:b/>
        </w:rPr>
        <w:tab/>
      </w:r>
      <w:r>
        <w:rPr>
          <w:b/>
          <w:i/>
          <w:sz w:val="20"/>
        </w:rPr>
        <w:t>teplá voda</w:t>
      </w:r>
      <w:r>
        <w:rPr>
          <w:sz w:val="20"/>
        </w:rPr>
        <w:t xml:space="preserve"> je voda odebraná VS z veřejného vodovodu, ve VS ohřátá a dodána do předávacího místa. Je určena k mytí osob nebo předmětů, k praní prádla apod. Není určena ke konzumaci.</w:t>
      </w:r>
    </w:p>
    <w:p w:rsidR="003D7F3C" w:rsidRDefault="003D7F3C" w:rsidP="00580048">
      <w:pPr>
        <w:tabs>
          <w:tab w:val="left" w:pos="1134"/>
        </w:tabs>
        <w:spacing w:before="120" w:after="0" w:line="240" w:lineRule="atLeast"/>
        <w:ind w:left="1134" w:hanging="1134"/>
        <w:jc w:val="both"/>
        <w:rPr>
          <w:sz w:val="20"/>
        </w:rPr>
      </w:pPr>
      <w:r>
        <w:rPr>
          <w:b/>
        </w:rPr>
        <w:t>SV:</w:t>
      </w:r>
      <w:r>
        <w:rPr>
          <w:b/>
        </w:rPr>
        <w:tab/>
      </w:r>
      <w:r>
        <w:rPr>
          <w:b/>
          <w:i/>
          <w:sz w:val="20"/>
        </w:rPr>
        <w:t>studená /pitná/ voda</w:t>
      </w:r>
      <w:r>
        <w:rPr>
          <w:b/>
          <w:sz w:val="20"/>
        </w:rPr>
        <w:t xml:space="preserve"> </w:t>
      </w:r>
      <w:r>
        <w:rPr>
          <w:sz w:val="20"/>
        </w:rPr>
        <w:t xml:space="preserve">je voda odebraná VS z veřejného vodovou a dále dodávaná do PM </w:t>
      </w:r>
    </w:p>
    <w:p w:rsidR="003D7F3C" w:rsidRDefault="003D7F3C" w:rsidP="00580048">
      <w:pPr>
        <w:tabs>
          <w:tab w:val="left" w:pos="1134"/>
        </w:tabs>
        <w:spacing w:before="120" w:after="0" w:line="240" w:lineRule="atLeast"/>
        <w:ind w:left="1134" w:hanging="1134"/>
        <w:jc w:val="both"/>
        <w:rPr>
          <w:b/>
        </w:rPr>
      </w:pPr>
      <w:r>
        <w:rPr>
          <w:b/>
        </w:rPr>
        <w:t>ZPP:</w:t>
      </w:r>
      <w:r>
        <w:rPr>
          <w:b/>
        </w:rPr>
        <w:tab/>
      </w:r>
      <w:r>
        <w:rPr>
          <w:b/>
          <w:i/>
          <w:sz w:val="20"/>
        </w:rPr>
        <w:t>započitatelná podlahová plocha</w:t>
      </w:r>
      <w:r>
        <w:rPr>
          <w:sz w:val="20"/>
        </w:rPr>
        <w:t xml:space="preserve"> </w:t>
      </w:r>
    </w:p>
    <w:p w:rsidR="00157CB4" w:rsidRDefault="003D7F3C" w:rsidP="00580048">
      <w:pPr>
        <w:tabs>
          <w:tab w:val="left" w:pos="1134"/>
        </w:tabs>
        <w:spacing w:before="120" w:after="0" w:line="240" w:lineRule="atLeast"/>
        <w:ind w:left="1134" w:hanging="1134"/>
        <w:jc w:val="both"/>
        <w:rPr>
          <w:sz w:val="20"/>
        </w:rPr>
      </w:pPr>
      <w:r>
        <w:rPr>
          <w:b/>
        </w:rPr>
        <w:t>PP:</w:t>
      </w:r>
      <w:r>
        <w:rPr>
          <w:b/>
        </w:rPr>
        <w:tab/>
      </w:r>
      <w:r>
        <w:rPr>
          <w:b/>
          <w:i/>
          <w:sz w:val="20"/>
        </w:rPr>
        <w:t>podlahová plocha</w:t>
      </w:r>
    </w:p>
    <w:p w:rsidR="0048309C" w:rsidRDefault="0048309C" w:rsidP="00580048">
      <w:pPr>
        <w:tabs>
          <w:tab w:val="left" w:pos="1134"/>
        </w:tabs>
        <w:spacing w:before="120" w:after="0" w:line="240" w:lineRule="atLeast"/>
        <w:ind w:left="1134" w:hanging="1134"/>
        <w:jc w:val="both"/>
        <w:rPr>
          <w:sz w:val="20"/>
        </w:rPr>
      </w:pPr>
      <w:r>
        <w:rPr>
          <w:b/>
        </w:rPr>
        <w:t>Parametry zboží:</w:t>
      </w:r>
      <w:r w:rsidR="00157CB4">
        <w:rPr>
          <w:b/>
        </w:rPr>
        <w:t xml:space="preserve"> </w:t>
      </w:r>
      <w:r>
        <w:rPr>
          <w:sz w:val="20"/>
        </w:rPr>
        <w:t>jsou sjednány pro každé OM v příloze “Údaje OM”. TV musí být dodávána v</w:t>
      </w:r>
      <w:r w:rsidR="00157CB4">
        <w:rPr>
          <w:sz w:val="20"/>
        </w:rPr>
        <w:t> </w:t>
      </w:r>
      <w:r>
        <w:rPr>
          <w:sz w:val="20"/>
        </w:rPr>
        <w:t>kvalitě</w:t>
      </w:r>
      <w:r w:rsidR="00157CB4">
        <w:rPr>
          <w:sz w:val="20"/>
        </w:rPr>
        <w:t xml:space="preserve"> podle ČSN </w:t>
      </w:r>
      <w:r>
        <w:rPr>
          <w:sz w:val="20"/>
        </w:rPr>
        <w:t>07</w:t>
      </w:r>
      <w:r w:rsidR="00157CB4">
        <w:rPr>
          <w:sz w:val="20"/>
        </w:rPr>
        <w:t> </w:t>
      </w:r>
      <w:r>
        <w:rPr>
          <w:sz w:val="20"/>
        </w:rPr>
        <w:t>7401, TUV v kvalitě podle ČSN</w:t>
      </w:r>
      <w:r w:rsidR="00157CB4">
        <w:rPr>
          <w:sz w:val="20"/>
        </w:rPr>
        <w:t> </w:t>
      </w:r>
      <w:r>
        <w:rPr>
          <w:sz w:val="20"/>
        </w:rPr>
        <w:t>83</w:t>
      </w:r>
      <w:r w:rsidR="00157CB4">
        <w:rPr>
          <w:sz w:val="20"/>
        </w:rPr>
        <w:t> </w:t>
      </w:r>
      <w:r>
        <w:rPr>
          <w:sz w:val="20"/>
        </w:rPr>
        <w:t>0616 a SV v kvalitě podle ČSN</w:t>
      </w:r>
      <w:r w:rsidR="00157CB4">
        <w:rPr>
          <w:sz w:val="20"/>
        </w:rPr>
        <w:t> </w:t>
      </w:r>
      <w:r>
        <w:rPr>
          <w:sz w:val="20"/>
        </w:rPr>
        <w:t>75</w:t>
      </w:r>
      <w:r w:rsidR="00157CB4">
        <w:rPr>
          <w:sz w:val="20"/>
        </w:rPr>
        <w:t> </w:t>
      </w:r>
      <w:r>
        <w:rPr>
          <w:sz w:val="20"/>
        </w:rPr>
        <w:t>7111.</w:t>
      </w:r>
    </w:p>
    <w:p w:rsidR="0048309C" w:rsidRDefault="0048309C" w:rsidP="00F11A57">
      <w:pPr>
        <w:pStyle w:val="Nadpis1"/>
      </w:pPr>
      <w:r>
        <w:t>2.</w:t>
      </w:r>
      <w:r>
        <w:tab/>
        <w:t xml:space="preserve">Předmět smlouvy </w:t>
      </w:r>
    </w:p>
    <w:p w:rsidR="003D7F3C" w:rsidRDefault="003D7F3C" w:rsidP="00580048">
      <w:pPr>
        <w:numPr>
          <w:ilvl w:val="1"/>
          <w:numId w:val="20"/>
        </w:numPr>
        <w:spacing w:before="120" w:after="0"/>
        <w:jc w:val="both"/>
        <w:rPr>
          <w:sz w:val="20"/>
        </w:rPr>
      </w:pPr>
      <w:r>
        <w:rPr>
          <w:sz w:val="20"/>
        </w:rPr>
        <w:t xml:space="preserve">Prodávající se zavazuje kupujícímu dodávat zboží uvedené v čl. </w:t>
      </w:r>
      <w:proofErr w:type="gramStart"/>
      <w:r>
        <w:rPr>
          <w:sz w:val="20"/>
        </w:rPr>
        <w:t>2.2. až</w:t>
      </w:r>
      <w:proofErr w:type="gramEnd"/>
      <w:r>
        <w:rPr>
          <w:sz w:val="20"/>
        </w:rPr>
        <w:t xml:space="preserve"> 2.4., převést na něj vlastnické</w:t>
      </w:r>
    </w:p>
    <w:p w:rsidR="003D7F3C" w:rsidRDefault="003D7F3C" w:rsidP="00580048">
      <w:pPr>
        <w:tabs>
          <w:tab w:val="left" w:pos="709"/>
        </w:tabs>
        <w:spacing w:after="0"/>
        <w:ind w:left="703"/>
        <w:jc w:val="both"/>
        <w:rPr>
          <w:sz w:val="20"/>
        </w:rPr>
      </w:pPr>
      <w:r>
        <w:rPr>
          <w:sz w:val="20"/>
        </w:rPr>
        <w:t>právo k tomuto zboží a kupující se zavazuje za odebrané zboží zaplatit sjednanou cenu.</w:t>
      </w:r>
    </w:p>
    <w:p w:rsidR="003D7F3C" w:rsidRDefault="003D7F3C" w:rsidP="00580048">
      <w:pPr>
        <w:tabs>
          <w:tab w:val="left" w:pos="709"/>
          <w:tab w:val="right" w:leader="dot" w:pos="10206"/>
        </w:tabs>
        <w:spacing w:before="120" w:after="0"/>
        <w:jc w:val="both"/>
      </w:pPr>
      <w:proofErr w:type="gramStart"/>
      <w:r>
        <w:t>2.2</w:t>
      </w:r>
      <w:proofErr w:type="gramEnd"/>
      <w:r>
        <w:t>.</w:t>
      </w:r>
      <w:r>
        <w:tab/>
        <w:t>Tepelná energie pro vytápění (dále jen ÚT)</w:t>
      </w:r>
      <w:r>
        <w:tab/>
        <w:t> </w:t>
      </w:r>
      <w:r>
        <w:rPr>
          <w:bdr w:val="single" w:sz="2" w:space="0" w:color="999999" w:frame="1"/>
        </w:rPr>
        <w:t> </w:t>
      </w:r>
      <w:r>
        <w:rPr>
          <w:b/>
          <w:bCs/>
          <w:bdr w:val="single" w:sz="2" w:space="0" w:color="999999" w:frame="1"/>
        </w:rPr>
        <w:t>ano</w:t>
      </w:r>
      <w:r>
        <w:rPr>
          <w:bdr w:val="single" w:sz="2" w:space="0" w:color="999999" w:frame="1"/>
        </w:rPr>
        <w:t> </w:t>
      </w:r>
      <w:r>
        <w:t>    </w:t>
      </w:r>
      <w:r>
        <w:rPr>
          <w:bdr w:val="single" w:sz="2" w:space="0" w:color="999999" w:frame="1"/>
        </w:rPr>
        <w:t>  </w:t>
      </w:r>
      <w:r w:rsidRPr="00BA3CB5">
        <w:rPr>
          <w:b/>
          <w:bCs/>
          <w:strike/>
          <w:bdr w:val="single" w:sz="2" w:space="0" w:color="999999" w:frame="1"/>
        </w:rPr>
        <w:t>ne</w:t>
      </w:r>
      <w:r>
        <w:rPr>
          <w:bdr w:val="single" w:sz="2" w:space="0" w:color="999999" w:frame="1"/>
        </w:rPr>
        <w:t>  </w:t>
      </w:r>
    </w:p>
    <w:p w:rsidR="003D7F3C" w:rsidRDefault="003D7F3C" w:rsidP="00580048">
      <w:pPr>
        <w:tabs>
          <w:tab w:val="left" w:pos="709"/>
          <w:tab w:val="left" w:pos="5670"/>
        </w:tabs>
        <w:spacing w:before="120" w:after="0"/>
        <w:jc w:val="both"/>
      </w:pPr>
      <w:r>
        <w:rPr>
          <w:sz w:val="20"/>
        </w:rPr>
        <w:tab/>
        <w:t>- odebrané odběrním místem kupujícího pro vytápění z cirkulující TE</w:t>
      </w:r>
    </w:p>
    <w:p w:rsidR="003D7F3C" w:rsidRDefault="003D7F3C" w:rsidP="00580048">
      <w:pPr>
        <w:tabs>
          <w:tab w:val="left" w:pos="709"/>
          <w:tab w:val="right" w:leader="dot" w:pos="10206"/>
        </w:tabs>
        <w:spacing w:before="120" w:after="0"/>
        <w:jc w:val="both"/>
      </w:pPr>
      <w:r>
        <w:t xml:space="preserve">2.3. </w:t>
      </w:r>
      <w:r>
        <w:tab/>
        <w:t>Teplá voda (dále jen TV)</w:t>
      </w:r>
      <w:r>
        <w:tab/>
        <w:t> </w:t>
      </w:r>
      <w:r>
        <w:rPr>
          <w:bdr w:val="single" w:sz="2" w:space="0" w:color="999999" w:frame="1"/>
        </w:rPr>
        <w:t> </w:t>
      </w:r>
      <w:r w:rsidRPr="00BA3CB5">
        <w:rPr>
          <w:b/>
          <w:bCs/>
          <w:strike/>
          <w:bdr w:val="single" w:sz="2" w:space="0" w:color="999999" w:frame="1"/>
        </w:rPr>
        <w:t>ano</w:t>
      </w:r>
      <w:r>
        <w:rPr>
          <w:bdr w:val="single" w:sz="2" w:space="0" w:color="999999" w:frame="1"/>
        </w:rPr>
        <w:t> </w:t>
      </w:r>
      <w:r>
        <w:t>    </w:t>
      </w:r>
      <w:r>
        <w:rPr>
          <w:bdr w:val="single" w:sz="2" w:space="0" w:color="999999" w:frame="1"/>
        </w:rPr>
        <w:t>  </w:t>
      </w:r>
      <w:r>
        <w:rPr>
          <w:b/>
          <w:bCs/>
          <w:bdr w:val="single" w:sz="2" w:space="0" w:color="999999" w:frame="1"/>
        </w:rPr>
        <w:t>ne</w:t>
      </w:r>
      <w:r>
        <w:rPr>
          <w:bdr w:val="single" w:sz="2" w:space="0" w:color="999999" w:frame="1"/>
        </w:rPr>
        <w:t>  </w:t>
      </w:r>
    </w:p>
    <w:p w:rsidR="003D7F3C" w:rsidRDefault="003D7F3C" w:rsidP="00580048">
      <w:pPr>
        <w:tabs>
          <w:tab w:val="left" w:pos="709"/>
          <w:tab w:val="left" w:pos="5670"/>
        </w:tabs>
        <w:spacing w:before="120" w:after="0"/>
        <w:ind w:firstLine="720"/>
        <w:jc w:val="both"/>
        <w:rPr>
          <w:sz w:val="20"/>
        </w:rPr>
      </w:pPr>
      <w:r>
        <w:rPr>
          <w:sz w:val="20"/>
        </w:rPr>
        <w:t>- studená voda odebraná odběrním místem ve formě TV</w:t>
      </w:r>
    </w:p>
    <w:p w:rsidR="0048309C" w:rsidRDefault="003D7F3C" w:rsidP="00580048">
      <w:pPr>
        <w:tabs>
          <w:tab w:val="left" w:pos="709"/>
          <w:tab w:val="left" w:pos="5670"/>
        </w:tabs>
        <w:spacing w:after="0"/>
        <w:ind w:firstLine="720"/>
        <w:jc w:val="both"/>
        <w:rPr>
          <w:sz w:val="20"/>
        </w:rPr>
      </w:pPr>
      <w:r>
        <w:rPr>
          <w:sz w:val="20"/>
        </w:rPr>
        <w:t>- tepelná energie (TTV) odebrané odběrním místem ve formě TV</w:t>
      </w:r>
    </w:p>
    <w:p w:rsidR="0048309C" w:rsidRDefault="0048309C" w:rsidP="00580048">
      <w:pPr>
        <w:tabs>
          <w:tab w:val="left" w:pos="709"/>
          <w:tab w:val="right" w:leader="dot" w:pos="10206"/>
        </w:tabs>
        <w:spacing w:before="120" w:after="0"/>
        <w:jc w:val="both"/>
      </w:pPr>
      <w:r>
        <w:t xml:space="preserve">2.4. </w:t>
      </w:r>
      <w:r>
        <w:tab/>
        <w:t>Studená (pitná) voda (dále jen SV</w:t>
      </w:r>
      <w:r w:rsidR="008C475B">
        <w:t>)</w:t>
      </w:r>
      <w:r w:rsidR="008C475B">
        <w:tab/>
      </w:r>
      <w:r w:rsidR="008A7B8C">
        <w:t> </w:t>
      </w:r>
      <w:r w:rsidR="008A7B8C" w:rsidRPr="008A7B8C">
        <w:rPr>
          <w:bdr w:val="single" w:sz="2" w:space="0" w:color="999999"/>
        </w:rPr>
        <w:t> </w:t>
      </w:r>
      <w:r w:rsidR="008A7B8C" w:rsidRPr="00BA3CB5">
        <w:rPr>
          <w:b/>
          <w:bCs/>
          <w:strike/>
          <w:bdr w:val="single" w:sz="2" w:space="0" w:color="999999"/>
        </w:rPr>
        <w:t>ano</w:t>
      </w:r>
      <w:r w:rsidR="008A7B8C" w:rsidRPr="008A7B8C">
        <w:rPr>
          <w:bdr w:val="single" w:sz="2" w:space="0" w:color="999999"/>
        </w:rPr>
        <w:t> </w:t>
      </w:r>
      <w:r w:rsidR="008A7B8C">
        <w:t>    </w:t>
      </w:r>
      <w:r w:rsidR="008A7B8C" w:rsidRPr="008A7B8C">
        <w:rPr>
          <w:bdr w:val="single" w:sz="2" w:space="0" w:color="999999"/>
        </w:rPr>
        <w:t>  </w:t>
      </w:r>
      <w:r w:rsidR="008A7B8C" w:rsidRPr="008A7B8C">
        <w:rPr>
          <w:b/>
          <w:bCs/>
          <w:bdr w:val="single" w:sz="2" w:space="0" w:color="999999"/>
        </w:rPr>
        <w:t>ne</w:t>
      </w:r>
      <w:r w:rsidR="008A7B8C" w:rsidRPr="008A7B8C">
        <w:rPr>
          <w:bdr w:val="single" w:sz="2" w:space="0" w:color="999999"/>
        </w:rPr>
        <w:t>  </w:t>
      </w:r>
    </w:p>
    <w:p w:rsidR="0048309C" w:rsidRDefault="00777DAD" w:rsidP="00580048">
      <w:pPr>
        <w:tabs>
          <w:tab w:val="left" w:pos="709"/>
        </w:tabs>
        <w:spacing w:before="120" w:after="0"/>
        <w:ind w:left="705"/>
        <w:jc w:val="both"/>
        <w:rPr>
          <w:sz w:val="20"/>
        </w:rPr>
      </w:pPr>
      <w:r>
        <w:rPr>
          <w:sz w:val="20"/>
        </w:rPr>
        <w:t xml:space="preserve">- </w:t>
      </w:r>
      <w:r w:rsidR="0048309C">
        <w:rPr>
          <w:sz w:val="20"/>
        </w:rPr>
        <w:t xml:space="preserve">je voda odebraná VS z veřejného vodovodu a dále dodávaná do PM </w:t>
      </w:r>
    </w:p>
    <w:p w:rsidR="0048309C" w:rsidRPr="00DE7458" w:rsidRDefault="008A7B8C" w:rsidP="00DE7458">
      <w:pPr>
        <w:tabs>
          <w:tab w:val="left" w:pos="709"/>
        </w:tabs>
        <w:spacing w:before="120"/>
        <w:ind w:left="705"/>
        <w:jc w:val="both"/>
        <w:rPr>
          <w:sz w:val="20"/>
        </w:rPr>
      </w:pPr>
      <w:r w:rsidRPr="008A7B8C">
        <w:rPr>
          <w:bdr w:val="single" w:sz="2" w:space="0" w:color="999999"/>
        </w:rPr>
        <w:t> </w:t>
      </w:r>
      <w:r w:rsidRPr="008A7B8C">
        <w:rPr>
          <w:b/>
          <w:bCs/>
          <w:bdr w:val="single" w:sz="2" w:space="0" w:color="999999"/>
        </w:rPr>
        <w:t>ano</w:t>
      </w:r>
      <w:r w:rsidRPr="008A7B8C">
        <w:rPr>
          <w:bdr w:val="single" w:sz="2" w:space="0" w:color="999999"/>
        </w:rPr>
        <w:t> </w:t>
      </w:r>
      <w:r>
        <w:t>    </w:t>
      </w:r>
      <w:r w:rsidRPr="008A7B8C">
        <w:rPr>
          <w:bdr w:val="single" w:sz="2" w:space="0" w:color="999999"/>
        </w:rPr>
        <w:t>  </w:t>
      </w:r>
      <w:r w:rsidRPr="008A7B8C">
        <w:rPr>
          <w:b/>
          <w:bCs/>
          <w:bdr w:val="single" w:sz="2" w:space="0" w:color="999999"/>
        </w:rPr>
        <w:t>ne</w:t>
      </w:r>
      <w:r w:rsidRPr="008A7B8C">
        <w:rPr>
          <w:bdr w:val="single" w:sz="2" w:space="0" w:color="999999"/>
        </w:rPr>
        <w:t>  </w:t>
      </w:r>
      <w:r w:rsidR="00777DAD">
        <w:t xml:space="preserve">  - </w:t>
      </w:r>
      <w:r w:rsidR="0048309C">
        <w:rPr>
          <w:sz w:val="20"/>
        </w:rPr>
        <w:t>nehodící se škrtne</w:t>
      </w:r>
    </w:p>
    <w:p w:rsidR="0048309C" w:rsidRDefault="00555436">
      <w:pPr>
        <w:pStyle w:val="Nadpis1"/>
        <w:tabs>
          <w:tab w:val="left" w:pos="709"/>
        </w:tabs>
        <w:ind w:left="567" w:hanging="567"/>
        <w:jc w:val="both"/>
      </w:pPr>
      <w:r>
        <w:t>3.</w:t>
      </w:r>
      <w:r>
        <w:tab/>
        <w:t>Místo a způsob plnění</w:t>
      </w:r>
      <w:r w:rsidR="0048309C">
        <w:t xml:space="preserve"> </w:t>
      </w:r>
    </w:p>
    <w:p w:rsidR="003D7F3C" w:rsidRDefault="0048309C" w:rsidP="00090DA6">
      <w:pPr>
        <w:tabs>
          <w:tab w:val="left" w:pos="709"/>
        </w:tabs>
        <w:spacing w:before="120" w:after="0" w:line="240" w:lineRule="auto"/>
        <w:ind w:left="567" w:hanging="567"/>
        <w:jc w:val="both"/>
        <w:rPr>
          <w:sz w:val="20"/>
        </w:rPr>
      </w:pPr>
      <w:r>
        <w:t xml:space="preserve">3.1. </w:t>
      </w:r>
      <w:r>
        <w:tab/>
      </w:r>
      <w:r w:rsidR="003D7F3C">
        <w:rPr>
          <w:sz w:val="20"/>
        </w:rPr>
        <w:t xml:space="preserve">Koupě se uskuteční v odběrném místě (dále jen OM), odebráním zboží z rozvodů prodávajícího do odběrného tepelného zařízení kupujícího a následným částečným nebo úplným navrácením zboží zpět do rozvodů prodávajícího. Za odebrané a tedy koupené se považuje zboží, jež nebylo kupujícím vráceno zpět do rozvodů prodávajícího. </w:t>
      </w:r>
    </w:p>
    <w:p w:rsidR="003D7F3C" w:rsidRDefault="003D7F3C" w:rsidP="00090DA6">
      <w:pPr>
        <w:tabs>
          <w:tab w:val="left" w:pos="709"/>
        </w:tabs>
        <w:spacing w:before="120" w:after="0" w:line="240" w:lineRule="auto"/>
        <w:ind w:left="567" w:hanging="567"/>
        <w:jc w:val="both"/>
        <w:rPr>
          <w:sz w:val="20"/>
        </w:rPr>
      </w:pPr>
      <w:proofErr w:type="gramStart"/>
      <w:r>
        <w:lastRenderedPageBreak/>
        <w:t>3.2</w:t>
      </w:r>
      <w:proofErr w:type="gramEnd"/>
      <w:r>
        <w:t>.</w:t>
      </w:r>
      <w:r>
        <w:tab/>
      </w:r>
      <w:r>
        <w:rPr>
          <w:sz w:val="20"/>
        </w:rPr>
        <w:t>Místem plnění je každé OM, které je uvedeno v příloze č.</w:t>
      </w:r>
      <w:r w:rsidR="00F71692">
        <w:rPr>
          <w:sz w:val="20"/>
        </w:rPr>
        <w:t xml:space="preserve"> </w:t>
      </w:r>
      <w:r>
        <w:rPr>
          <w:sz w:val="20"/>
        </w:rPr>
        <w:t>1 ”Seznam odběrních míst”</w:t>
      </w:r>
      <w:r w:rsidR="00555436">
        <w:rPr>
          <w:sz w:val="20"/>
        </w:rPr>
        <w:t>.</w:t>
      </w:r>
      <w:r>
        <w:rPr>
          <w:sz w:val="20"/>
        </w:rPr>
        <w:t xml:space="preserve"> Pokud není provedena bližší specifikace předávacího místa (dále jen PM) v přílohách kupní smlouvy, platí, že PM s</w:t>
      </w:r>
      <w:r w:rsidR="00555436">
        <w:rPr>
          <w:sz w:val="20"/>
        </w:rPr>
        <w:t>e nachází na vstupu do objektu.</w:t>
      </w:r>
    </w:p>
    <w:p w:rsidR="0048309C" w:rsidRDefault="003D7F3C" w:rsidP="00090DA6">
      <w:pPr>
        <w:tabs>
          <w:tab w:val="left" w:pos="709"/>
        </w:tabs>
        <w:spacing w:before="120" w:after="0" w:line="240" w:lineRule="auto"/>
        <w:ind w:left="567" w:hanging="567"/>
        <w:jc w:val="both"/>
        <w:rPr>
          <w:sz w:val="20"/>
        </w:rPr>
      </w:pPr>
      <w:r>
        <w:t>3.3.</w:t>
      </w:r>
      <w:r>
        <w:rPr>
          <w:sz w:val="20"/>
        </w:rPr>
        <w:t xml:space="preserve"> </w:t>
      </w:r>
      <w:r>
        <w:rPr>
          <w:sz w:val="20"/>
        </w:rPr>
        <w:tab/>
        <w:t xml:space="preserve">Rozvod ÚT a TV nebo jejich přípojky končí v OM uzavíracím ventilem včetně měřící tratě. Tyto armatury jsou ve vlastnictví nebo správě prodávajícího, ten je povinen je udržovat v provozuschopném stavu a má právo pomocí těchto armatur uzavírat přívod zboží do OM a opatřovat je v uzavřeném či </w:t>
      </w:r>
      <w:proofErr w:type="spellStart"/>
      <w:r>
        <w:rPr>
          <w:sz w:val="20"/>
        </w:rPr>
        <w:t>zaregulovaném</w:t>
      </w:r>
      <w:proofErr w:type="spellEnd"/>
      <w:r>
        <w:rPr>
          <w:sz w:val="20"/>
        </w:rPr>
        <w:t xml:space="preserve"> stavu svými plombami</w:t>
      </w:r>
      <w:r w:rsidR="0048309C">
        <w:rPr>
          <w:sz w:val="20"/>
        </w:rPr>
        <w:t>.</w:t>
      </w:r>
    </w:p>
    <w:p w:rsidR="0048309C" w:rsidRDefault="0048309C" w:rsidP="00090DA6">
      <w:pPr>
        <w:numPr>
          <w:ilvl w:val="0"/>
          <w:numId w:val="1"/>
        </w:numPr>
        <w:tabs>
          <w:tab w:val="left" w:pos="709"/>
        </w:tabs>
        <w:spacing w:before="120" w:after="0" w:line="240" w:lineRule="auto"/>
        <w:ind w:left="567" w:hanging="567"/>
        <w:jc w:val="both"/>
        <w:rPr>
          <w:sz w:val="20"/>
        </w:rPr>
      </w:pPr>
      <w:r>
        <w:rPr>
          <w:sz w:val="20"/>
        </w:rPr>
        <w:t xml:space="preserve">OM na něž se vztahuje tato smlouva jsou uvedena v příloze </w:t>
      </w:r>
      <w:r w:rsidR="00E15ED7">
        <w:rPr>
          <w:sz w:val="20"/>
        </w:rPr>
        <w:t>č. 1 „Seznam</w:t>
      </w:r>
      <w:r>
        <w:rPr>
          <w:sz w:val="20"/>
        </w:rPr>
        <w:t xml:space="preserve"> odběrních míst", dílčí specifikace jednotlivých OM jsou uvedeny v příloze č.</w:t>
      </w:r>
      <w:r w:rsidR="00E15ED7">
        <w:rPr>
          <w:sz w:val="20"/>
        </w:rPr>
        <w:t xml:space="preserve"> </w:t>
      </w:r>
      <w:r>
        <w:rPr>
          <w:sz w:val="20"/>
        </w:rPr>
        <w:t xml:space="preserve">2 </w:t>
      </w:r>
      <w:proofErr w:type="gramStart"/>
      <w:r>
        <w:rPr>
          <w:sz w:val="20"/>
        </w:rPr>
        <w:t>této</w:t>
      </w:r>
      <w:proofErr w:type="gramEnd"/>
      <w:r>
        <w:rPr>
          <w:sz w:val="20"/>
        </w:rPr>
        <w:t xml:space="preserve"> smlouvy "Údaje odběrních míst" (dále jen údaje OM).</w:t>
      </w:r>
    </w:p>
    <w:p w:rsidR="0048309C" w:rsidRDefault="0048309C" w:rsidP="00090DA6">
      <w:pPr>
        <w:pStyle w:val="Nadpis1"/>
        <w:tabs>
          <w:tab w:val="left" w:pos="709"/>
        </w:tabs>
        <w:spacing w:after="0" w:line="240" w:lineRule="auto"/>
        <w:ind w:left="567" w:hanging="567"/>
        <w:jc w:val="both"/>
      </w:pPr>
      <w:r>
        <w:t>4.</w:t>
      </w:r>
      <w:r>
        <w:tab/>
        <w:t xml:space="preserve">Doba plnění </w:t>
      </w:r>
    </w:p>
    <w:p w:rsidR="00881877" w:rsidRPr="00881877" w:rsidRDefault="00A6737B" w:rsidP="000054FA">
      <w:pPr>
        <w:numPr>
          <w:ilvl w:val="0"/>
          <w:numId w:val="2"/>
        </w:numPr>
        <w:tabs>
          <w:tab w:val="left" w:pos="709"/>
        </w:tabs>
        <w:spacing w:before="120" w:after="0" w:line="240" w:lineRule="auto"/>
        <w:ind w:right="57"/>
        <w:jc w:val="both"/>
      </w:pPr>
      <w:r>
        <w:rPr>
          <w:sz w:val="20"/>
        </w:rPr>
        <w:t xml:space="preserve">  </w:t>
      </w:r>
      <w:r w:rsidR="0048309C">
        <w:rPr>
          <w:sz w:val="20"/>
        </w:rPr>
        <w:t>Zboží podle části 2. této smlouvy bude prodávajícím dodáváno a kupujícím odebíráno od</w:t>
      </w:r>
      <w:r w:rsidR="006412F5">
        <w:rPr>
          <w:sz w:val="20"/>
        </w:rPr>
        <w:t xml:space="preserve"> </w:t>
      </w:r>
      <w:proofErr w:type="gramStart"/>
      <w:r w:rsidR="000054FA" w:rsidRPr="000054FA">
        <w:rPr>
          <w:sz w:val="20"/>
        </w:rPr>
        <w:t>1.9.2019</w:t>
      </w:r>
      <w:proofErr w:type="gramEnd"/>
      <w:r w:rsidR="000054FA">
        <w:rPr>
          <w:sz w:val="20"/>
        </w:rPr>
        <w:t>.</w:t>
      </w:r>
    </w:p>
    <w:p w:rsidR="0048309C" w:rsidRDefault="00543369" w:rsidP="00090DA6">
      <w:pPr>
        <w:tabs>
          <w:tab w:val="left" w:pos="709"/>
        </w:tabs>
        <w:spacing w:before="120" w:after="0" w:line="240" w:lineRule="auto"/>
        <w:ind w:left="567" w:right="57" w:hanging="567"/>
        <w:jc w:val="both"/>
      </w:pPr>
      <w:proofErr w:type="gramStart"/>
      <w:r>
        <w:t>4.2</w:t>
      </w:r>
      <w:proofErr w:type="gramEnd"/>
      <w:r>
        <w:t>.</w:t>
      </w:r>
      <w:r>
        <w:tab/>
      </w:r>
      <w:r w:rsidR="0048309C" w:rsidRPr="00A075BC">
        <w:rPr>
          <w:sz w:val="20"/>
        </w:rPr>
        <w:t>Smlouva</w:t>
      </w:r>
      <w:r w:rsidR="0048309C">
        <w:rPr>
          <w:sz w:val="20"/>
        </w:rPr>
        <w:t xml:space="preserve"> se uzavírá na dobu </w:t>
      </w:r>
      <w:r w:rsidR="00A51B2A">
        <w:rPr>
          <w:b/>
          <w:bCs/>
          <w:sz w:val="20"/>
        </w:rPr>
        <w:t>ne</w:t>
      </w:r>
      <w:r w:rsidR="0048309C">
        <w:rPr>
          <w:b/>
          <w:bCs/>
          <w:sz w:val="20"/>
        </w:rPr>
        <w:t>určitou</w:t>
      </w:r>
      <w:r w:rsidR="0048309C">
        <w:rPr>
          <w:sz w:val="20"/>
        </w:rPr>
        <w:t>.</w:t>
      </w:r>
    </w:p>
    <w:p w:rsidR="0048309C" w:rsidRDefault="0048309C" w:rsidP="00090DA6">
      <w:pPr>
        <w:pStyle w:val="Nadpis1"/>
        <w:tabs>
          <w:tab w:val="left" w:pos="709"/>
        </w:tabs>
        <w:spacing w:after="0" w:line="240" w:lineRule="auto"/>
        <w:ind w:left="567" w:hanging="567"/>
        <w:jc w:val="both"/>
      </w:pPr>
      <w:r>
        <w:t>5.</w:t>
      </w:r>
      <w:r>
        <w:tab/>
        <w:t>Cena</w:t>
      </w:r>
    </w:p>
    <w:p w:rsidR="0048309C" w:rsidRDefault="0048309C" w:rsidP="00090DA6">
      <w:pPr>
        <w:tabs>
          <w:tab w:val="left" w:pos="570"/>
          <w:tab w:val="left" w:pos="709"/>
        </w:tabs>
        <w:spacing w:before="120" w:after="0" w:line="240" w:lineRule="auto"/>
        <w:ind w:left="570" w:hanging="570"/>
        <w:jc w:val="both"/>
        <w:rPr>
          <w:sz w:val="20"/>
        </w:rPr>
      </w:pPr>
      <w:proofErr w:type="gramStart"/>
      <w:r>
        <w:t>5.1</w:t>
      </w:r>
      <w:proofErr w:type="gramEnd"/>
      <w:r>
        <w:t>.</w:t>
      </w:r>
      <w:r>
        <w:tab/>
      </w:r>
      <w:r>
        <w:rPr>
          <w:sz w:val="20"/>
        </w:rPr>
        <w:t>Ceny zboží jsou sjednány ve smyslu z</w:t>
      </w:r>
      <w:r w:rsidR="00555436">
        <w:rPr>
          <w:sz w:val="20"/>
        </w:rPr>
        <w:t>ák</w:t>
      </w:r>
      <w:r>
        <w:rPr>
          <w:sz w:val="20"/>
        </w:rPr>
        <w:t>.</w:t>
      </w:r>
      <w:r w:rsidR="00555436">
        <w:rPr>
          <w:sz w:val="20"/>
        </w:rPr>
        <w:t xml:space="preserve"> </w:t>
      </w:r>
      <w:r>
        <w:rPr>
          <w:sz w:val="20"/>
        </w:rPr>
        <w:t>č. 526/1990 Sb</w:t>
      </w:r>
      <w:r w:rsidR="00555436">
        <w:rPr>
          <w:sz w:val="20"/>
        </w:rPr>
        <w:t xml:space="preserve">. </w:t>
      </w:r>
      <w:r>
        <w:rPr>
          <w:sz w:val="20"/>
        </w:rPr>
        <w:t xml:space="preserve">ve znění pozdějších předpisů a u zboží s regulovanými cenami také podle příslušných výměrů </w:t>
      </w:r>
      <w:r w:rsidR="005433C4">
        <w:rPr>
          <w:sz w:val="20"/>
        </w:rPr>
        <w:t>ERÚ ČR</w:t>
      </w:r>
      <w:r>
        <w:rPr>
          <w:sz w:val="20"/>
        </w:rPr>
        <w:t>.</w:t>
      </w:r>
    </w:p>
    <w:p w:rsidR="0048309C" w:rsidRDefault="0048309C" w:rsidP="00090DA6">
      <w:pPr>
        <w:tabs>
          <w:tab w:val="left" w:pos="570"/>
          <w:tab w:val="left" w:pos="709"/>
        </w:tabs>
        <w:spacing w:before="120" w:after="0" w:line="240" w:lineRule="auto"/>
        <w:ind w:left="570" w:hanging="570"/>
        <w:jc w:val="both"/>
      </w:pPr>
      <w:proofErr w:type="gramStart"/>
      <w:r>
        <w:t>5.2</w:t>
      </w:r>
      <w:proofErr w:type="gramEnd"/>
      <w:r>
        <w:t>.</w:t>
      </w:r>
      <w:r>
        <w:tab/>
      </w:r>
      <w:r>
        <w:rPr>
          <w:sz w:val="20"/>
        </w:rPr>
        <w:t>Konkrétní výše jednotlivých jednotkových cen zboží v čl. 2.1. je uvedena v příloze č.</w:t>
      </w:r>
      <w:r w:rsidR="00555436">
        <w:rPr>
          <w:sz w:val="20"/>
        </w:rPr>
        <w:t xml:space="preserve"> </w:t>
      </w:r>
      <w:r>
        <w:rPr>
          <w:sz w:val="20"/>
        </w:rPr>
        <w:t>3 této smlouvy "Ceny zboží".</w:t>
      </w:r>
    </w:p>
    <w:p w:rsidR="0048309C" w:rsidRDefault="0048309C" w:rsidP="00090DA6">
      <w:pPr>
        <w:tabs>
          <w:tab w:val="left" w:pos="709"/>
        </w:tabs>
        <w:spacing w:before="120" w:after="0" w:line="240" w:lineRule="auto"/>
        <w:ind w:left="567" w:hanging="567"/>
        <w:jc w:val="both"/>
        <w:rPr>
          <w:sz w:val="20"/>
        </w:rPr>
      </w:pPr>
      <w:r>
        <w:t xml:space="preserve">5.3. </w:t>
      </w:r>
      <w:r>
        <w:tab/>
      </w:r>
      <w:r>
        <w:rPr>
          <w:sz w:val="20"/>
        </w:rPr>
        <w:t>Prodávající je dle dohody stran oprávněn v průběhu účinnosti této smlouvy měnit ceny zboží dle této smlouvy včetně záloh v případě, že dojde ke změně cen dodávek, služeb či zboží nakupovaných prodávajícím od svých dodavatelů či dojde ke změně právního předpisu. Změna cen prodávajícího je účinná ode dne navýšení cen subdodávek dodavateli či dnem účinnosti právního předpisu. Prodávající je povinen předem oznámit kupujícímu den a důvod změny</w:t>
      </w:r>
      <w:r w:rsidR="005433C4">
        <w:rPr>
          <w:sz w:val="20"/>
        </w:rPr>
        <w:t xml:space="preserve"> elektronickou poštou, případně jiným dohodnutým způsobem</w:t>
      </w:r>
      <w:r>
        <w:rPr>
          <w:sz w:val="20"/>
        </w:rPr>
        <w:t>.</w:t>
      </w:r>
      <w:r w:rsidR="005433C4">
        <w:rPr>
          <w:sz w:val="20"/>
        </w:rPr>
        <w:t xml:space="preserve"> Současně bude změna ceny zveřejněna na webových stránkách prodávajícího </w:t>
      </w:r>
      <w:hyperlink r:id="rId7" w:history="1">
        <w:r w:rsidR="005433C4" w:rsidRPr="0020154E">
          <w:rPr>
            <w:rStyle w:val="Hypertextovodkaz"/>
            <w:sz w:val="20"/>
          </w:rPr>
          <w:t>www.mth-kolin.cz</w:t>
        </w:r>
      </w:hyperlink>
    </w:p>
    <w:p w:rsidR="0048309C" w:rsidRDefault="0048309C" w:rsidP="00090DA6">
      <w:pPr>
        <w:pStyle w:val="Nadpis1"/>
        <w:tabs>
          <w:tab w:val="left" w:pos="567"/>
          <w:tab w:val="left" w:pos="709"/>
        </w:tabs>
        <w:spacing w:after="0" w:line="240" w:lineRule="auto"/>
        <w:ind w:left="567" w:hanging="567"/>
        <w:jc w:val="both"/>
      </w:pPr>
      <w:r>
        <w:t>6.</w:t>
      </w:r>
      <w:r>
        <w:tab/>
        <w:t>Způsob a podmínky dodávek</w:t>
      </w:r>
    </w:p>
    <w:p w:rsidR="0048309C" w:rsidRDefault="0048309C" w:rsidP="00090DA6">
      <w:pPr>
        <w:tabs>
          <w:tab w:val="left" w:pos="709"/>
        </w:tabs>
        <w:spacing w:before="120" w:after="0" w:line="240" w:lineRule="auto"/>
        <w:ind w:left="567" w:hanging="567"/>
        <w:jc w:val="both"/>
        <w:rPr>
          <w:sz w:val="20"/>
        </w:rPr>
      </w:pPr>
      <w:proofErr w:type="gramStart"/>
      <w:r>
        <w:t>6.1</w:t>
      </w:r>
      <w:proofErr w:type="gramEnd"/>
      <w:r>
        <w:t>.</w:t>
      </w:r>
      <w:r>
        <w:tab/>
        <w:t>Z</w:t>
      </w:r>
      <w:r>
        <w:rPr>
          <w:sz w:val="20"/>
        </w:rPr>
        <w:t>působ dodávek zboží zajistí prodávající v souladu s platnými předpisy, upravujícími podmínky dodávek a hospodaření s teplem a obě smluvní strany se zavazují je dodržovat.</w:t>
      </w:r>
    </w:p>
    <w:p w:rsidR="0048309C" w:rsidRDefault="0048309C" w:rsidP="00090DA6">
      <w:pPr>
        <w:tabs>
          <w:tab w:val="left" w:pos="709"/>
        </w:tabs>
        <w:spacing w:before="120" w:after="0" w:line="240" w:lineRule="auto"/>
        <w:ind w:left="567" w:hanging="567"/>
        <w:jc w:val="both"/>
        <w:rPr>
          <w:sz w:val="20"/>
        </w:rPr>
      </w:pPr>
      <w:r>
        <w:t>6.2.</w:t>
      </w:r>
      <w:r>
        <w:rPr>
          <w:sz w:val="20"/>
        </w:rPr>
        <w:t xml:space="preserve"> </w:t>
      </w:r>
      <w:r>
        <w:rPr>
          <w:sz w:val="20"/>
        </w:rPr>
        <w:tab/>
        <w:t>Prodávající je dle dohody stran oprávněn v průběhu účinnosti této smlouvy měnit technické, připojovací a obchodní podmínky dodávek tepelné energie, zejména z důvodu změny právních a technických předpisů. Změna je účinná ode dne účinnosti právních a technických předpisů. Prodávající je povinen předem písemně oznámit kupujícímu den a důvod změny.</w:t>
      </w:r>
    </w:p>
    <w:p w:rsidR="0048309C" w:rsidRDefault="0048309C" w:rsidP="00090DA6">
      <w:pPr>
        <w:pStyle w:val="Nadpis1"/>
        <w:tabs>
          <w:tab w:val="left" w:pos="709"/>
        </w:tabs>
        <w:spacing w:after="0" w:line="240" w:lineRule="auto"/>
        <w:ind w:left="567" w:hanging="567"/>
        <w:jc w:val="both"/>
      </w:pPr>
      <w:r>
        <w:t>7.</w:t>
      </w:r>
      <w:r>
        <w:tab/>
        <w:t>Fakturace, platby, zálohy</w:t>
      </w:r>
    </w:p>
    <w:p w:rsidR="003D7F3C" w:rsidRDefault="003D7F3C" w:rsidP="00090DA6">
      <w:pPr>
        <w:tabs>
          <w:tab w:val="left" w:pos="570"/>
          <w:tab w:val="left" w:pos="709"/>
        </w:tabs>
        <w:spacing w:before="120" w:after="0" w:line="240" w:lineRule="auto"/>
        <w:ind w:left="570" w:hanging="570"/>
        <w:jc w:val="both"/>
        <w:rPr>
          <w:sz w:val="20"/>
        </w:rPr>
      </w:pPr>
      <w:proofErr w:type="gramStart"/>
      <w:r>
        <w:t>7.1</w:t>
      </w:r>
      <w:proofErr w:type="gramEnd"/>
      <w:r>
        <w:t>.</w:t>
      </w:r>
      <w:r>
        <w:tab/>
      </w:r>
      <w:r>
        <w:rPr>
          <w:sz w:val="20"/>
        </w:rPr>
        <w:t>Faktura musí mít náležitosti účetního dokladu podle zákona č. 563/1991 Sb. a daňového dokladu podle zákona č. 235/2004 Sb., oba zákony ve znění pozdějších předpisů. Veškeré faktury budou doručovány do sídel smluvních stran uvedených v části 1. této smlouvy, není-li na základě písemného požadavku kupujícího dohodnuto jinak. Příjemce faktury je oprávněn před uplynutím lhůty splatnosti vrátit bez zaplacení fakturu, která má věcnou či formální závadu. V průvodním dopise musí uvést důvod vrácení. Vyhotovitel faktury je povinen podle povahy závady vadnou fakturu</w:t>
      </w:r>
      <w:r>
        <w:t xml:space="preserve"> </w:t>
      </w:r>
      <w:r>
        <w:rPr>
          <w:sz w:val="20"/>
        </w:rPr>
        <w:t>opravit nebo vyhotovit</w:t>
      </w:r>
      <w:r>
        <w:t xml:space="preserve"> </w:t>
      </w:r>
      <w:r>
        <w:rPr>
          <w:sz w:val="20"/>
        </w:rPr>
        <w:t>novou. Oprávněným vrácením faktury přestává běžet původní lhůta splatnosti. Celá lhůta běží znovu ode dne doručení opravené nebo nové faktury jejímu příjemci.</w:t>
      </w:r>
    </w:p>
    <w:p w:rsidR="003D7F3C" w:rsidRDefault="003D7F3C" w:rsidP="00090DA6">
      <w:pPr>
        <w:tabs>
          <w:tab w:val="left" w:pos="709"/>
        </w:tabs>
        <w:spacing w:before="120" w:after="0" w:line="240" w:lineRule="auto"/>
        <w:ind w:left="567" w:hanging="567"/>
        <w:jc w:val="both"/>
      </w:pPr>
      <w:r>
        <w:t xml:space="preserve">7.2. </w:t>
      </w:r>
      <w:r>
        <w:tab/>
      </w:r>
      <w:r>
        <w:rPr>
          <w:sz w:val="20"/>
        </w:rPr>
        <w:t>Faktury smluvních pokut musí být příjemci doručeny do 30 dnů od vzniku smluvní pokuty postižitelného případu nebo ode dne, kdy se pokutující strana o existenci takového případu</w:t>
      </w:r>
      <w:r>
        <w:t xml:space="preserve"> </w:t>
      </w:r>
      <w:r>
        <w:rPr>
          <w:sz w:val="20"/>
        </w:rPr>
        <w:t>dozvěděla, jinak nemusí být zaplaceny</w:t>
      </w:r>
      <w:r>
        <w:t>.</w:t>
      </w:r>
    </w:p>
    <w:p w:rsidR="003D7F3C" w:rsidRDefault="003D7F3C" w:rsidP="00090DA6">
      <w:pPr>
        <w:tabs>
          <w:tab w:val="left" w:pos="709"/>
        </w:tabs>
        <w:spacing w:before="120" w:after="0" w:line="240" w:lineRule="auto"/>
        <w:ind w:left="567" w:hanging="567"/>
        <w:jc w:val="both"/>
        <w:rPr>
          <w:sz w:val="20"/>
        </w:rPr>
      </w:pPr>
      <w:r>
        <w:t>7.</w:t>
      </w:r>
      <w:r w:rsidR="00B4197E">
        <w:t>3</w:t>
      </w:r>
      <w:r>
        <w:t xml:space="preserve">. </w:t>
      </w:r>
      <w:r>
        <w:tab/>
      </w:r>
      <w:r w:rsidR="00B4197E">
        <w:rPr>
          <w:sz w:val="20"/>
        </w:rPr>
        <w:t>Zúčtovacím obdobím je kalendářní měsíc. Prodávající do 1</w:t>
      </w:r>
      <w:r>
        <w:rPr>
          <w:sz w:val="20"/>
        </w:rPr>
        <w:t xml:space="preserve">5. </w:t>
      </w:r>
      <w:r w:rsidR="00B4197E">
        <w:rPr>
          <w:sz w:val="20"/>
        </w:rPr>
        <w:t>dne v měsíci dodá kupujícímu</w:t>
      </w:r>
      <w:r>
        <w:rPr>
          <w:sz w:val="20"/>
        </w:rPr>
        <w:t xml:space="preserve"> fakturu.</w:t>
      </w:r>
      <w:r w:rsidR="000F0CF5">
        <w:rPr>
          <w:sz w:val="20"/>
        </w:rPr>
        <w:t xml:space="preserve"> Způsob předání faktur je dohodnut e-mailem.</w:t>
      </w:r>
    </w:p>
    <w:p w:rsidR="003D7F3C" w:rsidRDefault="00B4197E" w:rsidP="00090DA6">
      <w:pPr>
        <w:tabs>
          <w:tab w:val="left" w:pos="709"/>
        </w:tabs>
        <w:spacing w:before="160" w:after="0" w:line="240" w:lineRule="auto"/>
        <w:ind w:left="567" w:hanging="567"/>
        <w:jc w:val="both"/>
      </w:pPr>
      <w:proofErr w:type="gramStart"/>
      <w:r>
        <w:t>7.4</w:t>
      </w:r>
      <w:proofErr w:type="gramEnd"/>
      <w:r w:rsidR="003D7F3C">
        <w:t>.</w:t>
      </w:r>
      <w:r w:rsidR="003D7F3C">
        <w:tab/>
      </w:r>
      <w:r w:rsidR="003D7F3C">
        <w:rPr>
          <w:sz w:val="20"/>
        </w:rPr>
        <w:t>Pokud při vyúčtování nákladů na dodávku zboží dojde k chybnému stanovení spotřeb, provede prodávající v termínu do 30 dnů od nahlášení změny spotřeb a projednání s ostatními kupujícími, úpravu vyúčtování. Úprava se bude týkat těch kupujících příslušných k měřícímu místu.</w:t>
      </w:r>
    </w:p>
    <w:p w:rsidR="003D7F3C" w:rsidRDefault="00B4197E" w:rsidP="00090DA6">
      <w:pPr>
        <w:tabs>
          <w:tab w:val="left" w:pos="709"/>
        </w:tabs>
        <w:spacing w:before="160" w:after="0" w:line="240" w:lineRule="auto"/>
        <w:ind w:left="567" w:hanging="567"/>
        <w:jc w:val="both"/>
        <w:rPr>
          <w:sz w:val="20"/>
        </w:rPr>
      </w:pPr>
      <w:r>
        <w:lastRenderedPageBreak/>
        <w:t>7.5</w:t>
      </w:r>
      <w:r w:rsidR="003D7F3C">
        <w:t xml:space="preserve">. </w:t>
      </w:r>
      <w:r w:rsidR="00555436">
        <w:t xml:space="preserve"> </w:t>
      </w:r>
      <w:r w:rsidR="003D7F3C">
        <w:rPr>
          <w:sz w:val="20"/>
        </w:rPr>
        <w:t xml:space="preserve">Nezaplatí-li kupující prodávajícímu jednu zálohu dle čl. </w:t>
      </w:r>
      <w:proofErr w:type="gramStart"/>
      <w:r w:rsidR="003D7F3C">
        <w:rPr>
          <w:sz w:val="20"/>
        </w:rPr>
        <w:t>7.3. nebo</w:t>
      </w:r>
      <w:proofErr w:type="gramEnd"/>
      <w:r w:rsidR="003D7F3C">
        <w:rPr>
          <w:sz w:val="20"/>
        </w:rPr>
        <w:t xml:space="preserve"> neuhradí-li nedoplatek vyúčtování (faktury) do 10 dnů od data splatnosti, může prodávající po marném uplynutí 5 dnů od doručení písemné výzvy kupujícímu tomuto omezit nebo zcela přerušit dodávky zboží v kterémkoliv odběrném místě, a to až do úplného zaplacení dluhu. V </w:t>
      </w:r>
      <w:r w:rsidR="00A075BC">
        <w:rPr>
          <w:sz w:val="20"/>
        </w:rPr>
        <w:t>p</w:t>
      </w:r>
      <w:r w:rsidR="003D7F3C">
        <w:rPr>
          <w:sz w:val="20"/>
        </w:rPr>
        <w:t>řípadě nepředvídatelné překážky lze posunout termín splatnosti na základě oboustranné domluvy. Za nezaplacení se považuje každá platba, která je nižší než fakturovaná částka nebo rozepsaná záloha nebo nebylo dodrženo ustanovení o variabilním symbolu resp. čísle faktury. Prodávající nenese odpovědnost za případné škody vzniklé výše uvedeným omezením nebo přerušením dodávek. Prodávající je povinen po prokazatelném zaplacení všech pohledávek obnovit dodávky zboží v plném rozsahu a bez zbytečných průtahů.</w:t>
      </w:r>
    </w:p>
    <w:p w:rsidR="0048309C" w:rsidRDefault="003D7F3C" w:rsidP="00090DA6">
      <w:pPr>
        <w:tabs>
          <w:tab w:val="left" w:pos="709"/>
        </w:tabs>
        <w:spacing w:before="160" w:after="0" w:line="240" w:lineRule="auto"/>
        <w:ind w:left="567" w:hanging="567"/>
        <w:jc w:val="both"/>
        <w:rPr>
          <w:sz w:val="20"/>
        </w:rPr>
      </w:pPr>
      <w:r>
        <w:t xml:space="preserve"> 7.</w:t>
      </w:r>
      <w:r w:rsidR="00B4197E">
        <w:t>6</w:t>
      </w:r>
      <w:r>
        <w:t xml:space="preserve">. </w:t>
      </w:r>
      <w:r>
        <w:tab/>
      </w:r>
      <w:r>
        <w:rPr>
          <w:sz w:val="20"/>
        </w:rPr>
        <w:t>Fakturace tepla v topné vodě /TE/ bude provedena dle naměřených hodnot. Teplo v TV, množství vody v TV a množství vody v SV bude fakturováno na základě dílčích faktur, u nichž bude datum uskutečnění zdanitelného plnění dle zákona 235/2004 Sb. ve znění pozdějších předpisů poslední den příslušného měsíce s tím, že konečné vyúčtování dodávek bude provedeno po ukončení zúčtovacího období</w:t>
      </w:r>
      <w:r w:rsidR="0048309C">
        <w:rPr>
          <w:sz w:val="20"/>
        </w:rPr>
        <w:t>.</w:t>
      </w:r>
    </w:p>
    <w:p w:rsidR="0048309C" w:rsidRDefault="0048309C" w:rsidP="00090DA6">
      <w:pPr>
        <w:pStyle w:val="Nadpis1"/>
        <w:tabs>
          <w:tab w:val="left" w:pos="709"/>
        </w:tabs>
        <w:spacing w:after="0" w:line="240" w:lineRule="auto"/>
        <w:ind w:left="567" w:hanging="567"/>
        <w:jc w:val="both"/>
      </w:pPr>
      <w:r>
        <w:t xml:space="preserve">8. </w:t>
      </w:r>
      <w:r>
        <w:tab/>
        <w:t>Smluvní pokuty, úhrady škod</w:t>
      </w:r>
    </w:p>
    <w:p w:rsidR="003D7F3C" w:rsidRDefault="003D7F3C" w:rsidP="00090DA6">
      <w:pPr>
        <w:numPr>
          <w:ilvl w:val="0"/>
          <w:numId w:val="22"/>
        </w:numPr>
        <w:tabs>
          <w:tab w:val="left" w:pos="709"/>
        </w:tabs>
        <w:spacing w:before="160" w:after="0" w:line="240" w:lineRule="auto"/>
        <w:ind w:left="567" w:hanging="567"/>
        <w:jc w:val="both"/>
        <w:rPr>
          <w:sz w:val="20"/>
        </w:rPr>
      </w:pPr>
      <w:r>
        <w:rPr>
          <w:sz w:val="20"/>
        </w:rPr>
        <w:t>Obě strany mají právo účtovat úrok z prodlení druhé straně za prodlení s placením faktury nebo dobropisu. Úrok z prodlení činí 0,05% dlužné částky za každý den prodlení a případ, nejméně však 200 Kč za každý den prodlení a případ.</w:t>
      </w:r>
    </w:p>
    <w:p w:rsidR="003D7F3C" w:rsidRDefault="003D7F3C" w:rsidP="00090DA6">
      <w:pPr>
        <w:numPr>
          <w:ilvl w:val="0"/>
          <w:numId w:val="22"/>
        </w:numPr>
        <w:tabs>
          <w:tab w:val="left" w:pos="709"/>
        </w:tabs>
        <w:spacing w:before="160" w:after="0" w:line="240" w:lineRule="auto"/>
        <w:ind w:left="567" w:hanging="567"/>
        <w:jc w:val="both"/>
        <w:rPr>
          <w:sz w:val="20"/>
        </w:rPr>
      </w:pPr>
      <w:r>
        <w:rPr>
          <w:sz w:val="20"/>
        </w:rPr>
        <w:t xml:space="preserve">Prodávající má právo účtovat kupujícímu smluvní pokutu za prodlení s placením zálohy podle článku </w:t>
      </w:r>
      <w:proofErr w:type="gramStart"/>
      <w:r>
        <w:rPr>
          <w:sz w:val="20"/>
        </w:rPr>
        <w:t>7.3. ve</w:t>
      </w:r>
      <w:proofErr w:type="gramEnd"/>
      <w:r>
        <w:rPr>
          <w:sz w:val="20"/>
        </w:rPr>
        <w:t xml:space="preserve"> výši jako v čl. 8.1., nedohodne-li se kupující s prodávajícím jinak.</w:t>
      </w:r>
    </w:p>
    <w:p w:rsidR="003D7F3C" w:rsidRDefault="003D7F3C" w:rsidP="00090DA6">
      <w:pPr>
        <w:numPr>
          <w:ilvl w:val="0"/>
          <w:numId w:val="22"/>
        </w:numPr>
        <w:tabs>
          <w:tab w:val="left" w:pos="709"/>
        </w:tabs>
        <w:spacing w:before="160" w:after="0" w:line="240" w:lineRule="auto"/>
        <w:ind w:left="567" w:hanging="567"/>
        <w:jc w:val="both"/>
        <w:rPr>
          <w:sz w:val="20"/>
        </w:rPr>
      </w:pPr>
      <w:r>
        <w:rPr>
          <w:sz w:val="20"/>
        </w:rPr>
        <w:t>Kupující má právo fakturovat prodávajícímu smluvní pokutu ve výši 1 000 Kč za každý den prodlení s dodáním vyúčtování podle čl. 7.4.</w:t>
      </w:r>
      <w:r>
        <w:rPr>
          <w:sz w:val="20"/>
        </w:rPr>
        <w:tab/>
      </w:r>
    </w:p>
    <w:p w:rsidR="003D7F3C" w:rsidRDefault="003D7F3C" w:rsidP="00090DA6">
      <w:pPr>
        <w:numPr>
          <w:ilvl w:val="0"/>
          <w:numId w:val="22"/>
        </w:numPr>
        <w:tabs>
          <w:tab w:val="left" w:pos="709"/>
        </w:tabs>
        <w:spacing w:before="160" w:after="0" w:line="240" w:lineRule="auto"/>
        <w:ind w:left="567" w:hanging="567"/>
        <w:jc w:val="both"/>
        <w:rPr>
          <w:sz w:val="20"/>
        </w:rPr>
      </w:pPr>
      <w:r>
        <w:rPr>
          <w:sz w:val="20"/>
        </w:rPr>
        <w:t xml:space="preserve">Kupující má právo účtovat prodávajícímu smluvní pokutu ve výši 1 000 Kč za každý den a OM, kdy touto smlouvou sjednané kvalitativní parametry zboží nebyly prodávajícím dodrženy po dobu delší než 12 hodin. Ustanovení článku </w:t>
      </w:r>
      <w:proofErr w:type="gramStart"/>
      <w:r>
        <w:rPr>
          <w:sz w:val="20"/>
        </w:rPr>
        <w:t>8.4. se</w:t>
      </w:r>
      <w:proofErr w:type="gramEnd"/>
      <w:r>
        <w:rPr>
          <w:sz w:val="20"/>
        </w:rPr>
        <w:t xml:space="preserve"> netýká případů uvedených v § 76, odst. 4. zákona č. 458/2000 Sb</w:t>
      </w:r>
      <w:r w:rsidR="00555436">
        <w:rPr>
          <w:sz w:val="20"/>
        </w:rPr>
        <w:t>.</w:t>
      </w:r>
      <w:r>
        <w:rPr>
          <w:sz w:val="20"/>
        </w:rPr>
        <w:t xml:space="preserve"> ve znění pozdějších předpisů.</w:t>
      </w:r>
    </w:p>
    <w:p w:rsidR="003D7F3C" w:rsidRDefault="003D7F3C" w:rsidP="00090DA6">
      <w:pPr>
        <w:numPr>
          <w:ilvl w:val="0"/>
          <w:numId w:val="22"/>
        </w:numPr>
        <w:tabs>
          <w:tab w:val="left" w:pos="709"/>
        </w:tabs>
        <w:spacing w:before="160" w:after="0" w:line="240" w:lineRule="auto"/>
        <w:ind w:left="567" w:hanging="567"/>
        <w:jc w:val="both"/>
        <w:rPr>
          <w:sz w:val="20"/>
        </w:rPr>
      </w:pPr>
      <w:r>
        <w:rPr>
          <w:sz w:val="20"/>
        </w:rPr>
        <w:t xml:space="preserve">Prodávající má právo fakturovat kupujícímu smluvní pokutu ve výši 5 000 Kč za každý případ poškození, zničení nebo odcizení měřidla, plomby nebo jiného zařízení prodávajícího, které je umístěno v PM. Totéž platí pro případy neoprávněných zásahů do funkce měření, jako je přerušení dodávky el. </w:t>
      </w:r>
      <w:proofErr w:type="gramStart"/>
      <w:r>
        <w:rPr>
          <w:sz w:val="20"/>
        </w:rPr>
        <w:t>proudu</w:t>
      </w:r>
      <w:proofErr w:type="gramEnd"/>
      <w:r>
        <w:rPr>
          <w:sz w:val="20"/>
        </w:rPr>
        <w:t xml:space="preserve"> pro měřidlo, způsobené závadou nebo zásahem na zařízení kupujícího. </w:t>
      </w:r>
    </w:p>
    <w:p w:rsidR="003D7F3C" w:rsidRDefault="003D7F3C" w:rsidP="00090DA6">
      <w:pPr>
        <w:tabs>
          <w:tab w:val="left" w:pos="709"/>
        </w:tabs>
        <w:spacing w:before="160" w:after="0" w:line="240" w:lineRule="auto"/>
        <w:ind w:left="567" w:hanging="567"/>
        <w:jc w:val="both"/>
        <w:rPr>
          <w:sz w:val="20"/>
        </w:rPr>
      </w:pPr>
      <w:proofErr w:type="gramStart"/>
      <w:r>
        <w:t>8.6</w:t>
      </w:r>
      <w:proofErr w:type="gramEnd"/>
      <w:r>
        <w:t>.</w:t>
      </w:r>
      <w:r>
        <w:rPr>
          <w:sz w:val="20"/>
        </w:rPr>
        <w:tab/>
        <w:t>Prodávající má právo fakturovat kupujícímu smluvní pokutu za nesprávné údaje sdělené prodávajícímu v této smlouvě a jejích přílohách, odečtech vodoměrů TV podle článku 9.4.5. a včasné neohlášení změn údajů uvedených v této smlouvě a jejích přílohách, ve výši 1 000 Kč za každý nesprávný údaj.</w:t>
      </w:r>
    </w:p>
    <w:p w:rsidR="003D7F3C" w:rsidRDefault="003D7F3C" w:rsidP="00090DA6">
      <w:pPr>
        <w:numPr>
          <w:ilvl w:val="0"/>
          <w:numId w:val="23"/>
        </w:numPr>
        <w:tabs>
          <w:tab w:val="left" w:pos="567"/>
        </w:tabs>
        <w:spacing w:before="160" w:after="0" w:line="240" w:lineRule="auto"/>
        <w:ind w:left="567" w:hanging="567"/>
        <w:jc w:val="both"/>
        <w:rPr>
          <w:sz w:val="20"/>
        </w:rPr>
      </w:pPr>
      <w:r>
        <w:rPr>
          <w:sz w:val="20"/>
        </w:rPr>
        <w:t xml:space="preserve">Prodávající má právo fakturovat kupujícímu smluvní pokutu ve výši 3 000 Kč za každou neoprávněnou manipulaci s měřícím zařízením, nedovolenou a neprojednanou úpravou zařízení prodávajícího i kupujícího, která by měla vliv na výsledky měření a byla prokazatelně zaviněna kupujícím. </w:t>
      </w:r>
    </w:p>
    <w:p w:rsidR="003D7F3C" w:rsidRDefault="003D7F3C" w:rsidP="00090DA6">
      <w:pPr>
        <w:tabs>
          <w:tab w:val="left" w:pos="567"/>
        </w:tabs>
        <w:spacing w:before="160" w:after="0" w:line="240" w:lineRule="auto"/>
        <w:ind w:left="567" w:hanging="567"/>
        <w:jc w:val="both"/>
        <w:rPr>
          <w:sz w:val="20"/>
        </w:rPr>
      </w:pPr>
      <w:proofErr w:type="gramStart"/>
      <w:r>
        <w:t>8.8</w:t>
      </w:r>
      <w:proofErr w:type="gramEnd"/>
      <w:r>
        <w:t>.</w:t>
      </w:r>
      <w:r>
        <w:rPr>
          <w:sz w:val="20"/>
        </w:rPr>
        <w:tab/>
        <w:t xml:space="preserve">Při prokázaném neoprávněném odběru uhradí kupující prodávajícímu veškeré vzniklé škody. Neoprávněný odběr stanoví zákon </w:t>
      </w:r>
      <w:r w:rsidR="00555436">
        <w:rPr>
          <w:sz w:val="20"/>
        </w:rPr>
        <w:t>č</w:t>
      </w:r>
      <w:r>
        <w:rPr>
          <w:sz w:val="20"/>
        </w:rPr>
        <w:t>. 458/2000 Sb. § 89 ve znění pozdějších předpisů. Výpočet škody, způsobené neoprávněným odběrem tepla bude proveden v souladu s vyhláškou Min</w:t>
      </w:r>
      <w:r w:rsidR="00555436">
        <w:rPr>
          <w:sz w:val="20"/>
        </w:rPr>
        <w:t>isterstva průmyslu a obchodu č.</w:t>
      </w:r>
      <w:r>
        <w:rPr>
          <w:sz w:val="20"/>
        </w:rPr>
        <w:t>478/2006 Sb.</w:t>
      </w:r>
    </w:p>
    <w:p w:rsidR="0048309C" w:rsidRDefault="003D7F3C" w:rsidP="00090DA6">
      <w:pPr>
        <w:tabs>
          <w:tab w:val="left" w:pos="709"/>
        </w:tabs>
        <w:spacing w:before="160" w:after="0" w:line="240" w:lineRule="auto"/>
        <w:jc w:val="both"/>
        <w:rPr>
          <w:sz w:val="20"/>
        </w:rPr>
      </w:pPr>
      <w:r>
        <w:t>8.9.</w:t>
      </w:r>
      <w:r>
        <w:rPr>
          <w:sz w:val="20"/>
        </w:rPr>
        <w:t xml:space="preserve">  Uplatněním smluvní pokuty nejsou dotčena práva na náhradu škody</w:t>
      </w:r>
      <w:r w:rsidR="0048309C">
        <w:rPr>
          <w:sz w:val="20"/>
        </w:rPr>
        <w:t>.</w:t>
      </w:r>
    </w:p>
    <w:p w:rsidR="0048309C" w:rsidRDefault="0048309C">
      <w:pPr>
        <w:tabs>
          <w:tab w:val="left" w:pos="709"/>
        </w:tabs>
        <w:spacing w:before="120"/>
        <w:ind w:left="567" w:hanging="567"/>
        <w:jc w:val="both"/>
        <w:rPr>
          <w:b/>
          <w:sz w:val="16"/>
          <w:u w:val="single"/>
        </w:rPr>
      </w:pPr>
      <w:r>
        <w:rPr>
          <w:b/>
          <w:sz w:val="28"/>
          <w:u w:val="single"/>
        </w:rPr>
        <w:br w:type="page"/>
      </w:r>
    </w:p>
    <w:p w:rsidR="0048309C" w:rsidRDefault="0048309C" w:rsidP="00090DA6">
      <w:pPr>
        <w:tabs>
          <w:tab w:val="left" w:pos="567"/>
        </w:tabs>
        <w:spacing w:before="120" w:after="0" w:line="240" w:lineRule="auto"/>
        <w:ind w:left="567" w:hanging="567"/>
        <w:jc w:val="both"/>
      </w:pPr>
      <w:r>
        <w:rPr>
          <w:b/>
          <w:sz w:val="28"/>
          <w:u w:val="single"/>
        </w:rPr>
        <w:lastRenderedPageBreak/>
        <w:t>9.</w:t>
      </w:r>
      <w:r>
        <w:rPr>
          <w:b/>
          <w:sz w:val="28"/>
          <w:u w:val="single"/>
        </w:rPr>
        <w:tab/>
        <w:t>Množství odebraného zboží</w:t>
      </w:r>
    </w:p>
    <w:p w:rsidR="0048309C" w:rsidRDefault="0048309C" w:rsidP="00090DA6">
      <w:pPr>
        <w:tabs>
          <w:tab w:val="left" w:pos="709"/>
        </w:tabs>
        <w:spacing w:after="0" w:line="240" w:lineRule="auto"/>
        <w:ind w:left="340" w:hanging="340"/>
        <w:jc w:val="both"/>
      </w:pPr>
    </w:p>
    <w:p w:rsidR="003D7F3C" w:rsidRDefault="00886D63" w:rsidP="00090DA6">
      <w:pPr>
        <w:numPr>
          <w:ilvl w:val="0"/>
          <w:numId w:val="24"/>
        </w:numPr>
        <w:tabs>
          <w:tab w:val="left" w:pos="709"/>
        </w:tabs>
        <w:spacing w:after="0" w:line="240" w:lineRule="auto"/>
        <w:jc w:val="both"/>
        <w:rPr>
          <w:b/>
          <w:u w:val="single"/>
        </w:rPr>
      </w:pPr>
      <w:r w:rsidRPr="003D7F3C">
        <w:rPr>
          <w:b/>
          <w:u w:val="single"/>
        </w:rPr>
        <w:tab/>
      </w:r>
      <w:r w:rsidR="003D7F3C">
        <w:rPr>
          <w:b/>
          <w:u w:val="single"/>
        </w:rPr>
        <w:tab/>
        <w:t xml:space="preserve">Množství tepla /ÚT/ odebraného v OM dle čl. 2.2. </w:t>
      </w:r>
    </w:p>
    <w:p w:rsidR="0048309C" w:rsidRDefault="0048309C" w:rsidP="00090DA6">
      <w:pPr>
        <w:tabs>
          <w:tab w:val="left" w:pos="709"/>
        </w:tabs>
        <w:spacing w:after="0" w:line="240" w:lineRule="auto"/>
        <w:ind w:left="283"/>
        <w:jc w:val="both"/>
      </w:pPr>
    </w:p>
    <w:p w:rsidR="003D7F3C" w:rsidRDefault="003D7F3C" w:rsidP="00090DA6">
      <w:pPr>
        <w:tabs>
          <w:tab w:val="left" w:pos="709"/>
        </w:tabs>
        <w:spacing w:after="0" w:line="240" w:lineRule="auto"/>
        <w:ind w:left="340" w:hanging="340"/>
        <w:jc w:val="both"/>
        <w:rPr>
          <w:sz w:val="20"/>
        </w:rPr>
      </w:pPr>
      <w:r>
        <w:t xml:space="preserve">9.1.1. </w:t>
      </w:r>
      <w:r>
        <w:tab/>
      </w:r>
      <w:r>
        <w:rPr>
          <w:sz w:val="20"/>
        </w:rPr>
        <w:t>Určí se měřením měřidlem prodávajícího v PM.</w:t>
      </w:r>
    </w:p>
    <w:p w:rsidR="003D7F3C" w:rsidRDefault="003D7F3C" w:rsidP="00090DA6">
      <w:pPr>
        <w:tabs>
          <w:tab w:val="left" w:pos="709"/>
        </w:tabs>
        <w:spacing w:before="160" w:after="0" w:line="240" w:lineRule="auto"/>
        <w:ind w:left="709" w:hanging="737"/>
        <w:jc w:val="both"/>
      </w:pPr>
      <w:r>
        <w:t xml:space="preserve">9.1.2. </w:t>
      </w:r>
      <w:r>
        <w:tab/>
      </w:r>
      <w:r>
        <w:rPr>
          <w:sz w:val="20"/>
        </w:rPr>
        <w:t>Pokud údaj měřidla nelze použít pro závadu měření, neumožnění odečtu měřidla prodávajícímu apod., určí se množství odborným odhadem prodávajícího.</w:t>
      </w:r>
    </w:p>
    <w:p w:rsidR="003D7F3C" w:rsidRDefault="003D7F3C" w:rsidP="00090DA6">
      <w:pPr>
        <w:tabs>
          <w:tab w:val="left" w:pos="709"/>
        </w:tabs>
        <w:spacing w:before="160" w:after="0" w:line="240" w:lineRule="auto"/>
        <w:ind w:left="709" w:hanging="709"/>
        <w:jc w:val="both"/>
      </w:pPr>
      <w:r>
        <w:t>9.1.3.</w:t>
      </w:r>
      <w:r>
        <w:tab/>
      </w:r>
      <w:r>
        <w:rPr>
          <w:sz w:val="20"/>
        </w:rPr>
        <w:t xml:space="preserve">Pokud je z technických důvodů měřen odběr více OM jedním společným měřidlem, pak se množství tepla odebraného jednotlivými OM určí výpočtem prodávajícího tak, že se rozdělí naměřené množství na jednotlivá OM v poměru jejich započitatelných podlahových ploch (ZPP) připadajících na jednotlivá OM. Započitatelné podlahové plochy (ZPP) jednotlivých OM se určí podle </w:t>
      </w:r>
      <w:proofErr w:type="spellStart"/>
      <w:r>
        <w:rPr>
          <w:sz w:val="20"/>
        </w:rPr>
        <w:t>vyhl</w:t>
      </w:r>
      <w:proofErr w:type="spellEnd"/>
      <w:r>
        <w:rPr>
          <w:sz w:val="20"/>
        </w:rPr>
        <w:t>. č.</w:t>
      </w:r>
      <w:r w:rsidR="006412F5">
        <w:rPr>
          <w:sz w:val="20"/>
        </w:rPr>
        <w:t xml:space="preserve"> </w:t>
      </w:r>
      <w:r>
        <w:rPr>
          <w:sz w:val="20"/>
        </w:rPr>
        <w:t>372/2001 Sb., ve znění pozdějších předpisů.</w:t>
      </w:r>
    </w:p>
    <w:p w:rsidR="003D7F3C" w:rsidRDefault="003D7F3C" w:rsidP="00090DA6">
      <w:pPr>
        <w:tabs>
          <w:tab w:val="left" w:pos="709"/>
        </w:tabs>
        <w:spacing w:before="160" w:after="0" w:line="240" w:lineRule="auto"/>
        <w:ind w:left="709" w:hanging="709"/>
        <w:jc w:val="both"/>
        <w:rPr>
          <w:sz w:val="20"/>
        </w:rPr>
      </w:pPr>
      <w:r>
        <w:t xml:space="preserve">9.1.4. </w:t>
      </w:r>
      <w:r>
        <w:tab/>
      </w:r>
      <w:r>
        <w:rPr>
          <w:sz w:val="20"/>
        </w:rPr>
        <w:t>Jsou-li sjednány rozdílné ceny tepla pro domácnosti a ostatní odběratele, pak se množství tepla připadající na OM dále rozdělí na část připadající na domácnosti</w:t>
      </w:r>
      <w:r>
        <w:t xml:space="preserve"> </w:t>
      </w:r>
      <w:r>
        <w:rPr>
          <w:sz w:val="20"/>
        </w:rPr>
        <w:t xml:space="preserve">a na část připadající na ostatní odběratele v poměru jejich započitatelných podlahových ploch (ZPP), určených podle </w:t>
      </w:r>
      <w:proofErr w:type="spellStart"/>
      <w:r>
        <w:rPr>
          <w:sz w:val="20"/>
        </w:rPr>
        <w:t>vyhl</w:t>
      </w:r>
      <w:proofErr w:type="spellEnd"/>
      <w:r>
        <w:rPr>
          <w:sz w:val="20"/>
        </w:rPr>
        <w:t>.</w:t>
      </w:r>
      <w:r w:rsidR="006412F5">
        <w:rPr>
          <w:sz w:val="20"/>
        </w:rPr>
        <w:t xml:space="preserve"> </w:t>
      </w:r>
      <w:r>
        <w:rPr>
          <w:sz w:val="20"/>
        </w:rPr>
        <w:t>č.</w:t>
      </w:r>
      <w:r w:rsidR="006412F5">
        <w:rPr>
          <w:sz w:val="20"/>
        </w:rPr>
        <w:t xml:space="preserve"> </w:t>
      </w:r>
      <w:r>
        <w:rPr>
          <w:sz w:val="20"/>
        </w:rPr>
        <w:t>372/2001</w:t>
      </w:r>
      <w:r>
        <w:t xml:space="preserve"> </w:t>
      </w:r>
      <w:r>
        <w:rPr>
          <w:sz w:val="20"/>
        </w:rPr>
        <w:t>Sb., ve znění pozdějších předpisů.</w:t>
      </w:r>
    </w:p>
    <w:p w:rsidR="0048309C" w:rsidRDefault="003D7F3C" w:rsidP="00090DA6">
      <w:pPr>
        <w:tabs>
          <w:tab w:val="left" w:pos="720"/>
        </w:tabs>
        <w:spacing w:before="160" w:after="0" w:line="240" w:lineRule="auto"/>
        <w:ind w:left="720" w:hanging="720"/>
        <w:jc w:val="both"/>
        <w:rPr>
          <w:sz w:val="20"/>
        </w:rPr>
      </w:pPr>
      <w:r>
        <w:t>9.1.5.</w:t>
      </w:r>
      <w:r>
        <w:tab/>
      </w:r>
      <w:r>
        <w:rPr>
          <w:sz w:val="20"/>
        </w:rPr>
        <w:t>V případě, že kupující neposkytne prodávajícímu podlahové plochy jednotlivých OM určených podle vyhlášky č.</w:t>
      </w:r>
      <w:r w:rsidR="00555436">
        <w:rPr>
          <w:sz w:val="20"/>
        </w:rPr>
        <w:t xml:space="preserve"> </w:t>
      </w:r>
      <w:r>
        <w:rPr>
          <w:sz w:val="20"/>
        </w:rPr>
        <w:t>372/2001 Sb., rozdělených na ZPP a PP domácností a ostatních, má prodávající právo použít odborný odhad</w:t>
      </w:r>
      <w:r w:rsidR="0048309C">
        <w:rPr>
          <w:sz w:val="20"/>
        </w:rPr>
        <w:t>.</w:t>
      </w:r>
    </w:p>
    <w:p w:rsidR="003D7F3C" w:rsidRDefault="003D7F3C" w:rsidP="00090DA6">
      <w:pPr>
        <w:tabs>
          <w:tab w:val="left" w:pos="709"/>
        </w:tabs>
        <w:spacing w:before="240" w:after="0" w:line="240" w:lineRule="auto"/>
        <w:jc w:val="both"/>
      </w:pPr>
      <w:r>
        <w:rPr>
          <w:b/>
          <w:u w:val="single"/>
        </w:rPr>
        <w:t xml:space="preserve">9. 2. </w:t>
      </w:r>
      <w:r>
        <w:rPr>
          <w:b/>
          <w:u w:val="single"/>
        </w:rPr>
        <w:tab/>
        <w:t>Množství tepla /TTV/ odebraného OM dle čl. 2.3. /v TV/</w:t>
      </w:r>
      <w:r>
        <w:rPr>
          <w:b/>
          <w:u w:val="single"/>
        </w:rPr>
        <w:tab/>
      </w:r>
    </w:p>
    <w:p w:rsidR="003D7F3C" w:rsidRDefault="003D7F3C" w:rsidP="00090DA6">
      <w:pPr>
        <w:tabs>
          <w:tab w:val="left" w:pos="709"/>
        </w:tabs>
        <w:spacing w:before="160" w:after="0" w:line="240" w:lineRule="auto"/>
        <w:jc w:val="both"/>
        <w:rPr>
          <w:sz w:val="20"/>
        </w:rPr>
      </w:pPr>
      <w:r>
        <w:t>9.2.1.</w:t>
      </w:r>
      <w:r>
        <w:rPr>
          <w:sz w:val="20"/>
        </w:rPr>
        <w:tab/>
        <w:t>Zúčtovacím místem dodávky teplé vody je její společná příprava pro více odběrných míst.</w:t>
      </w:r>
    </w:p>
    <w:p w:rsidR="003D7F3C" w:rsidRDefault="003D7F3C" w:rsidP="00090DA6">
      <w:pPr>
        <w:tabs>
          <w:tab w:val="left" w:pos="709"/>
        </w:tabs>
        <w:spacing w:before="160" w:after="0" w:line="240" w:lineRule="auto"/>
        <w:ind w:left="709" w:hanging="709"/>
        <w:jc w:val="both"/>
      </w:pPr>
      <w:r>
        <w:t xml:space="preserve">9.2.2. </w:t>
      </w:r>
      <w:r>
        <w:tab/>
      </w:r>
      <w:r>
        <w:rPr>
          <w:sz w:val="20"/>
        </w:rPr>
        <w:t>Náklady na přípravu a dodávku teplé vody v zúčtovacím místě jsou stanoveny dle kalkulace ceny tepla.</w:t>
      </w:r>
      <w:r>
        <w:t xml:space="preserve"> </w:t>
      </w:r>
    </w:p>
    <w:p w:rsidR="003D7F3C" w:rsidRDefault="003D7F3C" w:rsidP="00090DA6">
      <w:pPr>
        <w:pStyle w:val="Nadpis1"/>
        <w:tabs>
          <w:tab w:val="left" w:pos="709"/>
        </w:tabs>
        <w:spacing w:before="160" w:after="0" w:line="240" w:lineRule="auto"/>
        <w:ind w:left="709" w:hanging="709"/>
        <w:jc w:val="both"/>
        <w:rPr>
          <w:b w:val="0"/>
          <w:sz w:val="20"/>
          <w:u w:val="none"/>
        </w:rPr>
      </w:pPr>
      <w:r>
        <w:rPr>
          <w:b w:val="0"/>
          <w:sz w:val="24"/>
          <w:u w:val="none"/>
        </w:rPr>
        <w:t>9.2.3.</w:t>
      </w:r>
      <w:r>
        <w:rPr>
          <w:b w:val="0"/>
          <w:sz w:val="24"/>
          <w:u w:val="none"/>
        </w:rPr>
        <w:tab/>
      </w:r>
      <w:r>
        <w:rPr>
          <w:b w:val="0"/>
          <w:sz w:val="20"/>
          <w:u w:val="none"/>
        </w:rPr>
        <w:t>Náklady na tepelnou energii k přípravě teplé vody ve společné přípravně se dělí na složku</w:t>
      </w:r>
      <w:r>
        <w:rPr>
          <w:b w:val="0"/>
          <w:sz w:val="22"/>
          <w:u w:val="none"/>
        </w:rPr>
        <w:t xml:space="preserve"> </w:t>
      </w:r>
      <w:r>
        <w:rPr>
          <w:b w:val="0"/>
          <w:sz w:val="20"/>
          <w:u w:val="none"/>
        </w:rPr>
        <w:t>základní a spotřební. Základní složka činí 30 %, spotřební 70 % nákladů.</w:t>
      </w:r>
    </w:p>
    <w:p w:rsidR="003D7F3C" w:rsidRDefault="003D7F3C" w:rsidP="00090DA6">
      <w:pPr>
        <w:pStyle w:val="Nadpis1"/>
        <w:numPr>
          <w:ilvl w:val="2"/>
          <w:numId w:val="17"/>
        </w:numPr>
        <w:spacing w:before="160" w:after="0" w:line="240" w:lineRule="auto"/>
        <w:jc w:val="both"/>
        <w:rPr>
          <w:b w:val="0"/>
          <w:sz w:val="20"/>
          <w:u w:val="none"/>
        </w:rPr>
      </w:pPr>
      <w:r>
        <w:rPr>
          <w:b w:val="0"/>
          <w:sz w:val="20"/>
          <w:u w:val="none"/>
        </w:rPr>
        <w:t>Základní složka se rozdělí na zúčtovací jednotky podle podlahové plochy (PP) jednotlivých zúčtovacích</w:t>
      </w:r>
    </w:p>
    <w:p w:rsidR="003D7F3C" w:rsidRDefault="003D7F3C" w:rsidP="00090DA6">
      <w:pPr>
        <w:spacing w:after="0" w:line="240" w:lineRule="auto"/>
        <w:ind w:left="720"/>
        <w:jc w:val="both"/>
        <w:rPr>
          <w:bCs/>
          <w:sz w:val="20"/>
        </w:rPr>
      </w:pPr>
      <w:r>
        <w:rPr>
          <w:bCs/>
          <w:sz w:val="20"/>
        </w:rPr>
        <w:t>Jednotek.</w:t>
      </w:r>
    </w:p>
    <w:p w:rsidR="0048309C" w:rsidRPr="00321273" w:rsidRDefault="003D7F3C" w:rsidP="00A84202">
      <w:pPr>
        <w:pStyle w:val="Odstavecseseznamem"/>
        <w:numPr>
          <w:ilvl w:val="2"/>
          <w:numId w:val="17"/>
        </w:numPr>
        <w:spacing w:before="120" w:after="0" w:line="240" w:lineRule="auto"/>
        <w:jc w:val="both"/>
        <w:rPr>
          <w:bCs/>
          <w:szCs w:val="24"/>
        </w:rPr>
      </w:pPr>
      <w:r>
        <w:rPr>
          <w:sz w:val="20"/>
        </w:rPr>
        <w:t>Spotřební složka nákladů na tepelnou energii k přípravě teplé vody a náklady na dodávku pitné vody pro přípravu teplé vody a její stokování se rozdělí úměrně podle součtu údajů vodoměrů v zúčtovacích jednotkách, pokud je instalováno měření odběru teplé užitkové vody na vstupu zúčtovací jednotky, použije se údaj tohoto měření</w:t>
      </w:r>
      <w:r w:rsidR="0048309C" w:rsidRPr="00321273">
        <w:rPr>
          <w:sz w:val="20"/>
        </w:rPr>
        <w:t>.</w:t>
      </w:r>
    </w:p>
    <w:p w:rsidR="0048309C" w:rsidRDefault="0048309C" w:rsidP="00090DA6">
      <w:pPr>
        <w:tabs>
          <w:tab w:val="left" w:pos="720"/>
        </w:tabs>
        <w:spacing w:before="160" w:after="0" w:line="240" w:lineRule="auto"/>
        <w:jc w:val="both"/>
        <w:rPr>
          <w:sz w:val="20"/>
        </w:rPr>
      </w:pPr>
    </w:p>
    <w:p w:rsidR="003D7F3C" w:rsidRDefault="003D7F3C" w:rsidP="00090DA6">
      <w:pPr>
        <w:tabs>
          <w:tab w:val="left" w:pos="709"/>
        </w:tabs>
        <w:spacing w:before="240" w:after="0" w:line="240" w:lineRule="auto"/>
        <w:jc w:val="both"/>
        <w:rPr>
          <w:b/>
          <w:u w:val="single"/>
        </w:rPr>
      </w:pPr>
      <w:r>
        <w:rPr>
          <w:b/>
          <w:u w:val="single"/>
        </w:rPr>
        <w:t xml:space="preserve">9.3. </w:t>
      </w:r>
      <w:r>
        <w:rPr>
          <w:b/>
          <w:u w:val="single"/>
        </w:rPr>
        <w:tab/>
        <w:t xml:space="preserve">Množství vody odebrané OM dle čl. 2.3. /v TV/ </w:t>
      </w:r>
    </w:p>
    <w:p w:rsidR="003D7F3C" w:rsidRPr="00090DA6" w:rsidRDefault="00090DA6" w:rsidP="00090DA6">
      <w:pPr>
        <w:tabs>
          <w:tab w:val="left" w:pos="720"/>
        </w:tabs>
        <w:spacing w:before="160" w:after="0" w:line="240" w:lineRule="auto"/>
        <w:ind w:left="720" w:hanging="720"/>
        <w:jc w:val="both"/>
        <w:rPr>
          <w:sz w:val="20"/>
        </w:rPr>
      </w:pPr>
      <w:r w:rsidRPr="00090DA6">
        <w:t xml:space="preserve">9.3.1. </w:t>
      </w:r>
      <w:r w:rsidRPr="00090DA6">
        <w:tab/>
      </w:r>
      <w:r w:rsidR="003D7F3C" w:rsidRPr="00090DA6">
        <w:rPr>
          <w:sz w:val="20"/>
        </w:rPr>
        <w:t>Jsou-li známy údaje vodoměrů podle čl. 9.3.5. pouze za některé zúčtovací jednotky, spotřební složka nákladů, která připadne na soubor zúčtovacích jednotek se známými údaji s měření, se vypočte dle vyhlášky č.</w:t>
      </w:r>
      <w:r w:rsidR="00555436" w:rsidRPr="00090DA6">
        <w:rPr>
          <w:sz w:val="20"/>
        </w:rPr>
        <w:t> </w:t>
      </w:r>
      <w:r w:rsidR="003D7F3C" w:rsidRPr="00090DA6">
        <w:rPr>
          <w:sz w:val="20"/>
        </w:rPr>
        <w:t>366/2010 Sb. následně:</w:t>
      </w:r>
    </w:p>
    <w:p w:rsidR="003D7F3C" w:rsidRPr="00090DA6" w:rsidRDefault="003D7F3C" w:rsidP="00090DA6">
      <w:pPr>
        <w:tabs>
          <w:tab w:val="left" w:pos="720"/>
        </w:tabs>
        <w:spacing w:before="160" w:after="0" w:line="240" w:lineRule="auto"/>
        <w:ind w:left="720" w:hanging="720"/>
        <w:jc w:val="both"/>
        <w:rPr>
          <w:sz w:val="20"/>
        </w:rPr>
      </w:pPr>
      <w:r w:rsidRPr="00090DA6">
        <w:rPr>
          <w:sz w:val="20"/>
        </w:rPr>
        <w:tab/>
        <w:t>- od celkového množství dodané TV změřené ve VS se odečte odebrané množství TV zjištěné měřením spotřeby v OM. Výsledné množství TV připadne na neměřená OM.</w:t>
      </w:r>
    </w:p>
    <w:p w:rsidR="003D7F3C" w:rsidRDefault="003D7F3C" w:rsidP="00090DA6">
      <w:pPr>
        <w:tabs>
          <w:tab w:val="left" w:pos="720"/>
        </w:tabs>
        <w:spacing w:before="160" w:after="0" w:line="240" w:lineRule="auto"/>
        <w:ind w:left="720" w:hanging="720"/>
        <w:jc w:val="both"/>
        <w:rPr>
          <w:sz w:val="20"/>
        </w:rPr>
      </w:pPr>
      <w:r>
        <w:t>9.3.2.</w:t>
      </w:r>
      <w:r>
        <w:tab/>
      </w:r>
      <w:r>
        <w:rPr>
          <w:sz w:val="20"/>
        </w:rPr>
        <w:t>Spotřební složka souboru zúčtovacích jednotek se známými údaji z měření se rozdělí na jednotlivé zúčtovací jednotky podle čl. 9.3.5. a spotřební složka souboru zúčtovacích jednotek, kde nejsou známy údaje z měření, se rozdělí na jednotlivé zúčtovací jednotky podle podlahové plochy (PP).</w:t>
      </w:r>
    </w:p>
    <w:p w:rsidR="0048309C" w:rsidRDefault="00A84202" w:rsidP="00A84202">
      <w:pPr>
        <w:tabs>
          <w:tab w:val="left" w:pos="720"/>
        </w:tabs>
        <w:spacing w:before="160" w:after="0" w:line="240" w:lineRule="auto"/>
        <w:ind w:left="720" w:hanging="720"/>
        <w:jc w:val="both"/>
        <w:rPr>
          <w:sz w:val="18"/>
        </w:rPr>
      </w:pPr>
      <w:r w:rsidRPr="00A84202">
        <w:t>9.3.3.</w:t>
      </w:r>
      <w:r>
        <w:rPr>
          <w:sz w:val="20"/>
        </w:rPr>
        <w:t xml:space="preserve"> </w:t>
      </w:r>
      <w:r w:rsidR="003D7F3C">
        <w:rPr>
          <w:sz w:val="20"/>
        </w:rPr>
        <w:t>Jsou-li výsledky měření na základě jeho vyhodnocení nevěrohodné, rozdělí se spotřební složka nákladů podle podlahové plochy (PP). Za nevěrohodné pro tyto účely se považují takové výsledky měření, když součty údajů měření ze všech zúčtovacích jednotek podle čl. 9.3.5. se liší od údaje měřícího zařízení ve společné přípravně TV o více než 25% za předpokladu, že měřící zařízení ve společné přípravně měří s přesností stanovenou zvláštním právním předpisem (</w:t>
      </w:r>
      <w:r w:rsidR="003D7F3C">
        <w:rPr>
          <w:sz w:val="18"/>
        </w:rPr>
        <w:t>zákon č. 505/1990 Sb. o metrologii ve znění pozdějších předpisů)</w:t>
      </w:r>
      <w:r w:rsidR="0048309C">
        <w:rPr>
          <w:sz w:val="18"/>
        </w:rPr>
        <w:t xml:space="preserve">. </w:t>
      </w:r>
    </w:p>
    <w:p w:rsidR="0048309C" w:rsidRDefault="0048309C" w:rsidP="00090DA6">
      <w:pPr>
        <w:tabs>
          <w:tab w:val="left" w:pos="709"/>
        </w:tabs>
        <w:spacing w:before="160" w:after="0" w:line="20" w:lineRule="atLeast"/>
        <w:ind w:left="709" w:hanging="709"/>
        <w:jc w:val="both"/>
        <w:rPr>
          <w:sz w:val="20"/>
        </w:rPr>
      </w:pPr>
      <w:r>
        <w:rPr>
          <w:sz w:val="18"/>
        </w:rPr>
        <w:br w:type="page"/>
      </w:r>
      <w:r>
        <w:lastRenderedPageBreak/>
        <w:t>9.3.4.</w:t>
      </w:r>
      <w:r>
        <w:tab/>
      </w:r>
      <w:r>
        <w:rPr>
          <w:sz w:val="20"/>
        </w:rPr>
        <w:t>Množství vody připadající na OM se rozdělí na část připadající na domácnosti a na část připadající na ostatní odběratele v poměru odběrů naměřených na výtocích. Pokud prodávající nebude mít včas k dispozici odečty měřidel na výtocích, pak se rozdělení provede v poměru podlahových ploch</w:t>
      </w:r>
      <w:r w:rsidR="00DE7458">
        <w:rPr>
          <w:sz w:val="20"/>
        </w:rPr>
        <w:t xml:space="preserve"> (PP)</w:t>
      </w:r>
      <w:r w:rsidR="007212E7">
        <w:rPr>
          <w:sz w:val="20"/>
        </w:rPr>
        <w:t>. V </w:t>
      </w:r>
      <w:r>
        <w:rPr>
          <w:sz w:val="20"/>
        </w:rPr>
        <w:t xml:space="preserve">případě, že kupující neposkytne prodávajícímu odečty měřidel a ani podlahové plochy </w:t>
      </w:r>
      <w:r w:rsidR="00DE7458">
        <w:rPr>
          <w:sz w:val="20"/>
        </w:rPr>
        <w:t xml:space="preserve">(PP) </w:t>
      </w:r>
      <w:r>
        <w:rPr>
          <w:sz w:val="20"/>
        </w:rPr>
        <w:t>jednotlivých OM, má právo prodávající použít odborný odhad.</w:t>
      </w:r>
    </w:p>
    <w:p w:rsidR="0048309C" w:rsidRDefault="0048309C" w:rsidP="00090DA6">
      <w:pPr>
        <w:pStyle w:val="Nadpis1"/>
        <w:tabs>
          <w:tab w:val="left" w:pos="709"/>
        </w:tabs>
        <w:spacing w:before="100" w:after="0" w:line="20" w:lineRule="atLeast"/>
        <w:ind w:left="709" w:hanging="709"/>
        <w:jc w:val="both"/>
        <w:rPr>
          <w:b w:val="0"/>
          <w:sz w:val="20"/>
        </w:rPr>
      </w:pPr>
      <w:r>
        <w:rPr>
          <w:b w:val="0"/>
          <w:sz w:val="24"/>
          <w:u w:val="none"/>
        </w:rPr>
        <w:t>9.3.5</w:t>
      </w:r>
      <w:r>
        <w:rPr>
          <w:b w:val="0"/>
          <w:sz w:val="18"/>
          <w:u w:val="none"/>
        </w:rPr>
        <w:t xml:space="preserve">.  </w:t>
      </w:r>
      <w:r>
        <w:rPr>
          <w:b w:val="0"/>
          <w:sz w:val="20"/>
          <w:u w:val="none"/>
        </w:rPr>
        <w:t xml:space="preserve">Odečty měřidel /vodoměrů/ provede kupující každý rok v době od </w:t>
      </w:r>
      <w:proofErr w:type="gramStart"/>
      <w:r>
        <w:rPr>
          <w:b w:val="0"/>
          <w:sz w:val="20"/>
          <w:u w:val="none"/>
        </w:rPr>
        <w:t>15.12. do</w:t>
      </w:r>
      <w:proofErr w:type="gramEnd"/>
      <w:r>
        <w:rPr>
          <w:b w:val="0"/>
          <w:sz w:val="20"/>
          <w:u w:val="none"/>
        </w:rPr>
        <w:t xml:space="preserve"> 5.1. a do 10.1. je písemně </w:t>
      </w:r>
      <w:r>
        <w:rPr>
          <w:b w:val="0"/>
          <w:sz w:val="20"/>
          <w:u w:val="none"/>
        </w:rPr>
        <w:tab/>
        <w:t xml:space="preserve">předá prodávajícímu. Je-li na některém výtoku vadné měřidlo nebo nebylo možné provést odečet pro </w:t>
      </w:r>
      <w:r>
        <w:rPr>
          <w:b w:val="0"/>
          <w:sz w:val="20"/>
          <w:u w:val="none"/>
        </w:rPr>
        <w:tab/>
        <w:t xml:space="preserve">neumožnění přístupu k měřidlu, nahradí kupující údaj svým odborným odhadem, v písemném dokladu </w:t>
      </w:r>
      <w:r>
        <w:rPr>
          <w:b w:val="0"/>
          <w:sz w:val="20"/>
          <w:u w:val="none"/>
        </w:rPr>
        <w:tab/>
        <w:t>bude uveden datum odečtu, číslo, název a adresa OM a odběr v celých m</w:t>
      </w:r>
      <w:r>
        <w:rPr>
          <w:b w:val="0"/>
          <w:sz w:val="20"/>
          <w:u w:val="none"/>
          <w:vertAlign w:val="superscript"/>
        </w:rPr>
        <w:t>3</w:t>
      </w:r>
      <w:r>
        <w:rPr>
          <w:b w:val="0"/>
          <w:sz w:val="20"/>
          <w:u w:val="none"/>
        </w:rPr>
        <w:t>. Pro každé OM bude uvedeno, kolik m</w:t>
      </w:r>
      <w:r>
        <w:rPr>
          <w:b w:val="0"/>
          <w:sz w:val="20"/>
          <w:u w:val="none"/>
          <w:vertAlign w:val="superscript"/>
        </w:rPr>
        <w:t>3</w:t>
      </w:r>
      <w:r>
        <w:rPr>
          <w:b w:val="0"/>
          <w:sz w:val="20"/>
          <w:u w:val="none"/>
        </w:rPr>
        <w:t xml:space="preserve"> připadá na domácnosti a kolik na ostatní.</w:t>
      </w:r>
    </w:p>
    <w:p w:rsidR="0048309C" w:rsidRDefault="0048309C" w:rsidP="00090DA6">
      <w:pPr>
        <w:tabs>
          <w:tab w:val="left" w:pos="709"/>
        </w:tabs>
        <w:spacing w:after="0" w:line="20" w:lineRule="atLeast"/>
        <w:jc w:val="both"/>
        <w:rPr>
          <w:sz w:val="20"/>
        </w:rPr>
      </w:pPr>
    </w:p>
    <w:p w:rsidR="0048309C" w:rsidRDefault="0048309C" w:rsidP="00090DA6">
      <w:pPr>
        <w:tabs>
          <w:tab w:val="left" w:pos="709"/>
        </w:tabs>
        <w:spacing w:after="0" w:line="20" w:lineRule="atLeast"/>
        <w:jc w:val="both"/>
        <w:rPr>
          <w:b/>
          <w:u w:val="single"/>
        </w:rPr>
      </w:pPr>
      <w:r>
        <w:rPr>
          <w:b/>
          <w:u w:val="single"/>
        </w:rPr>
        <w:t xml:space="preserve">9. 4. </w:t>
      </w:r>
      <w:r>
        <w:rPr>
          <w:b/>
          <w:u w:val="single"/>
        </w:rPr>
        <w:tab/>
        <w:t xml:space="preserve">Množství vody odebrané OM dle čl. </w:t>
      </w:r>
      <w:proofErr w:type="gramStart"/>
      <w:r>
        <w:rPr>
          <w:b/>
          <w:u w:val="single"/>
        </w:rPr>
        <w:t>2.4. /SV/</w:t>
      </w:r>
      <w:proofErr w:type="gramEnd"/>
    </w:p>
    <w:p w:rsidR="0048309C" w:rsidRDefault="0048309C" w:rsidP="00090DA6">
      <w:pPr>
        <w:tabs>
          <w:tab w:val="left" w:pos="709"/>
        </w:tabs>
        <w:spacing w:before="80" w:after="0" w:line="20" w:lineRule="atLeast"/>
        <w:ind w:left="454" w:hanging="454"/>
        <w:jc w:val="both"/>
        <w:rPr>
          <w:sz w:val="20"/>
        </w:rPr>
      </w:pPr>
      <w:r>
        <w:t>9.4.1.</w:t>
      </w:r>
      <w:r>
        <w:tab/>
      </w:r>
      <w:r>
        <w:rPr>
          <w:sz w:val="20"/>
        </w:rPr>
        <w:t>Určí se měřením měřidlem prodávajícího v PM.</w:t>
      </w:r>
    </w:p>
    <w:p w:rsidR="0048309C" w:rsidRDefault="0048309C" w:rsidP="00090DA6">
      <w:pPr>
        <w:tabs>
          <w:tab w:val="left" w:pos="709"/>
        </w:tabs>
        <w:spacing w:before="100" w:after="0" w:line="20" w:lineRule="atLeast"/>
        <w:ind w:left="709" w:hanging="709"/>
        <w:jc w:val="both"/>
        <w:rPr>
          <w:sz w:val="20"/>
        </w:rPr>
      </w:pPr>
      <w:r>
        <w:t>9.4.2.</w:t>
      </w:r>
      <w:r>
        <w:tab/>
      </w:r>
      <w:r>
        <w:rPr>
          <w:sz w:val="20"/>
        </w:rPr>
        <w:t>Pokud údaj měřidla nelze použít pro závadu měření,</w:t>
      </w:r>
      <w:r w:rsidR="005B5AA5">
        <w:rPr>
          <w:sz w:val="20"/>
        </w:rPr>
        <w:t xml:space="preserve"> </w:t>
      </w:r>
      <w:r>
        <w:rPr>
          <w:sz w:val="20"/>
        </w:rPr>
        <w:t>neumožnění odečtu měřidla prodávajícímu apod. určí se množství odborným odhadem prodávajícího.</w:t>
      </w:r>
    </w:p>
    <w:p w:rsidR="0048309C" w:rsidRDefault="0048309C" w:rsidP="00090DA6">
      <w:pPr>
        <w:tabs>
          <w:tab w:val="left" w:pos="709"/>
        </w:tabs>
        <w:spacing w:before="100" w:after="0" w:line="20" w:lineRule="atLeast"/>
        <w:ind w:left="709" w:hanging="709"/>
        <w:jc w:val="both"/>
        <w:rPr>
          <w:sz w:val="20"/>
        </w:rPr>
      </w:pPr>
      <w:r>
        <w:t>9.4.3</w:t>
      </w:r>
      <w:r>
        <w:tab/>
      </w:r>
      <w:r>
        <w:rPr>
          <w:sz w:val="20"/>
        </w:rPr>
        <w:t xml:space="preserve">Pokud je z technických důvodů měřen odběr více OM různých kupujících jedním společným měřidlem, pak </w:t>
      </w:r>
      <w:r>
        <w:rPr>
          <w:sz w:val="20"/>
        </w:rPr>
        <w:tab/>
        <w:t xml:space="preserve">se množství vody odebrané jednotlivými OM určí výpočtem prodávajícího tak, že naměřené množství se </w:t>
      </w:r>
      <w:r>
        <w:rPr>
          <w:sz w:val="20"/>
        </w:rPr>
        <w:tab/>
        <w:t>rozdělí na jednotlivá OM:</w:t>
      </w:r>
    </w:p>
    <w:p w:rsidR="0048309C" w:rsidRDefault="0048309C" w:rsidP="00090DA6">
      <w:pPr>
        <w:tabs>
          <w:tab w:val="left" w:pos="709"/>
          <w:tab w:val="left" w:pos="992"/>
        </w:tabs>
        <w:spacing w:after="0" w:line="20" w:lineRule="atLeast"/>
        <w:ind w:left="709" w:hanging="709"/>
        <w:jc w:val="both"/>
        <w:rPr>
          <w:sz w:val="20"/>
        </w:rPr>
      </w:pPr>
      <w:r>
        <w:rPr>
          <w:sz w:val="20"/>
        </w:rPr>
        <w:t xml:space="preserve">            a) </w:t>
      </w:r>
      <w:r w:rsidR="007212E7">
        <w:rPr>
          <w:sz w:val="20"/>
        </w:rPr>
        <w:tab/>
      </w:r>
      <w:r>
        <w:rPr>
          <w:sz w:val="20"/>
        </w:rPr>
        <w:t xml:space="preserve">v poměru odečtů na výtocích (v případě, že jsou k dispozici údaje pro jednotlivá OM připojená </w:t>
      </w:r>
    </w:p>
    <w:p w:rsidR="0048309C" w:rsidRDefault="0048309C" w:rsidP="00090DA6">
      <w:pPr>
        <w:tabs>
          <w:tab w:val="left" w:pos="709"/>
          <w:tab w:val="left" w:pos="992"/>
        </w:tabs>
        <w:spacing w:after="0" w:line="20" w:lineRule="atLeast"/>
        <w:jc w:val="both"/>
      </w:pPr>
      <w:r>
        <w:rPr>
          <w:sz w:val="20"/>
        </w:rPr>
        <w:t xml:space="preserve">   </w:t>
      </w:r>
      <w:r>
        <w:rPr>
          <w:sz w:val="20"/>
        </w:rPr>
        <w:tab/>
        <w:t xml:space="preserve">     na toto měřidlo</w:t>
      </w:r>
      <w:r>
        <w:t>)</w:t>
      </w:r>
    </w:p>
    <w:p w:rsidR="0048309C" w:rsidRDefault="0048309C" w:rsidP="00090DA6">
      <w:pPr>
        <w:pStyle w:val="Zkladntextodsazen2"/>
        <w:spacing w:after="0" w:line="20" w:lineRule="atLeast"/>
        <w:jc w:val="both"/>
      </w:pPr>
      <w:r>
        <w:tab/>
        <w:t>b)</w:t>
      </w:r>
      <w:r w:rsidR="007212E7">
        <w:t xml:space="preserve"> </w:t>
      </w:r>
      <w:r w:rsidR="007212E7">
        <w:tab/>
      </w:r>
      <w:r>
        <w:t xml:space="preserve">v poměru směrných čísel stanovených dle </w:t>
      </w:r>
      <w:proofErr w:type="spellStart"/>
      <w:r>
        <w:t>vyhl</w:t>
      </w:r>
      <w:proofErr w:type="spellEnd"/>
      <w:r>
        <w:t xml:space="preserve">. č. </w:t>
      </w:r>
      <w:r w:rsidR="005B5AA5">
        <w:t>428</w:t>
      </w:r>
      <w:r>
        <w:t>/</w:t>
      </w:r>
      <w:r w:rsidR="005B5AA5">
        <w:t>2001</w:t>
      </w:r>
      <w:r>
        <w:t xml:space="preserve"> Sb. (v případě, že nejsou k dispozici odečty na výtocích)</w:t>
      </w:r>
    </w:p>
    <w:p w:rsidR="0048309C" w:rsidRDefault="0048309C" w:rsidP="00090DA6">
      <w:pPr>
        <w:tabs>
          <w:tab w:val="left" w:pos="709"/>
          <w:tab w:val="left" w:pos="992"/>
        </w:tabs>
        <w:spacing w:after="0" w:line="20" w:lineRule="atLeast"/>
        <w:ind w:left="709" w:hanging="709"/>
        <w:jc w:val="both"/>
      </w:pPr>
      <w:r>
        <w:rPr>
          <w:sz w:val="20"/>
        </w:rPr>
        <w:t xml:space="preserve">       </w:t>
      </w:r>
      <w:r>
        <w:rPr>
          <w:sz w:val="20"/>
        </w:rPr>
        <w:tab/>
        <w:t>c)</w:t>
      </w:r>
      <w:r w:rsidR="007212E7">
        <w:rPr>
          <w:sz w:val="20"/>
        </w:rPr>
        <w:t xml:space="preserve"> </w:t>
      </w:r>
      <w:r w:rsidR="007212E7">
        <w:rPr>
          <w:sz w:val="20"/>
        </w:rPr>
        <w:tab/>
      </w:r>
      <w:r>
        <w:rPr>
          <w:sz w:val="20"/>
        </w:rPr>
        <w:t>v poměru podlahových ploch</w:t>
      </w:r>
      <w:r w:rsidR="00DE7458">
        <w:rPr>
          <w:sz w:val="20"/>
        </w:rPr>
        <w:t xml:space="preserve"> (PP)</w:t>
      </w:r>
      <w:r>
        <w:rPr>
          <w:sz w:val="20"/>
        </w:rPr>
        <w:t>, pokud nejsou sjednána směrná čísla</w:t>
      </w:r>
      <w:r>
        <w:t>.</w:t>
      </w:r>
    </w:p>
    <w:p w:rsidR="0048309C" w:rsidRDefault="0048309C" w:rsidP="00090DA6">
      <w:pPr>
        <w:numPr>
          <w:ilvl w:val="0"/>
          <w:numId w:val="7"/>
        </w:numPr>
        <w:tabs>
          <w:tab w:val="left" w:pos="720"/>
        </w:tabs>
        <w:spacing w:before="100" w:after="0" w:line="20" w:lineRule="atLeast"/>
        <w:ind w:left="709" w:hanging="709"/>
        <w:jc w:val="both"/>
        <w:rPr>
          <w:b/>
        </w:rPr>
      </w:pPr>
      <w:r>
        <w:rPr>
          <w:sz w:val="20"/>
        </w:rPr>
        <w:t>Jsou-li sjednány rozdílné ceny SV pro domácnosti a ostatní odběry, pak se množství SV připadající na OM rozdělí dle čl. 9.4.3.</w:t>
      </w:r>
    </w:p>
    <w:p w:rsidR="0048309C" w:rsidRDefault="0048309C" w:rsidP="00090DA6">
      <w:pPr>
        <w:pStyle w:val="Nadpis1"/>
        <w:tabs>
          <w:tab w:val="left" w:pos="709"/>
        </w:tabs>
        <w:spacing w:before="100" w:after="0" w:line="20" w:lineRule="atLeast"/>
        <w:ind w:left="709" w:hanging="709"/>
        <w:jc w:val="both"/>
        <w:rPr>
          <w:b w:val="0"/>
          <w:sz w:val="20"/>
          <w:u w:val="none"/>
        </w:rPr>
      </w:pPr>
      <w:r>
        <w:rPr>
          <w:b w:val="0"/>
          <w:sz w:val="24"/>
          <w:u w:val="none"/>
        </w:rPr>
        <w:t>9.4.5.</w:t>
      </w:r>
      <w:r>
        <w:rPr>
          <w:b w:val="0"/>
          <w:sz w:val="22"/>
          <w:u w:val="none"/>
        </w:rPr>
        <w:t xml:space="preserve"> </w:t>
      </w:r>
      <w:r>
        <w:rPr>
          <w:b w:val="0"/>
          <w:sz w:val="22"/>
          <w:u w:val="none"/>
        </w:rPr>
        <w:tab/>
      </w:r>
      <w:r>
        <w:rPr>
          <w:b w:val="0"/>
          <w:sz w:val="20"/>
          <w:u w:val="none"/>
        </w:rPr>
        <w:t xml:space="preserve">Odečty měřidel (vodoměrů) provede kupující každý rok v době od </w:t>
      </w:r>
      <w:proofErr w:type="gramStart"/>
      <w:r>
        <w:rPr>
          <w:b w:val="0"/>
          <w:sz w:val="20"/>
          <w:u w:val="none"/>
        </w:rPr>
        <w:t>26.12. do</w:t>
      </w:r>
      <w:proofErr w:type="gramEnd"/>
      <w:r>
        <w:rPr>
          <w:b w:val="0"/>
          <w:sz w:val="20"/>
          <w:u w:val="none"/>
        </w:rPr>
        <w:t xml:space="preserve"> 5.1. a do 10.1. je písemně předá prodávajícímu. Je-li na některém výtoku vadné měřidlo nebo nebylo možné provést odečet pro neumožnění přístupu k měřidlu,</w:t>
      </w:r>
      <w:r w:rsidR="007212E7">
        <w:rPr>
          <w:b w:val="0"/>
          <w:sz w:val="20"/>
          <w:u w:val="none"/>
        </w:rPr>
        <w:t xml:space="preserve"> </w:t>
      </w:r>
      <w:r>
        <w:rPr>
          <w:b w:val="0"/>
          <w:sz w:val="20"/>
          <w:u w:val="none"/>
        </w:rPr>
        <w:t>nahradí kupující údaj svým odborným odhadem</w:t>
      </w:r>
      <w:r w:rsidR="007212E7">
        <w:rPr>
          <w:b w:val="0"/>
          <w:sz w:val="20"/>
          <w:u w:val="none"/>
        </w:rPr>
        <w:t>.</w:t>
      </w:r>
      <w:r>
        <w:rPr>
          <w:b w:val="0"/>
          <w:sz w:val="20"/>
          <w:u w:val="none"/>
        </w:rPr>
        <w:t xml:space="preserve"> V písemném dokladu bude uveden datum odečtu, číslo, název a adresa OM a odběr v celých m</w:t>
      </w:r>
      <w:r>
        <w:rPr>
          <w:b w:val="0"/>
          <w:sz w:val="20"/>
          <w:u w:val="none"/>
          <w:vertAlign w:val="superscript"/>
        </w:rPr>
        <w:t>3</w:t>
      </w:r>
      <w:r>
        <w:rPr>
          <w:b w:val="0"/>
          <w:sz w:val="20"/>
          <w:u w:val="none"/>
        </w:rPr>
        <w:t>. Pro každé OM bude uvedeno, kolik m</w:t>
      </w:r>
      <w:r>
        <w:rPr>
          <w:b w:val="0"/>
          <w:sz w:val="20"/>
          <w:u w:val="none"/>
          <w:vertAlign w:val="superscript"/>
        </w:rPr>
        <w:t>3</w:t>
      </w:r>
      <w:r>
        <w:rPr>
          <w:b w:val="0"/>
          <w:sz w:val="20"/>
          <w:u w:val="none"/>
        </w:rPr>
        <w:t xml:space="preserve"> připadá na domácnosti a kolik na ostatní odběry.</w:t>
      </w:r>
    </w:p>
    <w:p w:rsidR="0048309C" w:rsidRDefault="0048309C" w:rsidP="00090DA6">
      <w:pPr>
        <w:tabs>
          <w:tab w:val="left" w:pos="709"/>
        </w:tabs>
        <w:spacing w:before="120" w:after="0" w:line="20" w:lineRule="atLeast"/>
        <w:jc w:val="both"/>
        <w:rPr>
          <w:b/>
          <w:u w:val="single"/>
        </w:rPr>
      </w:pPr>
      <w:r>
        <w:rPr>
          <w:b/>
          <w:sz w:val="28"/>
          <w:u w:val="single"/>
        </w:rPr>
        <w:t xml:space="preserve">10. </w:t>
      </w:r>
      <w:r>
        <w:rPr>
          <w:b/>
          <w:sz w:val="28"/>
          <w:u w:val="single"/>
        </w:rPr>
        <w:tab/>
        <w:t>Měřidla</w:t>
      </w:r>
    </w:p>
    <w:p w:rsidR="0048309C" w:rsidRDefault="0048309C" w:rsidP="00090DA6">
      <w:pPr>
        <w:numPr>
          <w:ilvl w:val="0"/>
          <w:numId w:val="8"/>
        </w:numPr>
        <w:tabs>
          <w:tab w:val="left" w:pos="709"/>
        </w:tabs>
        <w:spacing w:before="80" w:after="0" w:line="20" w:lineRule="atLeast"/>
        <w:ind w:left="709" w:hanging="709"/>
        <w:jc w:val="both"/>
        <w:rPr>
          <w:sz w:val="20"/>
        </w:rPr>
      </w:pPr>
      <w:r>
        <w:rPr>
          <w:sz w:val="20"/>
        </w:rPr>
        <w:tab/>
        <w:t>Prodávající má právo mít umístěna svoje zařízení v OM, zejména měřidla dle zák.</w:t>
      </w:r>
      <w:r w:rsidR="006412F5">
        <w:rPr>
          <w:sz w:val="20"/>
        </w:rPr>
        <w:t xml:space="preserve"> </w:t>
      </w:r>
      <w:r>
        <w:rPr>
          <w:sz w:val="20"/>
        </w:rPr>
        <w:t>č. 458/2000 Sb.</w:t>
      </w:r>
      <w:r w:rsidR="00524058" w:rsidRPr="00524058">
        <w:rPr>
          <w:sz w:val="20"/>
        </w:rPr>
        <w:t xml:space="preserve"> </w:t>
      </w:r>
      <w:r w:rsidR="00524058">
        <w:rPr>
          <w:sz w:val="20"/>
        </w:rPr>
        <w:t xml:space="preserve">ve znění pozdějších předpisů </w:t>
      </w:r>
      <w:proofErr w:type="spellStart"/>
      <w:r>
        <w:rPr>
          <w:sz w:val="20"/>
        </w:rPr>
        <w:t>vyhl</w:t>
      </w:r>
      <w:proofErr w:type="spellEnd"/>
      <w:r>
        <w:rPr>
          <w:sz w:val="20"/>
        </w:rPr>
        <w:t>.</w:t>
      </w:r>
      <w:r w:rsidR="006412F5">
        <w:rPr>
          <w:sz w:val="20"/>
        </w:rPr>
        <w:t xml:space="preserve"> </w:t>
      </w:r>
      <w:r>
        <w:rPr>
          <w:sz w:val="20"/>
        </w:rPr>
        <w:t xml:space="preserve">č. </w:t>
      </w:r>
      <w:r w:rsidR="00F5610F">
        <w:rPr>
          <w:sz w:val="20"/>
        </w:rPr>
        <w:t>366</w:t>
      </w:r>
      <w:r>
        <w:rPr>
          <w:sz w:val="20"/>
        </w:rPr>
        <w:t>/20</w:t>
      </w:r>
      <w:r w:rsidR="00F5610F">
        <w:rPr>
          <w:sz w:val="20"/>
        </w:rPr>
        <w:t>10</w:t>
      </w:r>
      <w:r>
        <w:rPr>
          <w:sz w:val="20"/>
        </w:rPr>
        <w:t xml:space="preserve"> Sb. a </w:t>
      </w:r>
      <w:proofErr w:type="spellStart"/>
      <w:r>
        <w:rPr>
          <w:sz w:val="20"/>
        </w:rPr>
        <w:t>vyhl</w:t>
      </w:r>
      <w:proofErr w:type="spellEnd"/>
      <w:r w:rsidR="005B5AA5">
        <w:rPr>
          <w:sz w:val="20"/>
        </w:rPr>
        <w:t>.</w:t>
      </w:r>
      <w:r w:rsidR="006412F5">
        <w:rPr>
          <w:sz w:val="20"/>
        </w:rPr>
        <w:t xml:space="preserve"> </w:t>
      </w:r>
      <w:r>
        <w:rPr>
          <w:sz w:val="20"/>
        </w:rPr>
        <w:t xml:space="preserve">č. </w:t>
      </w:r>
      <w:r w:rsidR="00F5610F">
        <w:rPr>
          <w:sz w:val="20"/>
        </w:rPr>
        <w:t>428</w:t>
      </w:r>
      <w:r>
        <w:rPr>
          <w:sz w:val="20"/>
        </w:rPr>
        <w:t>/</w:t>
      </w:r>
      <w:r w:rsidR="00F5610F">
        <w:rPr>
          <w:sz w:val="20"/>
        </w:rPr>
        <w:t>2001</w:t>
      </w:r>
      <w:r>
        <w:rPr>
          <w:sz w:val="20"/>
        </w:rPr>
        <w:t xml:space="preserve"> Sb</w:t>
      </w:r>
      <w:r w:rsidR="006412F5">
        <w:rPr>
          <w:sz w:val="20"/>
        </w:rPr>
        <w:t>.</w:t>
      </w:r>
      <w:r>
        <w:rPr>
          <w:sz w:val="20"/>
        </w:rPr>
        <w:t xml:space="preserve"> a tato zařízení instalovat, kontrolovat, odečítat, opravovat, vyměňovat, odstraňovat a zajišťovat je plombami. Měřidla instalovaná v OM musí být odečitatelná v plném rozsahu i pro kupujícího.</w:t>
      </w:r>
    </w:p>
    <w:p w:rsidR="0048309C" w:rsidRDefault="0048309C" w:rsidP="00090DA6">
      <w:pPr>
        <w:numPr>
          <w:ilvl w:val="1"/>
          <w:numId w:val="12"/>
        </w:numPr>
        <w:spacing w:before="80" w:after="0" w:line="20" w:lineRule="atLeast"/>
        <w:rPr>
          <w:sz w:val="20"/>
        </w:rPr>
      </w:pPr>
      <w:r>
        <w:rPr>
          <w:sz w:val="20"/>
        </w:rPr>
        <w:t>Měřidla užívaná k měření množství odebraného zboží musí vyhovovat požadavkům z</w:t>
      </w:r>
      <w:r w:rsidR="006412F5">
        <w:rPr>
          <w:sz w:val="20"/>
        </w:rPr>
        <w:t>ák</w:t>
      </w:r>
      <w:r>
        <w:rPr>
          <w:sz w:val="20"/>
        </w:rPr>
        <w:t>.</w:t>
      </w:r>
      <w:r w:rsidR="006412F5">
        <w:rPr>
          <w:sz w:val="20"/>
        </w:rPr>
        <w:t xml:space="preserve"> </w:t>
      </w:r>
      <w:r>
        <w:rPr>
          <w:sz w:val="20"/>
        </w:rPr>
        <w:t>č. 505/1990 Sb.</w:t>
      </w:r>
      <w:r w:rsidR="00524058">
        <w:rPr>
          <w:sz w:val="20"/>
        </w:rPr>
        <w:t xml:space="preserve"> ve znění pozdějších předpisů</w:t>
      </w:r>
      <w:r>
        <w:rPr>
          <w:sz w:val="20"/>
        </w:rPr>
        <w:t>,</w:t>
      </w:r>
      <w:r w:rsidR="007212E7">
        <w:rPr>
          <w:sz w:val="20"/>
        </w:rPr>
        <w:t xml:space="preserve"> </w:t>
      </w:r>
      <w:r>
        <w:rPr>
          <w:sz w:val="20"/>
        </w:rPr>
        <w:t>o metrologii ve znění zákona č. 119/2000 Sb</w:t>
      </w:r>
      <w:r w:rsidR="006412F5">
        <w:rPr>
          <w:sz w:val="20"/>
        </w:rPr>
        <w:t xml:space="preserve">. </w:t>
      </w:r>
      <w:r w:rsidR="00524058">
        <w:rPr>
          <w:sz w:val="20"/>
        </w:rPr>
        <w:t>ve znění pozdějších předpisů</w:t>
      </w:r>
      <w:r>
        <w:rPr>
          <w:sz w:val="20"/>
        </w:rPr>
        <w:t>. Za právoplatnost měřidel odpovídá jejich provozovatel.</w:t>
      </w:r>
    </w:p>
    <w:p w:rsidR="0048309C" w:rsidRDefault="0048309C" w:rsidP="00090DA6">
      <w:pPr>
        <w:tabs>
          <w:tab w:val="left" w:pos="709"/>
        </w:tabs>
        <w:spacing w:before="80" w:after="0" w:line="20" w:lineRule="atLeast"/>
        <w:ind w:left="709" w:hanging="709"/>
        <w:jc w:val="both"/>
        <w:rPr>
          <w:sz w:val="20"/>
        </w:rPr>
      </w:pPr>
      <w:proofErr w:type="gramStart"/>
      <w:r>
        <w:t>10.3</w:t>
      </w:r>
      <w:proofErr w:type="gramEnd"/>
      <w:r>
        <w:t>.</w:t>
      </w:r>
      <w:r>
        <w:rPr>
          <w:sz w:val="20"/>
        </w:rPr>
        <w:tab/>
        <w:t>Kupující je povinen zajistit v OM vhodné podmínky pro instalování, provoz a zpřístupnění měřidel, zejména jejich ochranu před poškozením, odcizením a úmyslným zásahem do dodávky el. energie, pokud ji potřebují. Kupující má možnost kontrolovat správnost funkce měřidel a při zjištění závady tuto nahlásit prodávajícímu.</w:t>
      </w:r>
    </w:p>
    <w:p w:rsidR="0048309C" w:rsidRDefault="0048309C" w:rsidP="00090DA6">
      <w:pPr>
        <w:tabs>
          <w:tab w:val="left" w:pos="709"/>
        </w:tabs>
        <w:spacing w:before="80" w:after="0" w:line="20" w:lineRule="atLeast"/>
        <w:jc w:val="both"/>
        <w:rPr>
          <w:sz w:val="20"/>
        </w:rPr>
      </w:pPr>
      <w:r>
        <w:t>10.4</w:t>
      </w:r>
      <w:r>
        <w:rPr>
          <w:sz w:val="20"/>
        </w:rPr>
        <w:t>.</w:t>
      </w:r>
      <w:r>
        <w:t xml:space="preserve"> </w:t>
      </w:r>
      <w:r>
        <w:tab/>
      </w:r>
      <w:r>
        <w:rPr>
          <w:sz w:val="20"/>
        </w:rPr>
        <w:t>Prodávající je povinen nejméně 1x za měsíc kontrolovat měřící zařízení a provádět odeče</w:t>
      </w:r>
      <w:r>
        <w:t xml:space="preserve">t </w:t>
      </w:r>
      <w:r>
        <w:rPr>
          <w:sz w:val="20"/>
        </w:rPr>
        <w:t>spotřeby.</w:t>
      </w:r>
    </w:p>
    <w:p w:rsidR="0048309C" w:rsidRDefault="0048309C" w:rsidP="00090DA6">
      <w:pPr>
        <w:tabs>
          <w:tab w:val="left" w:pos="720"/>
        </w:tabs>
        <w:spacing w:before="80" w:after="0" w:line="20" w:lineRule="atLeast"/>
        <w:ind w:left="720" w:hanging="720"/>
        <w:jc w:val="both"/>
        <w:rPr>
          <w:sz w:val="20"/>
        </w:rPr>
      </w:pPr>
      <w:proofErr w:type="gramStart"/>
      <w:r>
        <w:t>10.5</w:t>
      </w:r>
      <w:proofErr w:type="gramEnd"/>
      <w:r>
        <w:t>.</w:t>
      </w:r>
      <w:r>
        <w:tab/>
      </w:r>
      <w:r w:rsidR="003D7F3C">
        <w:rPr>
          <w:sz w:val="20"/>
        </w:rPr>
        <w:t>Prodávající má právo kontrolovat technický stav odběrného tepelného zařízení, případně tepelné přípojky a odběrného zařízení a přípojky TV a SV z hlediska vlivu zařízení kupujícího na bezpečný a spolehlivý provoz zařízení prodávajícího. Tuto kontrolu je kupující povinen umožnit do 2 pracovních dnů po požádání. Zjistí-li kupující porušení měřícího zařízení nebo jeho zajištění, je povinen toto neprodleně oznámit prodávajícímu</w:t>
      </w:r>
      <w:r>
        <w:rPr>
          <w:sz w:val="20"/>
        </w:rPr>
        <w:t>.</w:t>
      </w:r>
    </w:p>
    <w:p w:rsidR="0048309C" w:rsidRDefault="0048309C" w:rsidP="00090DA6">
      <w:pPr>
        <w:tabs>
          <w:tab w:val="left" w:pos="709"/>
        </w:tabs>
        <w:spacing w:before="80" w:after="0" w:line="20" w:lineRule="atLeast"/>
        <w:ind w:left="709" w:hanging="709"/>
        <w:jc w:val="both"/>
      </w:pPr>
      <w:r>
        <w:t xml:space="preserve">10.6. </w:t>
      </w:r>
      <w:r>
        <w:tab/>
      </w:r>
      <w:r>
        <w:rPr>
          <w:sz w:val="20"/>
        </w:rPr>
        <w:t>Má-li kupující pochybnosti o správnosti údajů měření nebo zjistí-li závadu na měřícím zařízení, má právo požádat jejich přezkoušení. Prodávající je povinen na základě písemné žádosti kupujícího měřící zařízení do 30 dnů přezkoušet, a je-li vadné, vyměnit. Kupující je povinen poskytnout k výměně měřícího zařízení nezbytnou součinnost. Je-li na měřícím zařízení zjištěna závada, hradí náklady spojené s jeho přezkoušením a výměnou prodávající. Není-li závada zjištěna, hradí tyto náklady kupující. Pokud měřidlo nevyhoví, zajistí prodávající odborný odhad, který nahradí údaje měřidla za dobu, kdy měřilo</w:t>
      </w:r>
      <w:r>
        <w:t xml:space="preserve"> </w:t>
      </w:r>
      <w:r>
        <w:rPr>
          <w:sz w:val="20"/>
        </w:rPr>
        <w:t>nesprávně.</w:t>
      </w:r>
      <w:r>
        <w:t xml:space="preserve"> </w:t>
      </w:r>
    </w:p>
    <w:p w:rsidR="0048309C" w:rsidRDefault="0048309C" w:rsidP="00090DA6">
      <w:pPr>
        <w:tabs>
          <w:tab w:val="left" w:pos="709"/>
        </w:tabs>
        <w:spacing w:before="80" w:after="0" w:line="20" w:lineRule="atLeast"/>
        <w:ind w:left="709" w:hanging="709"/>
        <w:jc w:val="both"/>
        <w:rPr>
          <w:sz w:val="20"/>
        </w:rPr>
      </w:pPr>
      <w:r>
        <w:t xml:space="preserve">10.7. </w:t>
      </w:r>
      <w:r>
        <w:tab/>
      </w:r>
      <w:r>
        <w:rPr>
          <w:sz w:val="20"/>
        </w:rPr>
        <w:t xml:space="preserve">Jakýkoli zásah do měřícího zařízení bez souhlasu jeho vlastníka se zakazuje. </w:t>
      </w:r>
    </w:p>
    <w:p w:rsidR="0048309C" w:rsidRDefault="0048309C" w:rsidP="00090DA6">
      <w:pPr>
        <w:tabs>
          <w:tab w:val="left" w:pos="709"/>
        </w:tabs>
        <w:spacing w:before="240" w:after="0" w:line="240" w:lineRule="auto"/>
        <w:jc w:val="both"/>
        <w:rPr>
          <w:b/>
          <w:sz w:val="28"/>
          <w:u w:val="single"/>
        </w:rPr>
      </w:pPr>
      <w:r>
        <w:rPr>
          <w:b/>
          <w:sz w:val="28"/>
          <w:u w:val="single"/>
        </w:rPr>
        <w:t xml:space="preserve">11. </w:t>
      </w:r>
      <w:r>
        <w:rPr>
          <w:b/>
          <w:sz w:val="28"/>
          <w:u w:val="single"/>
        </w:rPr>
        <w:tab/>
        <w:t>Odborné odhady</w:t>
      </w:r>
    </w:p>
    <w:p w:rsidR="0048309C" w:rsidRDefault="0048309C" w:rsidP="00090DA6">
      <w:pPr>
        <w:numPr>
          <w:ilvl w:val="0"/>
          <w:numId w:val="9"/>
        </w:numPr>
        <w:tabs>
          <w:tab w:val="left" w:pos="709"/>
        </w:tabs>
        <w:spacing w:before="140" w:after="0" w:line="240" w:lineRule="auto"/>
        <w:ind w:left="709" w:hanging="709"/>
        <w:jc w:val="both"/>
        <w:rPr>
          <w:sz w:val="20"/>
        </w:rPr>
      </w:pPr>
      <w:r>
        <w:rPr>
          <w:sz w:val="20"/>
        </w:rPr>
        <w:lastRenderedPageBreak/>
        <w:tab/>
        <w:t xml:space="preserve">Odborný odhad provedený oprávněnou stranou z důvodu poruchy nebo opravy měřidla je považován za </w:t>
      </w:r>
      <w:r>
        <w:rPr>
          <w:sz w:val="20"/>
        </w:rPr>
        <w:tab/>
        <w:t>schválený druhou stranou, pokud tato do 15 dnů po doručení písemné formy odhadu nepředá straně, která odhad provedla</w:t>
      </w:r>
      <w:r w:rsidR="006412F5">
        <w:rPr>
          <w:sz w:val="20"/>
        </w:rPr>
        <w:t>,</w:t>
      </w:r>
      <w:r>
        <w:rPr>
          <w:sz w:val="20"/>
        </w:rPr>
        <w:t xml:space="preserve"> písemný protinávrh. Nedojde-li k dohodě o výši odhadu, pak odhad provedený oprávněnou stranou platí až do jeho změny nebo zrušení soudem. </w:t>
      </w:r>
    </w:p>
    <w:p w:rsidR="003A623B" w:rsidRDefault="0048309C" w:rsidP="003A623B">
      <w:pPr>
        <w:numPr>
          <w:ilvl w:val="1"/>
          <w:numId w:val="14"/>
        </w:numPr>
        <w:spacing w:before="140" w:after="0" w:line="240" w:lineRule="auto"/>
        <w:jc w:val="both"/>
        <w:rPr>
          <w:sz w:val="20"/>
        </w:rPr>
      </w:pPr>
      <w:r>
        <w:rPr>
          <w:sz w:val="20"/>
        </w:rPr>
        <w:t>V </w:t>
      </w:r>
      <w:r w:rsidR="00886D63">
        <w:rPr>
          <w:sz w:val="20"/>
        </w:rPr>
        <w:t>p</w:t>
      </w:r>
      <w:r>
        <w:rPr>
          <w:sz w:val="20"/>
        </w:rPr>
        <w:t xml:space="preserve">řípadě poruchy měřidla se stanoví množství dodané tepelné energie ze vztahu: </w:t>
      </w:r>
    </w:p>
    <w:p w:rsidR="003A623B" w:rsidRPr="003A623B" w:rsidRDefault="003A623B" w:rsidP="003A623B">
      <w:pPr>
        <w:spacing w:before="140" w:after="0" w:line="240" w:lineRule="auto"/>
        <w:ind w:left="705"/>
        <w:jc w:val="both"/>
        <w:rPr>
          <w:sz w:val="20"/>
        </w:rPr>
      </w:pPr>
      <w:bookmarkStart w:id="0" w:name="_GoBack"/>
      <w:bookmarkEnd w:id="0"/>
      <w:r w:rsidRPr="003A623B">
        <w:rPr>
          <w:sz w:val="20"/>
        </w:rPr>
        <w:t>xxxxxxxxxxxxxxxxxxxxxxxxxxxxx</w:t>
      </w:r>
    </w:p>
    <w:p w:rsidR="0048309C" w:rsidRPr="00886D63" w:rsidRDefault="0048309C" w:rsidP="00090DA6">
      <w:pPr>
        <w:spacing w:before="60" w:after="0" w:line="240" w:lineRule="auto"/>
        <w:jc w:val="center"/>
        <w:rPr>
          <w:sz w:val="28"/>
          <w:szCs w:val="28"/>
        </w:rPr>
      </w:pPr>
    </w:p>
    <w:p w:rsidR="0048309C" w:rsidRDefault="0048309C" w:rsidP="00090DA6">
      <w:pPr>
        <w:tabs>
          <w:tab w:val="left" w:pos="709"/>
        </w:tabs>
        <w:spacing w:before="240" w:after="0" w:line="240" w:lineRule="auto"/>
        <w:jc w:val="both"/>
        <w:rPr>
          <w:b/>
          <w:sz w:val="28"/>
          <w:u w:val="single"/>
        </w:rPr>
      </w:pPr>
      <w:r>
        <w:rPr>
          <w:b/>
          <w:sz w:val="28"/>
          <w:u w:val="single"/>
        </w:rPr>
        <w:t>12.</w:t>
      </w:r>
      <w:r>
        <w:rPr>
          <w:b/>
          <w:sz w:val="28"/>
          <w:u w:val="single"/>
        </w:rPr>
        <w:tab/>
        <w:t xml:space="preserve">Ostatní ujednání </w:t>
      </w:r>
    </w:p>
    <w:p w:rsidR="0048309C" w:rsidRDefault="0048309C" w:rsidP="00090DA6">
      <w:pPr>
        <w:tabs>
          <w:tab w:val="left" w:pos="709"/>
        </w:tabs>
        <w:spacing w:before="140" w:after="0" w:line="240" w:lineRule="auto"/>
        <w:ind w:left="709" w:hanging="709"/>
        <w:jc w:val="both"/>
        <w:rPr>
          <w:sz w:val="20"/>
        </w:rPr>
      </w:pPr>
      <w:r>
        <w:t xml:space="preserve">12.1. </w:t>
      </w:r>
      <w:r>
        <w:tab/>
      </w:r>
      <w:r>
        <w:rPr>
          <w:sz w:val="20"/>
        </w:rPr>
        <w:t>Prodávající má právo přerušit nebo omezit dodávku zboží v nezbytném rozsahu a nezbytně nutnou dobu v těchto případech:</w:t>
      </w:r>
    </w:p>
    <w:p w:rsidR="0048309C" w:rsidRDefault="0048309C" w:rsidP="00090DA6">
      <w:pPr>
        <w:tabs>
          <w:tab w:val="left" w:pos="709"/>
          <w:tab w:val="left" w:pos="992"/>
        </w:tabs>
        <w:spacing w:before="140" w:after="0" w:line="240" w:lineRule="auto"/>
        <w:ind w:left="709" w:hanging="709"/>
        <w:jc w:val="both"/>
        <w:rPr>
          <w:sz w:val="20"/>
        </w:rPr>
      </w:pPr>
      <w:r>
        <w:rPr>
          <w:sz w:val="20"/>
        </w:rPr>
        <w:tab/>
        <w:t xml:space="preserve">a) </w:t>
      </w:r>
      <w:r>
        <w:rPr>
          <w:sz w:val="20"/>
        </w:rPr>
        <w:tab/>
        <w:t>při bezprostředním ohrožení zdraví nebo majetku osob a při likvidaci těchto stavů</w:t>
      </w:r>
    </w:p>
    <w:p w:rsidR="00886D63" w:rsidRDefault="0048309C" w:rsidP="00090DA6">
      <w:pPr>
        <w:tabs>
          <w:tab w:val="left" w:pos="709"/>
          <w:tab w:val="left" w:pos="993"/>
        </w:tabs>
        <w:spacing w:before="140" w:after="0" w:line="240" w:lineRule="auto"/>
        <w:ind w:left="709" w:hanging="709"/>
        <w:jc w:val="both"/>
        <w:rPr>
          <w:sz w:val="20"/>
        </w:rPr>
      </w:pPr>
      <w:r>
        <w:rPr>
          <w:sz w:val="20"/>
        </w:rPr>
        <w:t xml:space="preserve">    </w:t>
      </w:r>
      <w:r>
        <w:rPr>
          <w:sz w:val="20"/>
        </w:rPr>
        <w:tab/>
        <w:t xml:space="preserve">b) </w:t>
      </w:r>
      <w:r>
        <w:rPr>
          <w:sz w:val="20"/>
        </w:rPr>
        <w:tab/>
        <w:t>při stavech nouze nebo činnostech bezprostředně zamezujících jejich vzniku</w:t>
      </w:r>
    </w:p>
    <w:p w:rsidR="0048309C" w:rsidRDefault="0048309C" w:rsidP="00090DA6">
      <w:pPr>
        <w:tabs>
          <w:tab w:val="left" w:pos="709"/>
          <w:tab w:val="left" w:pos="993"/>
        </w:tabs>
        <w:spacing w:before="140" w:after="0" w:line="240" w:lineRule="auto"/>
        <w:ind w:left="709" w:hanging="709"/>
        <w:jc w:val="both"/>
        <w:rPr>
          <w:sz w:val="20"/>
        </w:rPr>
      </w:pPr>
      <w:r>
        <w:rPr>
          <w:sz w:val="20"/>
        </w:rPr>
        <w:t xml:space="preserve">           </w:t>
      </w:r>
      <w:r w:rsidR="00886D63">
        <w:rPr>
          <w:sz w:val="20"/>
        </w:rPr>
        <w:t xml:space="preserve"> c)</w:t>
      </w:r>
      <w:r w:rsidR="00886D63">
        <w:rPr>
          <w:sz w:val="20"/>
        </w:rPr>
        <w:tab/>
      </w:r>
      <w:r>
        <w:rPr>
          <w:sz w:val="20"/>
        </w:rPr>
        <w:t xml:space="preserve">při provádění plánovaných rekonstrukcí, oprav, údržbových a revizních prací, pokud jsou oznámeny </w:t>
      </w:r>
    </w:p>
    <w:p w:rsidR="0048309C" w:rsidRDefault="0048309C" w:rsidP="00090DA6">
      <w:pPr>
        <w:tabs>
          <w:tab w:val="left" w:pos="709"/>
          <w:tab w:val="left" w:pos="992"/>
        </w:tabs>
        <w:spacing w:after="0" w:line="240" w:lineRule="auto"/>
        <w:jc w:val="both"/>
        <w:rPr>
          <w:sz w:val="20"/>
        </w:rPr>
      </w:pPr>
      <w:r>
        <w:rPr>
          <w:sz w:val="20"/>
        </w:rPr>
        <w:t xml:space="preserve">                </w:t>
      </w:r>
      <w:r w:rsidR="00F71692">
        <w:rPr>
          <w:sz w:val="20"/>
        </w:rPr>
        <w:t xml:space="preserve"> </w:t>
      </w:r>
      <w:r>
        <w:rPr>
          <w:sz w:val="20"/>
        </w:rPr>
        <w:t>nejméně 15 dní předem</w:t>
      </w:r>
    </w:p>
    <w:p w:rsidR="0048309C" w:rsidRDefault="0048309C" w:rsidP="00090DA6">
      <w:pPr>
        <w:tabs>
          <w:tab w:val="left" w:pos="709"/>
          <w:tab w:val="left" w:pos="992"/>
        </w:tabs>
        <w:spacing w:before="140" w:after="0" w:line="240" w:lineRule="auto"/>
        <w:ind w:left="709" w:hanging="709"/>
        <w:jc w:val="both"/>
        <w:rPr>
          <w:sz w:val="20"/>
        </w:rPr>
      </w:pPr>
      <w:r>
        <w:rPr>
          <w:sz w:val="20"/>
        </w:rPr>
        <w:t xml:space="preserve">    </w:t>
      </w:r>
      <w:r>
        <w:rPr>
          <w:sz w:val="20"/>
        </w:rPr>
        <w:tab/>
        <w:t xml:space="preserve">d) </w:t>
      </w:r>
      <w:r>
        <w:rPr>
          <w:sz w:val="20"/>
        </w:rPr>
        <w:tab/>
        <w:t>při provádění nezbytných provozních manipulací na dobu 4 hodin</w:t>
      </w:r>
    </w:p>
    <w:p w:rsidR="0048309C" w:rsidRDefault="0048309C" w:rsidP="00090DA6">
      <w:pPr>
        <w:tabs>
          <w:tab w:val="left" w:pos="709"/>
          <w:tab w:val="left" w:pos="992"/>
        </w:tabs>
        <w:spacing w:before="140" w:after="0" w:line="240" w:lineRule="auto"/>
        <w:ind w:left="709" w:hanging="709"/>
        <w:jc w:val="both"/>
        <w:rPr>
          <w:sz w:val="20"/>
        </w:rPr>
      </w:pPr>
      <w:r>
        <w:rPr>
          <w:sz w:val="20"/>
        </w:rPr>
        <w:t xml:space="preserve">    </w:t>
      </w:r>
      <w:r>
        <w:rPr>
          <w:sz w:val="20"/>
        </w:rPr>
        <w:tab/>
        <w:t xml:space="preserve">e) </w:t>
      </w:r>
      <w:r>
        <w:rPr>
          <w:sz w:val="20"/>
        </w:rPr>
        <w:tab/>
        <w:t>při havarijním přerušení či omezení nezbytných provozních dodávek teplonosné látky a energií</w:t>
      </w:r>
      <w:r>
        <w:rPr>
          <w:sz w:val="20"/>
        </w:rPr>
        <w:tab/>
      </w:r>
      <w:r>
        <w:rPr>
          <w:sz w:val="20"/>
        </w:rPr>
        <w:tab/>
        <w:t>poskytovaných jinými dodavateli</w:t>
      </w:r>
    </w:p>
    <w:p w:rsidR="0048309C" w:rsidRDefault="0048309C" w:rsidP="00090DA6">
      <w:pPr>
        <w:tabs>
          <w:tab w:val="left" w:pos="709"/>
          <w:tab w:val="left" w:pos="992"/>
        </w:tabs>
        <w:spacing w:before="140" w:after="0" w:line="240" w:lineRule="auto"/>
        <w:ind w:left="709" w:hanging="709"/>
        <w:jc w:val="both"/>
        <w:rPr>
          <w:sz w:val="20"/>
        </w:rPr>
      </w:pPr>
      <w:r>
        <w:rPr>
          <w:sz w:val="20"/>
        </w:rPr>
        <w:t xml:space="preserve">    </w:t>
      </w:r>
      <w:r>
        <w:rPr>
          <w:sz w:val="20"/>
        </w:rPr>
        <w:tab/>
        <w:t xml:space="preserve">f) </w:t>
      </w:r>
      <w:r>
        <w:rPr>
          <w:sz w:val="20"/>
        </w:rPr>
        <w:tab/>
        <w:t xml:space="preserve">při vzniku a odstraňování havárií a poruch na zařízeních pro rozvod a výrobu tepelné energie na dobu </w:t>
      </w:r>
    </w:p>
    <w:p w:rsidR="0048309C" w:rsidRDefault="0048309C" w:rsidP="00090DA6">
      <w:pPr>
        <w:tabs>
          <w:tab w:val="left" w:pos="709"/>
          <w:tab w:val="left" w:pos="992"/>
        </w:tabs>
        <w:spacing w:after="0" w:line="240" w:lineRule="auto"/>
        <w:ind w:left="709" w:hanging="709"/>
        <w:jc w:val="both"/>
        <w:rPr>
          <w:sz w:val="20"/>
        </w:rPr>
      </w:pPr>
      <w:r>
        <w:rPr>
          <w:sz w:val="20"/>
        </w:rPr>
        <w:t xml:space="preserve">                nezbytně nutnou</w:t>
      </w:r>
    </w:p>
    <w:p w:rsidR="0048309C" w:rsidRDefault="0048309C" w:rsidP="00090DA6">
      <w:pPr>
        <w:numPr>
          <w:ilvl w:val="0"/>
          <w:numId w:val="10"/>
        </w:numPr>
        <w:tabs>
          <w:tab w:val="left" w:pos="709"/>
          <w:tab w:val="left" w:pos="992"/>
        </w:tabs>
        <w:spacing w:before="140" w:after="0" w:line="240" w:lineRule="auto"/>
        <w:jc w:val="both"/>
        <w:rPr>
          <w:sz w:val="20"/>
        </w:rPr>
      </w:pPr>
      <w:r>
        <w:rPr>
          <w:sz w:val="20"/>
        </w:rPr>
        <w:t>jestliže kupující používá zařízení, která ohrožují život, zdraví nebo majetek osob nebo ovlivňují kvalitu</w:t>
      </w:r>
    </w:p>
    <w:p w:rsidR="00886D63" w:rsidRDefault="0048309C" w:rsidP="00090DA6">
      <w:pPr>
        <w:numPr>
          <w:ilvl w:val="12"/>
          <w:numId w:val="0"/>
        </w:numPr>
        <w:tabs>
          <w:tab w:val="left" w:pos="709"/>
          <w:tab w:val="left" w:pos="992"/>
        </w:tabs>
        <w:spacing w:after="0" w:line="240" w:lineRule="auto"/>
        <w:jc w:val="both"/>
        <w:rPr>
          <w:sz w:val="20"/>
        </w:rPr>
      </w:pPr>
      <w:r>
        <w:rPr>
          <w:sz w:val="20"/>
        </w:rPr>
        <w:t xml:space="preserve">                dodávek v neprospěch dalších odběratelů</w:t>
      </w:r>
    </w:p>
    <w:p w:rsidR="0048309C" w:rsidRPr="00555436" w:rsidRDefault="0048309C" w:rsidP="00090DA6">
      <w:pPr>
        <w:numPr>
          <w:ilvl w:val="0"/>
          <w:numId w:val="10"/>
        </w:numPr>
        <w:tabs>
          <w:tab w:val="left" w:pos="709"/>
          <w:tab w:val="left" w:pos="992"/>
        </w:tabs>
        <w:spacing w:before="140" w:after="0" w:line="240" w:lineRule="auto"/>
        <w:jc w:val="both"/>
        <w:rPr>
          <w:sz w:val="20"/>
        </w:rPr>
      </w:pPr>
      <w:r w:rsidRPr="00555436">
        <w:rPr>
          <w:sz w:val="20"/>
        </w:rPr>
        <w:t>při neoprávněném odběru dle zák. č. 458/2000 Sb.</w:t>
      </w:r>
      <w:r w:rsidR="00524058" w:rsidRPr="00555436">
        <w:rPr>
          <w:sz w:val="20"/>
        </w:rPr>
        <w:t xml:space="preserve"> </w:t>
      </w:r>
      <w:r w:rsidRPr="00555436">
        <w:rPr>
          <w:sz w:val="20"/>
        </w:rPr>
        <w:t xml:space="preserve">(§ 89) </w:t>
      </w:r>
      <w:r w:rsidR="00524058" w:rsidRPr="00555436">
        <w:rPr>
          <w:sz w:val="20"/>
        </w:rPr>
        <w:t xml:space="preserve">ve znění pozdějších předpisů </w:t>
      </w:r>
      <w:r w:rsidRPr="00555436">
        <w:rPr>
          <w:sz w:val="20"/>
        </w:rPr>
        <w:t xml:space="preserve">a </w:t>
      </w:r>
      <w:proofErr w:type="spellStart"/>
      <w:r w:rsidRPr="00555436">
        <w:rPr>
          <w:sz w:val="20"/>
        </w:rPr>
        <w:t>vyhl</w:t>
      </w:r>
      <w:proofErr w:type="spellEnd"/>
      <w:r w:rsidRPr="00555436">
        <w:rPr>
          <w:sz w:val="20"/>
        </w:rPr>
        <w:t>. č.</w:t>
      </w:r>
      <w:r w:rsidR="00555436">
        <w:rPr>
          <w:sz w:val="20"/>
        </w:rPr>
        <w:t> </w:t>
      </w:r>
      <w:r w:rsidR="00F5610F" w:rsidRPr="00555436">
        <w:rPr>
          <w:sz w:val="20"/>
        </w:rPr>
        <w:t>47</w:t>
      </w:r>
      <w:r w:rsidR="00321273" w:rsidRPr="00555436">
        <w:rPr>
          <w:sz w:val="20"/>
        </w:rPr>
        <w:t>8</w:t>
      </w:r>
      <w:r w:rsidRPr="00555436">
        <w:rPr>
          <w:sz w:val="20"/>
        </w:rPr>
        <w:t>/200</w:t>
      </w:r>
      <w:r w:rsidR="00F5610F" w:rsidRPr="00555436">
        <w:rPr>
          <w:sz w:val="20"/>
        </w:rPr>
        <w:t>6</w:t>
      </w:r>
      <w:r w:rsidRPr="00555436">
        <w:rPr>
          <w:sz w:val="20"/>
        </w:rPr>
        <w:t xml:space="preserve"> Sb. (§</w:t>
      </w:r>
      <w:r w:rsidR="00F71692">
        <w:rPr>
          <w:sz w:val="20"/>
        </w:rPr>
        <w:t xml:space="preserve"> </w:t>
      </w:r>
      <w:r w:rsidRPr="00555436">
        <w:rPr>
          <w:sz w:val="20"/>
        </w:rPr>
        <w:t>2).</w:t>
      </w:r>
    </w:p>
    <w:p w:rsidR="0048309C" w:rsidRDefault="0048309C" w:rsidP="00090DA6">
      <w:pPr>
        <w:tabs>
          <w:tab w:val="left" w:pos="709"/>
          <w:tab w:val="left" w:pos="992"/>
        </w:tabs>
        <w:spacing w:before="240" w:after="0" w:line="240" w:lineRule="auto"/>
        <w:ind w:left="709" w:hanging="709"/>
        <w:jc w:val="both"/>
        <w:rPr>
          <w:sz w:val="20"/>
        </w:rPr>
      </w:pPr>
      <w:proofErr w:type="gramStart"/>
      <w:r>
        <w:t>12.2</w:t>
      </w:r>
      <w:proofErr w:type="gramEnd"/>
      <w:r>
        <w:t>.</w:t>
      </w:r>
      <w:r>
        <w:tab/>
      </w:r>
      <w:r>
        <w:rPr>
          <w:sz w:val="20"/>
        </w:rPr>
        <w:t>Prodávající má právo při provozování rozvodných zařízení postupovat v souladu se zák.</w:t>
      </w:r>
      <w:r w:rsidR="006412F5">
        <w:rPr>
          <w:sz w:val="20"/>
        </w:rPr>
        <w:t xml:space="preserve"> </w:t>
      </w:r>
      <w:r>
        <w:rPr>
          <w:sz w:val="20"/>
        </w:rPr>
        <w:t>č.</w:t>
      </w:r>
      <w:r w:rsidR="006412F5">
        <w:rPr>
          <w:sz w:val="20"/>
        </w:rPr>
        <w:t xml:space="preserve"> </w:t>
      </w:r>
      <w:r>
        <w:rPr>
          <w:sz w:val="20"/>
        </w:rPr>
        <w:t>458/2000 Sb.</w:t>
      </w:r>
      <w:r w:rsidR="00524058">
        <w:rPr>
          <w:sz w:val="20"/>
        </w:rPr>
        <w:t xml:space="preserve"> </w:t>
      </w:r>
      <w:r>
        <w:rPr>
          <w:sz w:val="20"/>
        </w:rPr>
        <w:t>(§76)</w:t>
      </w:r>
      <w:r w:rsidR="00524058">
        <w:rPr>
          <w:sz w:val="20"/>
        </w:rPr>
        <w:t xml:space="preserve"> ve znění pozdějších předpisů</w:t>
      </w:r>
      <w:r>
        <w:rPr>
          <w:sz w:val="20"/>
        </w:rPr>
        <w:t>.</w:t>
      </w:r>
    </w:p>
    <w:p w:rsidR="0048309C" w:rsidRDefault="0048309C" w:rsidP="00090DA6">
      <w:pPr>
        <w:tabs>
          <w:tab w:val="left" w:pos="709"/>
        </w:tabs>
        <w:spacing w:before="140" w:after="0" w:line="240" w:lineRule="auto"/>
        <w:ind w:left="709" w:hanging="709"/>
        <w:jc w:val="both"/>
        <w:rPr>
          <w:sz w:val="20"/>
        </w:rPr>
      </w:pPr>
      <w:r>
        <w:t xml:space="preserve">12.3. </w:t>
      </w:r>
      <w:r>
        <w:tab/>
      </w:r>
      <w:r>
        <w:rPr>
          <w:sz w:val="20"/>
        </w:rPr>
        <w:t>Kupující odpovídá za škody způsobené prodávajícímu, poškozením, zničením nebo odcizením zařízení prodávajícího v OM, za škody způsobené prodávajícímu poruchami či neodbornými zásahy na svém odběrném tepelném zařízení, mimo případů zaviněných vyšší mocí.</w:t>
      </w:r>
    </w:p>
    <w:p w:rsidR="0048309C" w:rsidRDefault="0048309C" w:rsidP="00090DA6">
      <w:pPr>
        <w:numPr>
          <w:ilvl w:val="1"/>
          <w:numId w:val="19"/>
        </w:numPr>
        <w:spacing w:before="140" w:after="0" w:line="240" w:lineRule="auto"/>
        <w:jc w:val="both"/>
        <w:rPr>
          <w:sz w:val="20"/>
        </w:rPr>
      </w:pPr>
      <w:r>
        <w:rPr>
          <w:sz w:val="20"/>
        </w:rPr>
        <w:t>Kupující je povinen zajistit prodávajícímu přístup k odběrnému místu (měřidlo), předem sjednat každý plánovaný odběr a nese odpovědnost za škody</w:t>
      </w:r>
      <w:r>
        <w:t xml:space="preserve"> </w:t>
      </w:r>
      <w:r>
        <w:rPr>
          <w:sz w:val="20"/>
        </w:rPr>
        <w:t>vzniklé</w:t>
      </w:r>
      <w:r>
        <w:t xml:space="preserve"> </w:t>
      </w:r>
      <w:r>
        <w:tab/>
      </w:r>
      <w:r>
        <w:rPr>
          <w:sz w:val="20"/>
        </w:rPr>
        <w:t>prodávajícímu nesjednaným odběrem.</w:t>
      </w:r>
    </w:p>
    <w:p w:rsidR="0048309C" w:rsidRDefault="0048309C" w:rsidP="00090DA6">
      <w:pPr>
        <w:tabs>
          <w:tab w:val="left" w:pos="709"/>
        </w:tabs>
        <w:spacing w:before="140" w:after="0" w:line="240" w:lineRule="auto"/>
        <w:ind w:left="709" w:hanging="709"/>
        <w:jc w:val="both"/>
        <w:rPr>
          <w:sz w:val="20"/>
        </w:rPr>
      </w:pPr>
      <w:proofErr w:type="gramStart"/>
      <w:r>
        <w:t>12.5</w:t>
      </w:r>
      <w:proofErr w:type="gramEnd"/>
      <w:r>
        <w:t>.</w:t>
      </w:r>
      <w:r>
        <w:tab/>
      </w:r>
      <w:r>
        <w:rPr>
          <w:sz w:val="20"/>
        </w:rPr>
        <w:t>Kupující je povinen oznámit do 15 dnů prodávajícímu všechny změny v údajích, které uved</w:t>
      </w:r>
      <w:r>
        <w:t xml:space="preserve">l </w:t>
      </w:r>
      <w:r>
        <w:rPr>
          <w:sz w:val="20"/>
        </w:rPr>
        <w:t>v této</w:t>
      </w:r>
      <w:r>
        <w:t xml:space="preserve"> </w:t>
      </w:r>
      <w:r>
        <w:rPr>
          <w:sz w:val="20"/>
        </w:rPr>
        <w:t>smlouvě a jejích přílohách, a to zejména při vstupu do likvidace nebo prohlášení konkurzu na majetek kupujícího. V tomto případě bude provedeno k danému termínu vyúčtování všech dodávek zboží.</w:t>
      </w:r>
    </w:p>
    <w:p w:rsidR="0048309C" w:rsidRDefault="0048309C" w:rsidP="00090DA6">
      <w:pPr>
        <w:tabs>
          <w:tab w:val="left" w:pos="709"/>
        </w:tabs>
        <w:spacing w:before="140" w:after="0" w:line="240" w:lineRule="auto"/>
        <w:jc w:val="both"/>
        <w:rPr>
          <w:sz w:val="20"/>
        </w:rPr>
      </w:pPr>
      <w:proofErr w:type="gramStart"/>
      <w:r>
        <w:t>12.6</w:t>
      </w:r>
      <w:proofErr w:type="gramEnd"/>
      <w:r>
        <w:t>.</w:t>
      </w:r>
      <w:r>
        <w:tab/>
      </w:r>
      <w:r>
        <w:rPr>
          <w:sz w:val="20"/>
        </w:rPr>
        <w:t>Ostatní práva a povinnosti kupujícího se řídí zák. č. 458/2000 Sb. (§ 77)</w:t>
      </w:r>
      <w:r w:rsidR="00524058">
        <w:rPr>
          <w:sz w:val="20"/>
        </w:rPr>
        <w:t xml:space="preserve"> ve znění pozdějších předpisů</w:t>
      </w:r>
      <w:r>
        <w:rPr>
          <w:sz w:val="20"/>
        </w:rPr>
        <w:t>.</w:t>
      </w:r>
    </w:p>
    <w:p w:rsidR="0048309C" w:rsidRPr="005B5AA5" w:rsidRDefault="0048309C" w:rsidP="00090DA6">
      <w:pPr>
        <w:tabs>
          <w:tab w:val="left" w:pos="709"/>
        </w:tabs>
        <w:spacing w:before="140" w:after="0" w:line="240" w:lineRule="auto"/>
        <w:ind w:left="705" w:hanging="705"/>
        <w:jc w:val="both"/>
        <w:rPr>
          <w:sz w:val="20"/>
        </w:rPr>
      </w:pPr>
      <w:proofErr w:type="gramStart"/>
      <w:r>
        <w:t>12.7</w:t>
      </w:r>
      <w:proofErr w:type="gramEnd"/>
      <w:r>
        <w:t>.</w:t>
      </w:r>
      <w:r>
        <w:tab/>
      </w:r>
      <w:r>
        <w:rPr>
          <w:sz w:val="20"/>
        </w:rPr>
        <w:t>V případě platné kupní smlouvy, při následné úpravě všech příloh kupní smlouvy platí, když kupující tyto přílohy nevrátí do 10 dnů od doručení podepsané nebo nepodepsané s písemnými požadavky na jejich úpravu, má prodávající za to, že kupující s přílohami souhlasí.</w:t>
      </w:r>
    </w:p>
    <w:p w:rsidR="0048309C" w:rsidRPr="00524058" w:rsidRDefault="0048309C" w:rsidP="00090DA6">
      <w:pPr>
        <w:tabs>
          <w:tab w:val="left" w:pos="709"/>
        </w:tabs>
        <w:spacing w:before="120" w:after="0" w:line="240" w:lineRule="auto"/>
        <w:jc w:val="both"/>
        <w:rPr>
          <w:sz w:val="16"/>
        </w:rPr>
      </w:pPr>
      <w:r>
        <w:rPr>
          <w:sz w:val="16"/>
        </w:rPr>
        <w:br w:type="page"/>
      </w:r>
      <w:r>
        <w:rPr>
          <w:b/>
          <w:sz w:val="28"/>
          <w:u w:val="single"/>
        </w:rPr>
        <w:lastRenderedPageBreak/>
        <w:t>13.</w:t>
      </w:r>
      <w:r>
        <w:rPr>
          <w:b/>
          <w:sz w:val="28"/>
          <w:u w:val="single"/>
        </w:rPr>
        <w:tab/>
      </w:r>
      <w:r>
        <w:rPr>
          <w:b/>
          <w:sz w:val="28"/>
          <w:u w:val="single"/>
        </w:rPr>
        <w:tab/>
        <w:t>Závěrečná ustanovení</w:t>
      </w:r>
    </w:p>
    <w:p w:rsidR="0048309C" w:rsidRDefault="0048309C" w:rsidP="00090DA6">
      <w:pPr>
        <w:tabs>
          <w:tab w:val="left" w:pos="709"/>
        </w:tabs>
        <w:spacing w:before="120" w:after="0" w:line="240" w:lineRule="auto"/>
        <w:ind w:left="709" w:hanging="709"/>
        <w:jc w:val="both"/>
        <w:rPr>
          <w:sz w:val="22"/>
        </w:rPr>
      </w:pPr>
      <w:r>
        <w:t>13.1.</w:t>
      </w:r>
      <w:r>
        <w:rPr>
          <w:sz w:val="22"/>
        </w:rPr>
        <w:t xml:space="preserve"> </w:t>
      </w:r>
      <w:r>
        <w:rPr>
          <w:sz w:val="22"/>
        </w:rPr>
        <w:tab/>
      </w:r>
      <w:r>
        <w:rPr>
          <w:sz w:val="20"/>
        </w:rPr>
        <w:t>Tato smlouva je vyhotovena ve 2 stejnopisech, po 1 pro každou stranu</w:t>
      </w:r>
      <w:r>
        <w:rPr>
          <w:sz w:val="22"/>
        </w:rPr>
        <w:t>.</w:t>
      </w:r>
    </w:p>
    <w:p w:rsidR="0048309C" w:rsidRDefault="0048309C" w:rsidP="00090DA6">
      <w:pPr>
        <w:tabs>
          <w:tab w:val="left" w:pos="709"/>
        </w:tabs>
        <w:spacing w:before="120" w:after="0" w:line="240" w:lineRule="auto"/>
        <w:ind w:left="709" w:hanging="709"/>
        <w:jc w:val="both"/>
        <w:rPr>
          <w:sz w:val="20"/>
        </w:rPr>
      </w:pPr>
      <w:r>
        <w:t>13.2.</w:t>
      </w:r>
      <w:r>
        <w:rPr>
          <w:sz w:val="22"/>
        </w:rPr>
        <w:t xml:space="preserve"> </w:t>
      </w:r>
      <w:r>
        <w:rPr>
          <w:sz w:val="22"/>
        </w:rPr>
        <w:tab/>
      </w:r>
      <w:r>
        <w:rPr>
          <w:sz w:val="20"/>
        </w:rPr>
        <w:t>Tato smlouva i její dodatky nabývají platnosti dosažením dohody obou stran v plném rozsahu.</w:t>
      </w:r>
    </w:p>
    <w:p w:rsidR="0048309C" w:rsidRDefault="0048309C" w:rsidP="00090DA6">
      <w:pPr>
        <w:tabs>
          <w:tab w:val="left" w:pos="709"/>
        </w:tabs>
        <w:spacing w:before="120" w:after="0" w:line="240" w:lineRule="auto"/>
        <w:ind w:left="709" w:hanging="709"/>
        <w:jc w:val="both"/>
        <w:rPr>
          <w:sz w:val="20"/>
        </w:rPr>
      </w:pPr>
      <w:r>
        <w:t>13.3.</w:t>
      </w:r>
      <w:r>
        <w:rPr>
          <w:sz w:val="22"/>
        </w:rPr>
        <w:t xml:space="preserve"> </w:t>
      </w:r>
      <w:r>
        <w:rPr>
          <w:sz w:val="22"/>
        </w:rPr>
        <w:tab/>
      </w:r>
      <w:r>
        <w:rPr>
          <w:sz w:val="20"/>
        </w:rPr>
        <w:t>Jakékoli změny této smlouvy musí být písemné ve formě chronologicky číslovaných dodatků.</w:t>
      </w:r>
    </w:p>
    <w:p w:rsidR="0048309C" w:rsidRDefault="0048309C" w:rsidP="00090DA6">
      <w:pPr>
        <w:tabs>
          <w:tab w:val="left" w:pos="709"/>
        </w:tabs>
        <w:spacing w:before="120" w:after="0" w:line="240" w:lineRule="auto"/>
        <w:ind w:left="709" w:hanging="709"/>
        <w:jc w:val="both"/>
        <w:rPr>
          <w:sz w:val="20"/>
        </w:rPr>
      </w:pPr>
      <w:r>
        <w:t>13.4.</w:t>
      </w:r>
      <w:r>
        <w:rPr>
          <w:sz w:val="20"/>
        </w:rPr>
        <w:t xml:space="preserve"> </w:t>
      </w:r>
      <w:r>
        <w:rPr>
          <w:sz w:val="20"/>
        </w:rPr>
        <w:tab/>
        <w:t>Veškeré ve smlouvě zmíněné přílohy jsou jejími nedílnými částmi.</w:t>
      </w:r>
    </w:p>
    <w:p w:rsidR="0048309C" w:rsidRDefault="0048309C" w:rsidP="00090DA6">
      <w:pPr>
        <w:tabs>
          <w:tab w:val="left" w:pos="709"/>
        </w:tabs>
        <w:spacing w:before="120" w:after="0" w:line="240" w:lineRule="auto"/>
        <w:ind w:left="709" w:hanging="709"/>
        <w:jc w:val="both"/>
      </w:pPr>
      <w:r>
        <w:t xml:space="preserve">13.5.  </w:t>
      </w:r>
      <w:r w:rsidR="00A2513F">
        <w:rPr>
          <w:sz w:val="20"/>
        </w:rPr>
        <w:t>Kupující může</w:t>
      </w:r>
      <w:r>
        <w:rPr>
          <w:sz w:val="20"/>
        </w:rPr>
        <w:t xml:space="preserve"> tuto smlouvu jako celek nebo její platnost pro některé OM vypovědět. Pokud není dohodnuto jinak, je výpovědní lhůta 6 měsíců a začíná běžet prvním dnem měsíce následujícího po měsíci, v němž byla výpověď doručena prodávajícímu.</w:t>
      </w:r>
    </w:p>
    <w:p w:rsidR="0048309C" w:rsidRDefault="0048309C" w:rsidP="00090DA6">
      <w:pPr>
        <w:tabs>
          <w:tab w:val="left" w:pos="709"/>
        </w:tabs>
        <w:spacing w:before="120" w:after="0" w:line="240" w:lineRule="auto"/>
        <w:ind w:left="709" w:hanging="709"/>
        <w:jc w:val="both"/>
        <w:rPr>
          <w:sz w:val="20"/>
        </w:rPr>
      </w:pPr>
      <w:r>
        <w:t>13.6.</w:t>
      </w:r>
      <w:r>
        <w:rPr>
          <w:sz w:val="22"/>
        </w:rPr>
        <w:t xml:space="preserve"> </w:t>
      </w:r>
      <w:r>
        <w:rPr>
          <w:sz w:val="22"/>
        </w:rPr>
        <w:tab/>
      </w:r>
      <w:r>
        <w:rPr>
          <w:sz w:val="20"/>
        </w:rPr>
        <w:t>Veškeré spory vyplývající z této smlouvy je příslušný řešit v 1. instanci soud, v místě sídla prodávajícího, případně krajský soud v Praze.</w:t>
      </w:r>
    </w:p>
    <w:p w:rsidR="0048309C" w:rsidRDefault="0048309C" w:rsidP="00090DA6">
      <w:pPr>
        <w:tabs>
          <w:tab w:val="left" w:pos="709"/>
        </w:tabs>
        <w:spacing w:before="120" w:after="0" w:line="240" w:lineRule="auto"/>
        <w:ind w:left="709" w:hanging="709"/>
        <w:jc w:val="both"/>
        <w:rPr>
          <w:sz w:val="20"/>
        </w:rPr>
      </w:pPr>
      <w:r>
        <w:t xml:space="preserve">13.7. </w:t>
      </w:r>
      <w:r>
        <w:tab/>
      </w:r>
      <w:r>
        <w:rPr>
          <w:sz w:val="20"/>
        </w:rPr>
        <w:t xml:space="preserve">Tato smlouva nabývá účinnosti dnem </w:t>
      </w:r>
      <w:proofErr w:type="gramStart"/>
      <w:r w:rsidR="006412F5">
        <w:rPr>
          <w:b/>
          <w:sz w:val="20"/>
        </w:rPr>
        <w:t>1.9.2019</w:t>
      </w:r>
      <w:proofErr w:type="gramEnd"/>
      <w:r>
        <w:rPr>
          <w:sz w:val="20"/>
        </w:rPr>
        <w:t xml:space="preserve"> a ruší tímto dnem veškeré jiné smlouvy, písemná nebo ústní ujednání sjednaná smluvními stranami ve věcech, jež jsou řešeny touto smlouvou.</w:t>
      </w:r>
    </w:p>
    <w:p w:rsidR="0048309C" w:rsidRDefault="0048309C">
      <w:pPr>
        <w:tabs>
          <w:tab w:val="left" w:pos="709"/>
        </w:tabs>
        <w:spacing w:before="120"/>
        <w:ind w:left="709" w:hanging="709"/>
        <w:jc w:val="both"/>
        <w:rPr>
          <w:sz w:val="20"/>
        </w:rPr>
      </w:pPr>
    </w:p>
    <w:p w:rsidR="0048309C" w:rsidRDefault="0048309C">
      <w:pPr>
        <w:tabs>
          <w:tab w:val="left" w:pos="709"/>
        </w:tabs>
        <w:spacing w:before="120"/>
        <w:ind w:left="567" w:hanging="567"/>
        <w:jc w:val="both"/>
        <w:rPr>
          <w:sz w:val="20"/>
        </w:rPr>
      </w:pPr>
    </w:p>
    <w:p w:rsidR="0048309C" w:rsidRDefault="0048309C">
      <w:pPr>
        <w:tabs>
          <w:tab w:val="left" w:pos="709"/>
        </w:tabs>
        <w:spacing w:before="120"/>
        <w:ind w:left="567" w:hanging="567"/>
        <w:jc w:val="both"/>
        <w:rPr>
          <w:sz w:val="20"/>
        </w:rPr>
      </w:pPr>
    </w:p>
    <w:p w:rsidR="0048309C" w:rsidRDefault="0048309C">
      <w:pPr>
        <w:tabs>
          <w:tab w:val="left" w:pos="709"/>
        </w:tabs>
        <w:spacing w:before="120"/>
        <w:ind w:left="567" w:hanging="567"/>
        <w:jc w:val="both"/>
        <w:rPr>
          <w:sz w:val="20"/>
        </w:rPr>
      </w:pPr>
    </w:p>
    <w:p w:rsidR="007212E7" w:rsidRDefault="007212E7">
      <w:pPr>
        <w:tabs>
          <w:tab w:val="left" w:pos="709"/>
        </w:tabs>
        <w:spacing w:before="120"/>
        <w:ind w:left="567" w:hanging="567"/>
        <w:jc w:val="both"/>
        <w:rPr>
          <w:sz w:val="20"/>
        </w:rPr>
      </w:pPr>
    </w:p>
    <w:p w:rsidR="0048309C" w:rsidRDefault="0048309C">
      <w:pPr>
        <w:spacing w:before="120" w:line="240" w:lineRule="atLeast"/>
        <w:ind w:left="709" w:hanging="709"/>
        <w:jc w:val="both"/>
      </w:pPr>
    </w:p>
    <w:p w:rsidR="007212E7" w:rsidRDefault="007212E7">
      <w:pPr>
        <w:spacing w:before="120" w:line="240" w:lineRule="atLeast"/>
        <w:ind w:left="709" w:hanging="709"/>
        <w:jc w:val="both"/>
      </w:pPr>
    </w:p>
    <w:p w:rsidR="007212E7" w:rsidRDefault="007212E7">
      <w:pPr>
        <w:spacing w:before="120" w:line="240" w:lineRule="atLeast"/>
        <w:ind w:left="709" w:hanging="709"/>
        <w:jc w:val="both"/>
      </w:pPr>
    </w:p>
    <w:p w:rsidR="007212E7" w:rsidRDefault="007212E7">
      <w:pPr>
        <w:spacing w:before="120" w:line="240" w:lineRule="atLeast"/>
        <w:ind w:left="709" w:hanging="709"/>
        <w:jc w:val="both"/>
      </w:pPr>
    </w:p>
    <w:p w:rsidR="007212E7" w:rsidRDefault="007212E7" w:rsidP="00090DA6">
      <w:pPr>
        <w:spacing w:before="120" w:after="0" w:line="240" w:lineRule="atLeast"/>
        <w:ind w:left="709" w:hanging="709"/>
        <w:jc w:val="both"/>
      </w:pPr>
    </w:p>
    <w:p w:rsidR="007212E7" w:rsidRDefault="007212E7" w:rsidP="00090DA6">
      <w:pPr>
        <w:tabs>
          <w:tab w:val="left" w:pos="1701"/>
          <w:tab w:val="left" w:pos="5103"/>
          <w:tab w:val="left" w:pos="6804"/>
          <w:tab w:val="right" w:leader="dot" w:pos="10206"/>
        </w:tabs>
        <w:spacing w:before="120" w:after="0" w:line="240" w:lineRule="atLeast"/>
        <w:jc w:val="both"/>
        <w:rPr>
          <w:sz w:val="20"/>
        </w:rPr>
      </w:pPr>
      <w:r w:rsidRPr="007212E7">
        <w:rPr>
          <w:sz w:val="20"/>
        </w:rPr>
        <w:t>Za prodávajícího:</w:t>
      </w:r>
      <w:r>
        <w:rPr>
          <w:sz w:val="20"/>
        </w:rPr>
        <w:tab/>
      </w:r>
      <w:proofErr w:type="spellStart"/>
      <w:r w:rsidR="003A623B">
        <w:rPr>
          <w:b/>
          <w:sz w:val="20"/>
        </w:rPr>
        <w:t>xxxxxxxxxxxx</w:t>
      </w:r>
      <w:proofErr w:type="spellEnd"/>
      <w:r>
        <w:rPr>
          <w:b/>
          <w:sz w:val="20"/>
        </w:rPr>
        <w:t>,</w:t>
      </w:r>
      <w:r w:rsidRPr="007212E7">
        <w:rPr>
          <w:sz w:val="20"/>
        </w:rPr>
        <w:t xml:space="preserve"> jednatel spol.</w:t>
      </w:r>
      <w:r w:rsidRPr="007212E7">
        <w:rPr>
          <w:sz w:val="20"/>
        </w:rPr>
        <w:tab/>
        <w:t>Za kupujícího:</w:t>
      </w:r>
      <w:r w:rsidR="003A623B">
        <w:rPr>
          <w:sz w:val="20"/>
        </w:rPr>
        <w:t xml:space="preserve"> </w:t>
      </w:r>
      <w:r w:rsidR="003A623B">
        <w:rPr>
          <w:sz w:val="20"/>
        </w:rPr>
        <w:tab/>
        <w:t>Mgr. Zdenka Filipová, ředitelka školy</w:t>
      </w:r>
    </w:p>
    <w:p w:rsidR="007212E7" w:rsidRPr="007212E7" w:rsidRDefault="007212E7" w:rsidP="00090DA6">
      <w:pPr>
        <w:tabs>
          <w:tab w:val="left" w:pos="1701"/>
          <w:tab w:val="left" w:pos="5103"/>
          <w:tab w:val="left" w:pos="6804"/>
          <w:tab w:val="right" w:leader="dot" w:pos="10206"/>
        </w:tabs>
        <w:spacing w:before="120" w:after="0" w:line="240" w:lineRule="atLeast"/>
        <w:jc w:val="both"/>
        <w:rPr>
          <w:sz w:val="20"/>
        </w:rPr>
      </w:pPr>
    </w:p>
    <w:p w:rsidR="007212E7" w:rsidRPr="007212E7" w:rsidRDefault="007212E7" w:rsidP="00090DA6">
      <w:pPr>
        <w:tabs>
          <w:tab w:val="left" w:pos="1701"/>
          <w:tab w:val="left" w:pos="5103"/>
          <w:tab w:val="left" w:pos="6804"/>
          <w:tab w:val="right" w:leader="dot" w:pos="10206"/>
        </w:tabs>
        <w:spacing w:before="120" w:after="0" w:line="240" w:lineRule="atLeast"/>
        <w:jc w:val="both"/>
        <w:rPr>
          <w:sz w:val="20"/>
        </w:rPr>
      </w:pPr>
      <w:r w:rsidRPr="007212E7">
        <w:rPr>
          <w:sz w:val="20"/>
        </w:rPr>
        <w:t xml:space="preserve">Dne: </w:t>
      </w:r>
      <w:r>
        <w:rPr>
          <w:sz w:val="20"/>
        </w:rPr>
        <w:tab/>
      </w:r>
      <w:proofErr w:type="gramStart"/>
      <w:r w:rsidR="0047021D" w:rsidRPr="0047021D">
        <w:rPr>
          <w:sz w:val="20"/>
        </w:rPr>
        <w:t>1.9.2019</w:t>
      </w:r>
      <w:proofErr w:type="gramEnd"/>
      <w:r w:rsidRPr="007212E7">
        <w:rPr>
          <w:sz w:val="20"/>
        </w:rPr>
        <w:tab/>
        <w:t>Dne:</w:t>
      </w:r>
      <w:r w:rsidR="003A623B">
        <w:rPr>
          <w:sz w:val="20"/>
        </w:rPr>
        <w:tab/>
        <w:t>10.9.2019</w:t>
      </w:r>
    </w:p>
    <w:sectPr w:rsidR="007212E7" w:rsidRPr="007212E7" w:rsidSect="00090DA6">
      <w:footerReference w:type="default" r:id="rId8"/>
      <w:pgSz w:w="11907" w:h="16840" w:code="9"/>
      <w:pgMar w:top="567" w:right="851" w:bottom="851" w:left="851" w:header="567" w:footer="851"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21B" w:rsidRDefault="007C021B">
      <w:r>
        <w:separator/>
      </w:r>
    </w:p>
  </w:endnote>
  <w:endnote w:type="continuationSeparator" w:id="0">
    <w:p w:rsidR="007C021B" w:rsidRDefault="007C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3D8" w:rsidRDefault="003F33D8">
    <w:pPr>
      <w:pStyle w:val="Zpat"/>
      <w:jc w:val="center"/>
      <w:rPr>
        <w:sz w:val="20"/>
      </w:rPr>
    </w:pPr>
    <w:r>
      <w:rPr>
        <w:rStyle w:val="slostrnky"/>
        <w:sz w:val="20"/>
      </w:rPr>
      <w:fldChar w:fldCharType="begin"/>
    </w:r>
    <w:r>
      <w:rPr>
        <w:rStyle w:val="slostrnky"/>
        <w:sz w:val="20"/>
      </w:rPr>
      <w:instrText xml:space="preserve"> PAGE </w:instrText>
    </w:r>
    <w:r>
      <w:rPr>
        <w:rStyle w:val="slostrnky"/>
        <w:sz w:val="20"/>
      </w:rPr>
      <w:fldChar w:fldCharType="separate"/>
    </w:r>
    <w:r w:rsidR="003A623B">
      <w:rPr>
        <w:rStyle w:val="slostrnky"/>
        <w:noProof/>
        <w:sz w:val="20"/>
      </w:rPr>
      <w:t>8</w:t>
    </w:r>
    <w:r>
      <w:rPr>
        <w:rStyle w:val="slostrnky"/>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21B" w:rsidRDefault="007C021B">
      <w:r>
        <w:separator/>
      </w:r>
    </w:p>
  </w:footnote>
  <w:footnote w:type="continuationSeparator" w:id="0">
    <w:p w:rsidR="007C021B" w:rsidRDefault="007C02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209C3"/>
    <w:multiLevelType w:val="singleLevel"/>
    <w:tmpl w:val="5344DDE4"/>
    <w:lvl w:ilvl="0">
      <w:start w:val="3"/>
      <w:numFmt w:val="decimal"/>
      <w:lvlText w:val="9.3.%1. "/>
      <w:legacy w:legacy="1" w:legacySpace="0" w:legacyIndent="360"/>
      <w:lvlJc w:val="left"/>
      <w:pPr>
        <w:ind w:left="360" w:hanging="360"/>
      </w:pPr>
      <w:rPr>
        <w:rFonts w:ascii="Arial" w:hAnsi="Arial" w:hint="default"/>
        <w:b w:val="0"/>
        <w:i w:val="0"/>
        <w:sz w:val="24"/>
      </w:rPr>
    </w:lvl>
  </w:abstractNum>
  <w:abstractNum w:abstractNumId="1" w15:restartNumberingAfterBreak="0">
    <w:nsid w:val="0B462F13"/>
    <w:multiLevelType w:val="singleLevel"/>
    <w:tmpl w:val="719E58AE"/>
    <w:lvl w:ilvl="0">
      <w:start w:val="1"/>
      <w:numFmt w:val="decimal"/>
      <w:lvlText w:val="4.%1. "/>
      <w:legacy w:legacy="1" w:legacySpace="0" w:legacyIndent="283"/>
      <w:lvlJc w:val="left"/>
      <w:pPr>
        <w:ind w:left="283" w:hanging="283"/>
      </w:pPr>
      <w:rPr>
        <w:rFonts w:ascii="Arial" w:hAnsi="Arial" w:hint="default"/>
        <w:b w:val="0"/>
        <w:i w:val="0"/>
        <w:sz w:val="24"/>
      </w:rPr>
    </w:lvl>
  </w:abstractNum>
  <w:abstractNum w:abstractNumId="2" w15:restartNumberingAfterBreak="0">
    <w:nsid w:val="14467353"/>
    <w:multiLevelType w:val="multilevel"/>
    <w:tmpl w:val="20D01086"/>
    <w:lvl w:ilvl="0">
      <w:start w:val="7"/>
      <w:numFmt w:val="decimal"/>
      <w:lvlText w:val="%1."/>
      <w:lvlJc w:val="left"/>
      <w:pPr>
        <w:tabs>
          <w:tab w:val="num" w:pos="570"/>
        </w:tabs>
        <w:ind w:left="570" w:hanging="570"/>
      </w:pPr>
      <w:rPr>
        <w:rFonts w:hint="default"/>
        <w:sz w:val="24"/>
      </w:rPr>
    </w:lvl>
    <w:lvl w:ilvl="1">
      <w:start w:val="3"/>
      <w:numFmt w:val="decimal"/>
      <w:lvlText w:val="%1.%2."/>
      <w:lvlJc w:val="left"/>
      <w:pPr>
        <w:tabs>
          <w:tab w:val="num" w:pos="570"/>
        </w:tabs>
        <w:ind w:left="570" w:hanging="57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3" w15:restartNumberingAfterBreak="0">
    <w:nsid w:val="16D92933"/>
    <w:multiLevelType w:val="singleLevel"/>
    <w:tmpl w:val="68482E3A"/>
    <w:lvl w:ilvl="0">
      <w:start w:val="1"/>
      <w:numFmt w:val="decimal"/>
      <w:lvlText w:val="11.%1. "/>
      <w:legacy w:legacy="1" w:legacySpace="0" w:legacyIndent="283"/>
      <w:lvlJc w:val="left"/>
      <w:pPr>
        <w:ind w:left="283" w:hanging="283"/>
      </w:pPr>
      <w:rPr>
        <w:rFonts w:ascii="Arial" w:hAnsi="Arial" w:hint="default"/>
        <w:b w:val="0"/>
        <w:i w:val="0"/>
        <w:sz w:val="24"/>
      </w:rPr>
    </w:lvl>
  </w:abstractNum>
  <w:abstractNum w:abstractNumId="4" w15:restartNumberingAfterBreak="0">
    <w:nsid w:val="20D40F63"/>
    <w:multiLevelType w:val="singleLevel"/>
    <w:tmpl w:val="FA20342E"/>
    <w:lvl w:ilvl="0">
      <w:start w:val="1"/>
      <w:numFmt w:val="decimal"/>
      <w:lvlText w:val="10.%1. "/>
      <w:legacy w:legacy="1" w:legacySpace="0" w:legacyIndent="283"/>
      <w:lvlJc w:val="left"/>
      <w:pPr>
        <w:ind w:left="283" w:hanging="283"/>
      </w:pPr>
      <w:rPr>
        <w:rFonts w:ascii="Arial" w:hAnsi="Arial" w:hint="default"/>
        <w:b w:val="0"/>
        <w:i w:val="0"/>
        <w:sz w:val="24"/>
      </w:rPr>
    </w:lvl>
  </w:abstractNum>
  <w:abstractNum w:abstractNumId="5" w15:restartNumberingAfterBreak="0">
    <w:nsid w:val="2C57335F"/>
    <w:multiLevelType w:val="multilevel"/>
    <w:tmpl w:val="E7FEA6BE"/>
    <w:lvl w:ilvl="0">
      <w:start w:val="9"/>
      <w:numFmt w:val="decimal"/>
      <w:lvlText w:val="%1."/>
      <w:lvlJc w:val="left"/>
      <w:pPr>
        <w:tabs>
          <w:tab w:val="num" w:pos="705"/>
        </w:tabs>
        <w:ind w:left="705" w:hanging="705"/>
      </w:pPr>
      <w:rPr>
        <w:rFonts w:hint="default"/>
        <w:sz w:val="24"/>
      </w:rPr>
    </w:lvl>
    <w:lvl w:ilvl="1">
      <w:start w:val="3"/>
      <w:numFmt w:val="decimal"/>
      <w:lvlText w:val="%1.%2."/>
      <w:lvlJc w:val="left"/>
      <w:pPr>
        <w:tabs>
          <w:tab w:val="num" w:pos="705"/>
        </w:tabs>
        <w:ind w:left="705" w:hanging="705"/>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6" w15:restartNumberingAfterBreak="0">
    <w:nsid w:val="33E22BCE"/>
    <w:multiLevelType w:val="singleLevel"/>
    <w:tmpl w:val="53ECDF0A"/>
    <w:lvl w:ilvl="0">
      <w:start w:val="4"/>
      <w:numFmt w:val="decimal"/>
      <w:lvlText w:val="3.%1. "/>
      <w:legacy w:legacy="1" w:legacySpace="0" w:legacyIndent="283"/>
      <w:lvlJc w:val="left"/>
      <w:pPr>
        <w:ind w:left="283" w:hanging="283"/>
      </w:pPr>
      <w:rPr>
        <w:rFonts w:ascii="Arial" w:hAnsi="Arial" w:hint="default"/>
        <w:b w:val="0"/>
        <w:i w:val="0"/>
        <w:sz w:val="24"/>
      </w:rPr>
    </w:lvl>
  </w:abstractNum>
  <w:abstractNum w:abstractNumId="7" w15:restartNumberingAfterBreak="0">
    <w:nsid w:val="33F45238"/>
    <w:multiLevelType w:val="multilevel"/>
    <w:tmpl w:val="F38C0BDE"/>
    <w:lvl w:ilvl="0">
      <w:start w:val="10"/>
      <w:numFmt w:val="decimal"/>
      <w:lvlText w:val="%1."/>
      <w:lvlJc w:val="left"/>
      <w:pPr>
        <w:tabs>
          <w:tab w:val="num" w:pos="705"/>
        </w:tabs>
        <w:ind w:left="705" w:hanging="705"/>
      </w:pPr>
      <w:rPr>
        <w:rFonts w:hint="default"/>
        <w:sz w:val="24"/>
      </w:rPr>
    </w:lvl>
    <w:lvl w:ilvl="1">
      <w:start w:val="2"/>
      <w:numFmt w:val="decimal"/>
      <w:lvlText w:val="%1.%2."/>
      <w:lvlJc w:val="left"/>
      <w:pPr>
        <w:tabs>
          <w:tab w:val="num" w:pos="705"/>
        </w:tabs>
        <w:ind w:left="705" w:hanging="705"/>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8" w15:restartNumberingAfterBreak="0">
    <w:nsid w:val="40443623"/>
    <w:multiLevelType w:val="singleLevel"/>
    <w:tmpl w:val="25AA74EE"/>
    <w:lvl w:ilvl="0">
      <w:start w:val="7"/>
      <w:numFmt w:val="lowerLetter"/>
      <w:lvlText w:val="%1)"/>
      <w:lvlJc w:val="left"/>
      <w:pPr>
        <w:tabs>
          <w:tab w:val="num" w:pos="1065"/>
        </w:tabs>
        <w:ind w:left="1065" w:hanging="360"/>
      </w:pPr>
      <w:rPr>
        <w:rFonts w:hint="default"/>
      </w:rPr>
    </w:lvl>
  </w:abstractNum>
  <w:abstractNum w:abstractNumId="9" w15:restartNumberingAfterBreak="0">
    <w:nsid w:val="428701FA"/>
    <w:multiLevelType w:val="multilevel"/>
    <w:tmpl w:val="FCB434CA"/>
    <w:lvl w:ilvl="0">
      <w:start w:val="12"/>
      <w:numFmt w:val="decimal"/>
      <w:lvlText w:val="%1."/>
      <w:lvlJc w:val="left"/>
      <w:pPr>
        <w:tabs>
          <w:tab w:val="num" w:pos="705"/>
        </w:tabs>
        <w:ind w:left="705" w:hanging="705"/>
      </w:pPr>
      <w:rPr>
        <w:rFonts w:hint="default"/>
        <w:sz w:val="24"/>
      </w:rPr>
    </w:lvl>
    <w:lvl w:ilvl="1">
      <w:start w:val="4"/>
      <w:numFmt w:val="decimal"/>
      <w:lvlText w:val="%1.%2."/>
      <w:lvlJc w:val="left"/>
      <w:pPr>
        <w:tabs>
          <w:tab w:val="num" w:pos="705"/>
        </w:tabs>
        <w:ind w:left="705" w:hanging="705"/>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0" w15:restartNumberingAfterBreak="0">
    <w:nsid w:val="42B26592"/>
    <w:multiLevelType w:val="multilevel"/>
    <w:tmpl w:val="A3B85E0C"/>
    <w:lvl w:ilvl="0">
      <w:start w:val="9"/>
      <w:numFmt w:val="decimal"/>
      <w:lvlText w:val="%1."/>
      <w:lvlJc w:val="left"/>
      <w:pPr>
        <w:tabs>
          <w:tab w:val="num" w:pos="720"/>
        </w:tabs>
        <w:ind w:left="720" w:hanging="720"/>
      </w:pPr>
      <w:rPr>
        <w:rFonts w:hint="default"/>
        <w:sz w:val="24"/>
      </w:rPr>
    </w:lvl>
    <w:lvl w:ilvl="1">
      <w:start w:val="2"/>
      <w:numFmt w:val="decimal"/>
      <w:lvlText w:val="%1.%2."/>
      <w:lvlJc w:val="left"/>
      <w:pPr>
        <w:tabs>
          <w:tab w:val="num" w:pos="720"/>
        </w:tabs>
        <w:ind w:left="720" w:hanging="720"/>
      </w:pPr>
      <w:rPr>
        <w:rFonts w:hint="default"/>
        <w:sz w:val="24"/>
      </w:rPr>
    </w:lvl>
    <w:lvl w:ilvl="2">
      <w:start w:val="5"/>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1" w15:restartNumberingAfterBreak="0">
    <w:nsid w:val="44651ED9"/>
    <w:multiLevelType w:val="multilevel"/>
    <w:tmpl w:val="2E50FDB2"/>
    <w:lvl w:ilvl="0">
      <w:start w:val="11"/>
      <w:numFmt w:val="decimal"/>
      <w:lvlText w:val="%1."/>
      <w:lvlJc w:val="left"/>
      <w:pPr>
        <w:tabs>
          <w:tab w:val="num" w:pos="705"/>
        </w:tabs>
        <w:ind w:left="705" w:hanging="705"/>
      </w:pPr>
      <w:rPr>
        <w:rFonts w:hint="default"/>
        <w:sz w:val="24"/>
      </w:rPr>
    </w:lvl>
    <w:lvl w:ilvl="1">
      <w:start w:val="2"/>
      <w:numFmt w:val="decimal"/>
      <w:lvlText w:val="%1.%2."/>
      <w:lvlJc w:val="left"/>
      <w:pPr>
        <w:tabs>
          <w:tab w:val="num" w:pos="705"/>
        </w:tabs>
        <w:ind w:left="705" w:hanging="705"/>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2" w15:restartNumberingAfterBreak="0">
    <w:nsid w:val="47A01841"/>
    <w:multiLevelType w:val="singleLevel"/>
    <w:tmpl w:val="691848F2"/>
    <w:lvl w:ilvl="0">
      <w:start w:val="1"/>
      <w:numFmt w:val="decimal"/>
      <w:lvlText w:val="8.%1. "/>
      <w:legacy w:legacy="1" w:legacySpace="0" w:legacyIndent="283"/>
      <w:lvlJc w:val="left"/>
      <w:pPr>
        <w:ind w:left="283" w:hanging="283"/>
      </w:pPr>
      <w:rPr>
        <w:rFonts w:ascii="Arial" w:hAnsi="Arial" w:hint="default"/>
        <w:b w:val="0"/>
        <w:i w:val="0"/>
        <w:sz w:val="24"/>
      </w:rPr>
    </w:lvl>
  </w:abstractNum>
  <w:abstractNum w:abstractNumId="13" w15:restartNumberingAfterBreak="0">
    <w:nsid w:val="546C7EBA"/>
    <w:multiLevelType w:val="singleLevel"/>
    <w:tmpl w:val="0D86180E"/>
    <w:lvl w:ilvl="0">
      <w:start w:val="1"/>
      <w:numFmt w:val="decimal"/>
      <w:lvlText w:val="9.%1. "/>
      <w:legacy w:legacy="1" w:legacySpace="0" w:legacyIndent="283"/>
      <w:lvlJc w:val="left"/>
      <w:pPr>
        <w:ind w:left="283" w:hanging="283"/>
      </w:pPr>
      <w:rPr>
        <w:rFonts w:ascii="Arial" w:hAnsi="Arial" w:hint="default"/>
        <w:b/>
        <w:i w:val="0"/>
        <w:sz w:val="24"/>
        <w:u w:val="single"/>
      </w:rPr>
    </w:lvl>
  </w:abstractNum>
  <w:abstractNum w:abstractNumId="14" w15:restartNumberingAfterBreak="0">
    <w:nsid w:val="593D4553"/>
    <w:multiLevelType w:val="multilevel"/>
    <w:tmpl w:val="7CF8CC92"/>
    <w:lvl w:ilvl="0">
      <w:start w:val="9"/>
      <w:numFmt w:val="decimal"/>
      <w:lvlText w:val="%1."/>
      <w:lvlJc w:val="left"/>
      <w:pPr>
        <w:tabs>
          <w:tab w:val="num" w:pos="705"/>
        </w:tabs>
        <w:ind w:left="705" w:hanging="705"/>
      </w:pPr>
      <w:rPr>
        <w:rFonts w:hint="default"/>
        <w:sz w:val="24"/>
      </w:rPr>
    </w:lvl>
    <w:lvl w:ilvl="1">
      <w:start w:val="2"/>
      <w:numFmt w:val="decimal"/>
      <w:lvlText w:val="%1.%2."/>
      <w:lvlJc w:val="left"/>
      <w:pPr>
        <w:tabs>
          <w:tab w:val="num" w:pos="705"/>
        </w:tabs>
        <w:ind w:left="705" w:hanging="705"/>
      </w:pPr>
      <w:rPr>
        <w:rFonts w:hint="default"/>
        <w:sz w:val="24"/>
      </w:rPr>
    </w:lvl>
    <w:lvl w:ilvl="2">
      <w:start w:val="4"/>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5" w15:restartNumberingAfterBreak="0">
    <w:nsid w:val="5F395627"/>
    <w:multiLevelType w:val="multilevel"/>
    <w:tmpl w:val="B0CE5620"/>
    <w:lvl w:ilvl="0">
      <w:start w:val="2"/>
      <w:numFmt w:val="decimal"/>
      <w:lvlText w:val="%1."/>
      <w:lvlJc w:val="left"/>
      <w:pPr>
        <w:tabs>
          <w:tab w:val="num" w:pos="705"/>
        </w:tabs>
        <w:ind w:left="705" w:hanging="705"/>
      </w:pPr>
      <w:rPr>
        <w:rFonts w:hint="default"/>
        <w:sz w:val="24"/>
      </w:rPr>
    </w:lvl>
    <w:lvl w:ilvl="1">
      <w:start w:val="1"/>
      <w:numFmt w:val="decimal"/>
      <w:lvlText w:val="%1.%2."/>
      <w:lvlJc w:val="left"/>
      <w:pPr>
        <w:tabs>
          <w:tab w:val="num" w:pos="705"/>
        </w:tabs>
        <w:ind w:left="705" w:hanging="705"/>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6" w15:restartNumberingAfterBreak="0">
    <w:nsid w:val="70D728F7"/>
    <w:multiLevelType w:val="singleLevel"/>
    <w:tmpl w:val="7F80B42C"/>
    <w:lvl w:ilvl="0">
      <w:start w:val="7"/>
      <w:numFmt w:val="decimal"/>
      <w:lvlText w:val="8.%1. "/>
      <w:legacy w:legacy="1" w:legacySpace="0" w:legacyIndent="360"/>
      <w:lvlJc w:val="left"/>
      <w:pPr>
        <w:ind w:left="360" w:hanging="360"/>
      </w:pPr>
      <w:rPr>
        <w:rFonts w:ascii="Arial" w:hAnsi="Arial" w:hint="default"/>
        <w:b w:val="0"/>
        <w:i w:val="0"/>
        <w:sz w:val="24"/>
      </w:rPr>
    </w:lvl>
  </w:abstractNum>
  <w:abstractNum w:abstractNumId="17" w15:restartNumberingAfterBreak="0">
    <w:nsid w:val="71290FC5"/>
    <w:multiLevelType w:val="hybridMultilevel"/>
    <w:tmpl w:val="2A542AD4"/>
    <w:lvl w:ilvl="0" w:tplc="AF9A487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7E043769"/>
    <w:multiLevelType w:val="singleLevel"/>
    <w:tmpl w:val="F22069F4"/>
    <w:lvl w:ilvl="0">
      <w:start w:val="4"/>
      <w:numFmt w:val="decimal"/>
      <w:lvlText w:val="9.4.%1. "/>
      <w:legacy w:legacy="1" w:legacySpace="0" w:legacyIndent="360"/>
      <w:lvlJc w:val="left"/>
      <w:pPr>
        <w:ind w:left="360" w:hanging="360"/>
      </w:pPr>
      <w:rPr>
        <w:rFonts w:ascii="Arial" w:hAnsi="Arial" w:hint="default"/>
        <w:b w:val="0"/>
        <w:i w:val="0"/>
        <w:sz w:val="24"/>
      </w:rPr>
    </w:lvl>
  </w:abstractNum>
  <w:num w:numId="1">
    <w:abstractNumId w:val="6"/>
  </w:num>
  <w:num w:numId="2">
    <w:abstractNumId w:val="1"/>
  </w:num>
  <w:num w:numId="3">
    <w:abstractNumId w:val="12"/>
  </w:num>
  <w:num w:numId="4">
    <w:abstractNumId w:val="16"/>
  </w:num>
  <w:num w:numId="5">
    <w:abstractNumId w:val="13"/>
  </w:num>
  <w:num w:numId="6">
    <w:abstractNumId w:val="0"/>
  </w:num>
  <w:num w:numId="7">
    <w:abstractNumId w:val="18"/>
  </w:num>
  <w:num w:numId="8">
    <w:abstractNumId w:val="4"/>
  </w:num>
  <w:num w:numId="9">
    <w:abstractNumId w:val="3"/>
  </w:num>
  <w:num w:numId="10">
    <w:abstractNumId w:val="8"/>
  </w:num>
  <w:num w:numId="11">
    <w:abstractNumId w:val="10"/>
  </w:num>
  <w:num w:numId="12">
    <w:abstractNumId w:val="7"/>
  </w:num>
  <w:num w:numId="13">
    <w:abstractNumId w:val="15"/>
  </w:num>
  <w:num w:numId="14">
    <w:abstractNumId w:val="11"/>
  </w:num>
  <w:num w:numId="15">
    <w:abstractNumId w:val="2"/>
  </w:num>
  <w:num w:numId="16">
    <w:abstractNumId w:val="5"/>
  </w:num>
  <w:num w:numId="17">
    <w:abstractNumId w:val="14"/>
  </w:num>
  <w:num w:numId="18">
    <w:abstractNumId w:val="17"/>
  </w:num>
  <w:num w:numId="19">
    <w:abstractNumId w:val="9"/>
  </w:num>
  <w:num w:numId="2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num>
  <w:num w:numId="23">
    <w:abstractNumId w:val="16"/>
    <w:lvlOverride w:ilvl="0">
      <w:startOverride w:val="7"/>
    </w:lvlOverride>
  </w:num>
  <w:num w:numId="24">
    <w:abstractNumId w:val="13"/>
    <w:lvlOverride w:ilvl="0">
      <w:startOverride w:val="1"/>
    </w:lvlOverride>
  </w:num>
  <w:num w:numId="25">
    <w:abstractNumId w:val="14"/>
    <w:lvlOverride w:ilvl="0">
      <w:startOverride w:val="9"/>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05A"/>
    <w:rsid w:val="00003343"/>
    <w:rsid w:val="000054FA"/>
    <w:rsid w:val="00043D02"/>
    <w:rsid w:val="00046541"/>
    <w:rsid w:val="00046977"/>
    <w:rsid w:val="00050B06"/>
    <w:rsid w:val="00051214"/>
    <w:rsid w:val="00060C6C"/>
    <w:rsid w:val="00065D37"/>
    <w:rsid w:val="00090DA6"/>
    <w:rsid w:val="00096ABE"/>
    <w:rsid w:val="000A168B"/>
    <w:rsid w:val="000B18D8"/>
    <w:rsid w:val="000C3413"/>
    <w:rsid w:val="000F0CF5"/>
    <w:rsid w:val="0010165C"/>
    <w:rsid w:val="001120BC"/>
    <w:rsid w:val="001154EC"/>
    <w:rsid w:val="0013637A"/>
    <w:rsid w:val="001377BE"/>
    <w:rsid w:val="00146846"/>
    <w:rsid w:val="00155CB3"/>
    <w:rsid w:val="00157CB4"/>
    <w:rsid w:val="00164447"/>
    <w:rsid w:val="0016681F"/>
    <w:rsid w:val="001B076A"/>
    <w:rsid w:val="001B1BB8"/>
    <w:rsid w:val="001C449D"/>
    <w:rsid w:val="001F2D32"/>
    <w:rsid w:val="00225363"/>
    <w:rsid w:val="00225584"/>
    <w:rsid w:val="0022772B"/>
    <w:rsid w:val="00237EC7"/>
    <w:rsid w:val="00240739"/>
    <w:rsid w:val="0025661E"/>
    <w:rsid w:val="002A15C3"/>
    <w:rsid w:val="002A3676"/>
    <w:rsid w:val="002B6978"/>
    <w:rsid w:val="002C7AA9"/>
    <w:rsid w:val="002D241E"/>
    <w:rsid w:val="002F68CE"/>
    <w:rsid w:val="00301F40"/>
    <w:rsid w:val="00321273"/>
    <w:rsid w:val="00347017"/>
    <w:rsid w:val="003518F6"/>
    <w:rsid w:val="00355DE2"/>
    <w:rsid w:val="0036676D"/>
    <w:rsid w:val="00387CB7"/>
    <w:rsid w:val="003A5454"/>
    <w:rsid w:val="003A623B"/>
    <w:rsid w:val="003D19B0"/>
    <w:rsid w:val="003D77D6"/>
    <w:rsid w:val="003D7F3C"/>
    <w:rsid w:val="003E4657"/>
    <w:rsid w:val="003F33D8"/>
    <w:rsid w:val="00446BAF"/>
    <w:rsid w:val="00450C66"/>
    <w:rsid w:val="0047021D"/>
    <w:rsid w:val="004709F3"/>
    <w:rsid w:val="00471C1B"/>
    <w:rsid w:val="0048309C"/>
    <w:rsid w:val="00484A68"/>
    <w:rsid w:val="00487A9F"/>
    <w:rsid w:val="00492BFD"/>
    <w:rsid w:val="004F469F"/>
    <w:rsid w:val="004F7047"/>
    <w:rsid w:val="004F7E7D"/>
    <w:rsid w:val="00511EAF"/>
    <w:rsid w:val="00516BD3"/>
    <w:rsid w:val="00524058"/>
    <w:rsid w:val="00525F15"/>
    <w:rsid w:val="00543369"/>
    <w:rsid w:val="005433C4"/>
    <w:rsid w:val="005541D3"/>
    <w:rsid w:val="00555436"/>
    <w:rsid w:val="005636B9"/>
    <w:rsid w:val="00580048"/>
    <w:rsid w:val="005918BA"/>
    <w:rsid w:val="005B5AA5"/>
    <w:rsid w:val="005C0F3E"/>
    <w:rsid w:val="005D770C"/>
    <w:rsid w:val="005E03F7"/>
    <w:rsid w:val="005E2157"/>
    <w:rsid w:val="006412F5"/>
    <w:rsid w:val="006767A2"/>
    <w:rsid w:val="006956B9"/>
    <w:rsid w:val="00695D67"/>
    <w:rsid w:val="006A52BA"/>
    <w:rsid w:val="006B235D"/>
    <w:rsid w:val="00710FDF"/>
    <w:rsid w:val="00720F3D"/>
    <w:rsid w:val="007212E7"/>
    <w:rsid w:val="0073256B"/>
    <w:rsid w:val="00754A5C"/>
    <w:rsid w:val="00756585"/>
    <w:rsid w:val="00777DAD"/>
    <w:rsid w:val="0079141A"/>
    <w:rsid w:val="007A2E23"/>
    <w:rsid w:val="007C021B"/>
    <w:rsid w:val="007C35AC"/>
    <w:rsid w:val="007C7772"/>
    <w:rsid w:val="00800C45"/>
    <w:rsid w:val="00805E5C"/>
    <w:rsid w:val="0080798F"/>
    <w:rsid w:val="00817C7C"/>
    <w:rsid w:val="00822FE9"/>
    <w:rsid w:val="00824E59"/>
    <w:rsid w:val="0083403E"/>
    <w:rsid w:val="008519DF"/>
    <w:rsid w:val="00863E6F"/>
    <w:rsid w:val="00881877"/>
    <w:rsid w:val="00886D63"/>
    <w:rsid w:val="008A7B8C"/>
    <w:rsid w:val="008C475B"/>
    <w:rsid w:val="008E12C6"/>
    <w:rsid w:val="008F76C0"/>
    <w:rsid w:val="009111AC"/>
    <w:rsid w:val="00930CC5"/>
    <w:rsid w:val="009452D9"/>
    <w:rsid w:val="009745B1"/>
    <w:rsid w:val="009900FC"/>
    <w:rsid w:val="009945CE"/>
    <w:rsid w:val="009A3009"/>
    <w:rsid w:val="009A6A2B"/>
    <w:rsid w:val="009D5C5E"/>
    <w:rsid w:val="00A075BC"/>
    <w:rsid w:val="00A20D61"/>
    <w:rsid w:val="00A2513F"/>
    <w:rsid w:val="00A325CD"/>
    <w:rsid w:val="00A331F1"/>
    <w:rsid w:val="00A36E5A"/>
    <w:rsid w:val="00A51B2A"/>
    <w:rsid w:val="00A6528F"/>
    <w:rsid w:val="00A6737B"/>
    <w:rsid w:val="00A84202"/>
    <w:rsid w:val="00A84417"/>
    <w:rsid w:val="00A87797"/>
    <w:rsid w:val="00A90536"/>
    <w:rsid w:val="00A94B5B"/>
    <w:rsid w:val="00AB605F"/>
    <w:rsid w:val="00AC6F74"/>
    <w:rsid w:val="00AE2854"/>
    <w:rsid w:val="00AE61CA"/>
    <w:rsid w:val="00B00952"/>
    <w:rsid w:val="00B05C3C"/>
    <w:rsid w:val="00B40588"/>
    <w:rsid w:val="00B4197E"/>
    <w:rsid w:val="00B77561"/>
    <w:rsid w:val="00B812D8"/>
    <w:rsid w:val="00B87826"/>
    <w:rsid w:val="00B97ECF"/>
    <w:rsid w:val="00BA3CB5"/>
    <w:rsid w:val="00BA4C72"/>
    <w:rsid w:val="00BD120B"/>
    <w:rsid w:val="00BD7C88"/>
    <w:rsid w:val="00BE4A70"/>
    <w:rsid w:val="00C267F7"/>
    <w:rsid w:val="00C40F76"/>
    <w:rsid w:val="00C50014"/>
    <w:rsid w:val="00C544E1"/>
    <w:rsid w:val="00CB72D5"/>
    <w:rsid w:val="00CC3A05"/>
    <w:rsid w:val="00CC635E"/>
    <w:rsid w:val="00CE5009"/>
    <w:rsid w:val="00CE6FAC"/>
    <w:rsid w:val="00D06153"/>
    <w:rsid w:val="00D30541"/>
    <w:rsid w:val="00D602D3"/>
    <w:rsid w:val="00D84DCC"/>
    <w:rsid w:val="00D9428A"/>
    <w:rsid w:val="00DA2382"/>
    <w:rsid w:val="00DA29E8"/>
    <w:rsid w:val="00DB30F8"/>
    <w:rsid w:val="00DC6D7C"/>
    <w:rsid w:val="00DE2A0E"/>
    <w:rsid w:val="00DE7458"/>
    <w:rsid w:val="00E03C80"/>
    <w:rsid w:val="00E15ED7"/>
    <w:rsid w:val="00E163FA"/>
    <w:rsid w:val="00E230AF"/>
    <w:rsid w:val="00E407C1"/>
    <w:rsid w:val="00E51C0C"/>
    <w:rsid w:val="00E7258D"/>
    <w:rsid w:val="00E87E02"/>
    <w:rsid w:val="00EC049A"/>
    <w:rsid w:val="00EC2943"/>
    <w:rsid w:val="00ED3695"/>
    <w:rsid w:val="00EF3C69"/>
    <w:rsid w:val="00EF5C83"/>
    <w:rsid w:val="00F056ED"/>
    <w:rsid w:val="00F11A57"/>
    <w:rsid w:val="00F2705A"/>
    <w:rsid w:val="00F435BD"/>
    <w:rsid w:val="00F5610F"/>
    <w:rsid w:val="00F60CB6"/>
    <w:rsid w:val="00F71692"/>
    <w:rsid w:val="00F74FE9"/>
    <w:rsid w:val="00F87037"/>
    <w:rsid w:val="00FB62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0F090"/>
  <w15:docId w15:val="{36A35719-6326-42D1-B39F-63574729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0048"/>
    <w:pPr>
      <w:spacing w:after="200" w:line="276" w:lineRule="auto"/>
    </w:pPr>
    <w:rPr>
      <w:rFonts w:ascii="Arial" w:hAnsi="Arial"/>
      <w:sz w:val="24"/>
    </w:rPr>
  </w:style>
  <w:style w:type="paragraph" w:styleId="Nadpis1">
    <w:name w:val="heading 1"/>
    <w:basedOn w:val="Normln"/>
    <w:next w:val="Normln"/>
    <w:link w:val="Nadpis1Char"/>
    <w:qFormat/>
    <w:pPr>
      <w:keepNext/>
      <w:spacing w:before="240" w:after="60"/>
      <w:outlineLvl w:val="0"/>
    </w:pPr>
    <w:rPr>
      <w:b/>
      <w:kern w:val="28"/>
      <w:sz w:val="28"/>
      <w:u w:val="single"/>
    </w:rPr>
  </w:style>
  <w:style w:type="paragraph" w:styleId="Nadpis2">
    <w:name w:val="heading 2"/>
    <w:basedOn w:val="Normln"/>
    <w:next w:val="Normln"/>
    <w:qFormat/>
    <w:pPr>
      <w:keepNext/>
      <w:spacing w:before="240" w:after="60"/>
      <w:outlineLvl w:val="1"/>
    </w:pPr>
    <w:rPr>
      <w:b/>
      <w:i/>
    </w:rPr>
  </w:style>
  <w:style w:type="paragraph" w:styleId="Nadpis3">
    <w:name w:val="heading 3"/>
    <w:basedOn w:val="Normln"/>
    <w:next w:val="Normln"/>
    <w:qFormat/>
    <w:pPr>
      <w:keepNext/>
      <w:spacing w:before="240" w:after="60"/>
      <w:outlineLvl w:val="2"/>
    </w:pPr>
  </w:style>
  <w:style w:type="paragraph" w:styleId="Nadpis4">
    <w:name w:val="heading 4"/>
    <w:basedOn w:val="Normln"/>
    <w:next w:val="Normln"/>
    <w:qFormat/>
    <w:pPr>
      <w:keepNext/>
      <w:spacing w:before="240" w:after="60"/>
      <w:outlineLvl w:val="3"/>
    </w:pPr>
    <w:rPr>
      <w:b/>
    </w:rPr>
  </w:style>
  <w:style w:type="paragraph" w:styleId="Nadpis5">
    <w:name w:val="heading 5"/>
    <w:basedOn w:val="Normln"/>
    <w:next w:val="Normln"/>
    <w:qFormat/>
    <w:pPr>
      <w:keepNext/>
      <w:outlineLvl w:val="4"/>
    </w:pPr>
    <w:rPr>
      <w:i/>
    </w:rPr>
  </w:style>
  <w:style w:type="paragraph" w:styleId="Nadpis6">
    <w:name w:val="heading 6"/>
    <w:basedOn w:val="Normln"/>
    <w:next w:val="Normln"/>
    <w:qFormat/>
    <w:pPr>
      <w:keepNext/>
      <w:spacing w:before="120" w:line="240" w:lineRule="atLeast"/>
      <w:jc w:val="both"/>
      <w:outlineLvl w:val="5"/>
    </w:pPr>
    <w:rPr>
      <w:i/>
      <w:color w:val="FF0000"/>
    </w:rPr>
  </w:style>
  <w:style w:type="paragraph" w:styleId="Nadpis7">
    <w:name w:val="heading 7"/>
    <w:basedOn w:val="Normln"/>
    <w:next w:val="Normln"/>
    <w:qFormat/>
    <w:pPr>
      <w:keepNext/>
      <w:spacing w:before="120" w:line="240" w:lineRule="atLeast"/>
      <w:jc w:val="center"/>
      <w:outlineLvl w:val="6"/>
    </w:pPr>
    <w:rPr>
      <w:b/>
      <w:sz w:val="32"/>
      <w:u w:val="single"/>
    </w:rPr>
  </w:style>
  <w:style w:type="paragraph" w:styleId="Nadpis8">
    <w:name w:val="heading 8"/>
    <w:basedOn w:val="Normln"/>
    <w:next w:val="Normln"/>
    <w:qFormat/>
    <w:pPr>
      <w:keepNext/>
      <w:spacing w:before="120" w:line="240" w:lineRule="atLeast"/>
      <w:jc w:val="both"/>
      <w:outlineLvl w:val="7"/>
    </w:pPr>
    <w:rPr>
      <w:i/>
      <w:color w:val="FF0000"/>
      <w:sz w:val="20"/>
      <w:u w:val="single"/>
    </w:rPr>
  </w:style>
  <w:style w:type="paragraph" w:styleId="Nadpis9">
    <w:name w:val="heading 9"/>
    <w:basedOn w:val="Normln"/>
    <w:next w:val="Normln"/>
    <w:qFormat/>
    <w:pPr>
      <w:keepNext/>
      <w:outlineLvl w:val="8"/>
    </w:pPr>
    <w:rPr>
      <w:i/>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spacing w:after="120"/>
    </w:pPr>
  </w:style>
  <w:style w:type="paragraph" w:customStyle="1" w:styleId="Zkladntext21">
    <w:name w:val="Základní text 21"/>
    <w:basedOn w:val="Normln"/>
    <w:pPr>
      <w:spacing w:before="120" w:line="240" w:lineRule="atLeast"/>
      <w:jc w:val="both"/>
    </w:pPr>
    <w:rPr>
      <w:b/>
      <w:i/>
      <w:color w:val="FF0000"/>
      <w:sz w:val="22"/>
      <w:u w:val="single"/>
    </w:rPr>
  </w:style>
  <w:style w:type="paragraph" w:customStyle="1" w:styleId="Rozloendokumentu1">
    <w:name w:val="Rozložení dokumentu1"/>
    <w:basedOn w:val="Normln"/>
    <w:pPr>
      <w:shd w:val="clear" w:color="auto" w:fill="000080"/>
    </w:pPr>
    <w:rPr>
      <w:rFonts w:ascii="Tahoma" w:hAnsi="Tahoma"/>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sodrkami2">
    <w:name w:val="List Bullet 2"/>
    <w:basedOn w:val="Normln"/>
    <w:pPr>
      <w:ind w:left="566" w:hanging="283"/>
    </w:pPr>
  </w:style>
  <w:style w:type="paragraph" w:styleId="Seznamsodrkami3">
    <w:name w:val="List Bullet 3"/>
    <w:basedOn w:val="Normln"/>
    <w:pPr>
      <w:ind w:left="849" w:hanging="283"/>
    </w:pPr>
  </w:style>
  <w:style w:type="paragraph" w:styleId="Seznamsodrkami4">
    <w:name w:val="List Bullet 4"/>
    <w:basedOn w:val="Normln"/>
    <w:pPr>
      <w:ind w:left="1132" w:hanging="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Nzev">
    <w:name w:val="Title"/>
    <w:basedOn w:val="Normln"/>
    <w:qFormat/>
    <w:pPr>
      <w:spacing w:before="240" w:after="60"/>
      <w:jc w:val="center"/>
    </w:pPr>
    <w:rPr>
      <w:b/>
      <w:kern w:val="28"/>
      <w:sz w:val="32"/>
    </w:rPr>
  </w:style>
  <w:style w:type="paragraph" w:customStyle="1" w:styleId="Zkladntext22">
    <w:name w:val="Základní text 22"/>
    <w:basedOn w:val="Normln"/>
    <w:pPr>
      <w:spacing w:after="120"/>
      <w:ind w:left="283"/>
    </w:pPr>
  </w:style>
  <w:style w:type="paragraph" w:customStyle="1" w:styleId="Zkladntext31">
    <w:name w:val="Základní text 31"/>
    <w:basedOn w:val="Zkladntext22"/>
  </w:style>
  <w:style w:type="paragraph" w:customStyle="1" w:styleId="Zkladntext4">
    <w:name w:val="Základní text 4"/>
    <w:basedOn w:val="Zkladntext22"/>
  </w:style>
  <w:style w:type="paragraph" w:styleId="Podnadpis">
    <w:name w:val="Subtitle"/>
    <w:basedOn w:val="Normln"/>
    <w:qFormat/>
    <w:pPr>
      <w:spacing w:after="60"/>
      <w:jc w:val="center"/>
    </w:pPr>
  </w:style>
  <w:style w:type="paragraph" w:styleId="Zhlav">
    <w:name w:val="header"/>
    <w:basedOn w:val="Normln"/>
    <w:pPr>
      <w:tabs>
        <w:tab w:val="center" w:pos="4536"/>
        <w:tab w:val="right" w:pos="9072"/>
      </w:tabs>
    </w:pPr>
  </w:style>
  <w:style w:type="paragraph" w:styleId="Zkladntext2">
    <w:name w:val="Body Text 2"/>
    <w:basedOn w:val="Normln"/>
    <w:pPr>
      <w:spacing w:before="120" w:line="240" w:lineRule="atLeast"/>
      <w:jc w:val="center"/>
    </w:pPr>
  </w:style>
  <w:style w:type="paragraph" w:customStyle="1" w:styleId="Zkladntextodsazen21">
    <w:name w:val="Základní text odsazený 21"/>
    <w:basedOn w:val="Normln"/>
    <w:pPr>
      <w:tabs>
        <w:tab w:val="left" w:pos="709"/>
      </w:tabs>
      <w:spacing w:before="120"/>
      <w:ind w:left="709" w:hanging="709"/>
    </w:pPr>
    <w:rPr>
      <w:sz w:val="20"/>
    </w:rPr>
  </w:style>
  <w:style w:type="paragraph" w:styleId="Zkladntextodsazen2">
    <w:name w:val="Body Text Indent 2"/>
    <w:basedOn w:val="Normln"/>
    <w:pPr>
      <w:tabs>
        <w:tab w:val="left" w:pos="709"/>
      </w:tabs>
      <w:ind w:left="993" w:hanging="736"/>
    </w:pPr>
    <w:rPr>
      <w:sz w:val="20"/>
    </w:rPr>
  </w:style>
  <w:style w:type="paragraph" w:styleId="Zkladntextodsazen">
    <w:name w:val="Body Text Indent"/>
    <w:basedOn w:val="Normln"/>
    <w:pPr>
      <w:spacing w:before="120" w:line="240" w:lineRule="atLeast"/>
      <w:jc w:val="center"/>
    </w:pPr>
  </w:style>
  <w:style w:type="paragraph" w:styleId="Textbubliny">
    <w:name w:val="Balloon Text"/>
    <w:basedOn w:val="Normln"/>
    <w:semiHidden/>
    <w:rsid w:val="0048309C"/>
    <w:rPr>
      <w:rFonts w:ascii="Tahoma" w:hAnsi="Tahoma" w:cs="Tahoma"/>
      <w:sz w:val="16"/>
      <w:szCs w:val="16"/>
    </w:rPr>
  </w:style>
  <w:style w:type="character" w:styleId="Hypertextovodkaz">
    <w:name w:val="Hyperlink"/>
    <w:rsid w:val="005433C4"/>
    <w:rPr>
      <w:color w:val="0000FF"/>
      <w:u w:val="single"/>
    </w:rPr>
  </w:style>
  <w:style w:type="paragraph" w:styleId="Odstavecseseznamem">
    <w:name w:val="List Paragraph"/>
    <w:basedOn w:val="Normln"/>
    <w:uiPriority w:val="34"/>
    <w:qFormat/>
    <w:rsid w:val="00524058"/>
    <w:pPr>
      <w:ind w:left="720"/>
      <w:contextualSpacing/>
    </w:pPr>
  </w:style>
  <w:style w:type="character" w:customStyle="1" w:styleId="Nadpis1Char">
    <w:name w:val="Nadpis 1 Char"/>
    <w:basedOn w:val="Standardnpsmoodstavce"/>
    <w:link w:val="Nadpis1"/>
    <w:rsid w:val="003D7F3C"/>
    <w:rPr>
      <w:rFonts w:ascii="Arial" w:hAnsi="Arial"/>
      <w:b/>
      <w:kern w:val="28"/>
      <w:sz w:val="28"/>
      <w:u w:val="single"/>
    </w:rPr>
  </w:style>
  <w:style w:type="table" w:styleId="Mkatabulky">
    <w:name w:val="Table Grid"/>
    <w:basedOn w:val="Normlntabulka"/>
    <w:uiPriority w:val="59"/>
    <w:rsid w:val="00994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77561"/>
    <w:rPr>
      <w:sz w:val="16"/>
      <w:szCs w:val="16"/>
    </w:rPr>
  </w:style>
  <w:style w:type="paragraph" w:styleId="Textkomente">
    <w:name w:val="annotation text"/>
    <w:basedOn w:val="Normln"/>
    <w:link w:val="TextkomenteChar"/>
    <w:uiPriority w:val="99"/>
    <w:semiHidden/>
    <w:unhideWhenUsed/>
    <w:rsid w:val="00B77561"/>
    <w:rPr>
      <w:sz w:val="20"/>
    </w:rPr>
  </w:style>
  <w:style w:type="character" w:customStyle="1" w:styleId="TextkomenteChar">
    <w:name w:val="Text komentáře Char"/>
    <w:basedOn w:val="Standardnpsmoodstavce"/>
    <w:link w:val="Textkomente"/>
    <w:uiPriority w:val="99"/>
    <w:semiHidden/>
    <w:rsid w:val="00B77561"/>
    <w:rPr>
      <w:rFonts w:ascii="Arial" w:hAnsi="Arial"/>
    </w:rPr>
  </w:style>
  <w:style w:type="paragraph" w:styleId="Pedmtkomente">
    <w:name w:val="annotation subject"/>
    <w:basedOn w:val="Textkomente"/>
    <w:next w:val="Textkomente"/>
    <w:link w:val="PedmtkomenteChar"/>
    <w:uiPriority w:val="99"/>
    <w:semiHidden/>
    <w:unhideWhenUsed/>
    <w:rsid w:val="00B77561"/>
    <w:rPr>
      <w:b/>
      <w:bCs/>
    </w:rPr>
  </w:style>
  <w:style w:type="character" w:customStyle="1" w:styleId="PedmtkomenteChar">
    <w:name w:val="Předmět komentáře Char"/>
    <w:basedOn w:val="TextkomenteChar"/>
    <w:link w:val="Pedmtkomente"/>
    <w:uiPriority w:val="99"/>
    <w:semiHidden/>
    <w:rsid w:val="00B77561"/>
    <w:rPr>
      <w:rFonts w:ascii="Arial" w:hAnsi="Arial"/>
      <w:b/>
      <w:bCs/>
    </w:rPr>
  </w:style>
  <w:style w:type="paragraph" w:customStyle="1" w:styleId="Nadpis2-analzy">
    <w:name w:val="Nadpis2 - analýzy"/>
    <w:basedOn w:val="Nadpis2"/>
    <w:link w:val="Nadpis2-analzyChar"/>
    <w:rsid w:val="00BE4A70"/>
    <w:pPr>
      <w:tabs>
        <w:tab w:val="left" w:pos="851"/>
        <w:tab w:val="left" w:pos="2127"/>
      </w:tabs>
      <w:spacing w:before="120" w:after="0" w:line="312" w:lineRule="auto"/>
    </w:pPr>
    <w:rPr>
      <w:rFonts w:cs="Arial"/>
      <w:bCs/>
      <w:i w:val="0"/>
      <w:szCs w:val="24"/>
    </w:rPr>
  </w:style>
  <w:style w:type="character" w:customStyle="1" w:styleId="Nadpis2-analzyChar">
    <w:name w:val="Nadpis2 - analýzy Char"/>
    <w:link w:val="Nadpis2-analzy"/>
    <w:locked/>
    <w:rsid w:val="00BE4A70"/>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062626">
      <w:bodyDiv w:val="1"/>
      <w:marLeft w:val="0"/>
      <w:marRight w:val="0"/>
      <w:marTop w:val="0"/>
      <w:marBottom w:val="0"/>
      <w:divBdr>
        <w:top w:val="none" w:sz="0" w:space="0" w:color="auto"/>
        <w:left w:val="none" w:sz="0" w:space="0" w:color="auto"/>
        <w:bottom w:val="none" w:sz="0" w:space="0" w:color="auto"/>
        <w:right w:val="none" w:sz="0" w:space="0" w:color="auto"/>
      </w:divBdr>
    </w:div>
    <w:div w:id="498351515">
      <w:bodyDiv w:val="1"/>
      <w:marLeft w:val="0"/>
      <w:marRight w:val="0"/>
      <w:marTop w:val="0"/>
      <w:marBottom w:val="0"/>
      <w:divBdr>
        <w:top w:val="none" w:sz="0" w:space="0" w:color="auto"/>
        <w:left w:val="none" w:sz="0" w:space="0" w:color="auto"/>
        <w:bottom w:val="none" w:sz="0" w:space="0" w:color="auto"/>
        <w:right w:val="none" w:sz="0" w:space="0" w:color="auto"/>
      </w:divBdr>
    </w:div>
    <w:div w:id="644971621">
      <w:bodyDiv w:val="1"/>
      <w:marLeft w:val="0"/>
      <w:marRight w:val="0"/>
      <w:marTop w:val="0"/>
      <w:marBottom w:val="0"/>
      <w:divBdr>
        <w:top w:val="none" w:sz="0" w:space="0" w:color="auto"/>
        <w:left w:val="none" w:sz="0" w:space="0" w:color="auto"/>
        <w:bottom w:val="none" w:sz="0" w:space="0" w:color="auto"/>
        <w:right w:val="none" w:sz="0" w:space="0" w:color="auto"/>
      </w:divBdr>
    </w:div>
    <w:div w:id="801731820">
      <w:bodyDiv w:val="1"/>
      <w:marLeft w:val="0"/>
      <w:marRight w:val="0"/>
      <w:marTop w:val="0"/>
      <w:marBottom w:val="0"/>
      <w:divBdr>
        <w:top w:val="none" w:sz="0" w:space="0" w:color="auto"/>
        <w:left w:val="none" w:sz="0" w:space="0" w:color="auto"/>
        <w:bottom w:val="none" w:sz="0" w:space="0" w:color="auto"/>
        <w:right w:val="none" w:sz="0" w:space="0" w:color="auto"/>
      </w:divBdr>
    </w:div>
    <w:div w:id="1169519385">
      <w:bodyDiv w:val="1"/>
      <w:marLeft w:val="0"/>
      <w:marRight w:val="0"/>
      <w:marTop w:val="0"/>
      <w:marBottom w:val="0"/>
      <w:divBdr>
        <w:top w:val="none" w:sz="0" w:space="0" w:color="auto"/>
        <w:left w:val="none" w:sz="0" w:space="0" w:color="auto"/>
        <w:bottom w:val="none" w:sz="0" w:space="0" w:color="auto"/>
        <w:right w:val="none" w:sz="0" w:space="0" w:color="auto"/>
      </w:divBdr>
    </w:div>
    <w:div w:id="1570461259">
      <w:bodyDiv w:val="1"/>
      <w:marLeft w:val="0"/>
      <w:marRight w:val="0"/>
      <w:marTop w:val="0"/>
      <w:marBottom w:val="0"/>
      <w:divBdr>
        <w:top w:val="none" w:sz="0" w:space="0" w:color="auto"/>
        <w:left w:val="none" w:sz="0" w:space="0" w:color="auto"/>
        <w:bottom w:val="none" w:sz="0" w:space="0" w:color="auto"/>
        <w:right w:val="none" w:sz="0" w:space="0" w:color="auto"/>
      </w:divBdr>
    </w:div>
    <w:div w:id="1667661588">
      <w:bodyDiv w:val="1"/>
      <w:marLeft w:val="0"/>
      <w:marRight w:val="0"/>
      <w:marTop w:val="0"/>
      <w:marBottom w:val="0"/>
      <w:divBdr>
        <w:top w:val="none" w:sz="0" w:space="0" w:color="auto"/>
        <w:left w:val="none" w:sz="0" w:space="0" w:color="auto"/>
        <w:bottom w:val="none" w:sz="0" w:space="0" w:color="auto"/>
        <w:right w:val="none" w:sz="0" w:space="0" w:color="auto"/>
      </w:divBdr>
    </w:div>
    <w:div w:id="1792094784">
      <w:bodyDiv w:val="1"/>
      <w:marLeft w:val="0"/>
      <w:marRight w:val="0"/>
      <w:marTop w:val="0"/>
      <w:marBottom w:val="0"/>
      <w:divBdr>
        <w:top w:val="none" w:sz="0" w:space="0" w:color="auto"/>
        <w:left w:val="none" w:sz="0" w:space="0" w:color="auto"/>
        <w:bottom w:val="none" w:sz="0" w:space="0" w:color="auto"/>
        <w:right w:val="none" w:sz="0" w:space="0" w:color="auto"/>
      </w:divBdr>
    </w:div>
    <w:div w:id="1799715598">
      <w:bodyDiv w:val="1"/>
      <w:marLeft w:val="0"/>
      <w:marRight w:val="0"/>
      <w:marTop w:val="0"/>
      <w:marBottom w:val="0"/>
      <w:divBdr>
        <w:top w:val="none" w:sz="0" w:space="0" w:color="auto"/>
        <w:left w:val="none" w:sz="0" w:space="0" w:color="auto"/>
        <w:bottom w:val="none" w:sz="0" w:space="0" w:color="auto"/>
        <w:right w:val="none" w:sz="0" w:space="0" w:color="auto"/>
      </w:divBdr>
    </w:div>
    <w:div w:id="207238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th-koli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3396</Words>
  <Characters>20042</Characters>
  <Application>Microsoft Office Word</Application>
  <DocSecurity>0</DocSecurity>
  <Lines>167</Lines>
  <Paragraphs>46</Paragraphs>
  <ScaleCrop>false</ScaleCrop>
  <HeadingPairs>
    <vt:vector size="6" baseType="variant">
      <vt:variant>
        <vt:lpstr>Název</vt:lpstr>
      </vt:variant>
      <vt:variant>
        <vt:i4>1</vt:i4>
      </vt:variant>
      <vt:variant>
        <vt:lpstr>Title</vt:lpstr>
      </vt:variant>
      <vt:variant>
        <vt:i4>1</vt:i4>
      </vt:variant>
      <vt:variant>
        <vt:lpstr> KUPNÍ SMLOUVA</vt:lpstr>
      </vt:variant>
      <vt:variant>
        <vt:i4>0</vt:i4>
      </vt:variant>
    </vt:vector>
  </HeadingPairs>
  <TitlesOfParts>
    <vt:vector size="2" baseType="lpstr">
      <vt:lpstr>KUPNÍ SMLOUVA</vt:lpstr>
      <vt:lpstr> KUPNÍ SMLOUVA</vt:lpstr>
    </vt:vector>
  </TitlesOfParts>
  <Company>Teplo Chomutov</Company>
  <LinksUpToDate>false</LinksUpToDate>
  <CharactersWithSpaces>23392</CharactersWithSpaces>
  <SharedDoc>false</SharedDoc>
  <HLinks>
    <vt:vector size="6" baseType="variant">
      <vt:variant>
        <vt:i4>720987</vt:i4>
      </vt:variant>
      <vt:variant>
        <vt:i4>68</vt:i4>
      </vt:variant>
      <vt:variant>
        <vt:i4>0</vt:i4>
      </vt:variant>
      <vt:variant>
        <vt:i4>5</vt:i4>
      </vt:variant>
      <vt:variant>
        <vt:lpwstr>http://www.mth-kolin.cz/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Petr Němec</dc:creator>
  <cp:lastModifiedBy>Admin</cp:lastModifiedBy>
  <cp:revision>2</cp:revision>
  <cp:lastPrinted>2015-02-20T06:41:00Z</cp:lastPrinted>
  <dcterms:created xsi:type="dcterms:W3CDTF">2019-09-12T10:26:00Z</dcterms:created>
  <dcterms:modified xsi:type="dcterms:W3CDTF">2019-09-12T10:26:00Z</dcterms:modified>
</cp:coreProperties>
</file>