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74" w:rsidRPr="00AC7608" w:rsidRDefault="00212274" w:rsidP="003C5287">
      <w:pPr>
        <w:pStyle w:val="HHTitle2"/>
        <w:widowControl w:val="0"/>
        <w:ind w:left="1440" w:firstLine="720"/>
        <w:rPr>
          <w:rFonts w:ascii="Times New Roman tucné" w:hAnsi="Times New Roman tucné"/>
        </w:rPr>
      </w:pPr>
      <w:r w:rsidRPr="00AC7608">
        <w:rPr>
          <w:rFonts w:ascii="Times New Roman tucné" w:hAnsi="Times New Roman tucné"/>
        </w:rPr>
        <w:t xml:space="preserve">Dodatek </w:t>
      </w:r>
      <w:r>
        <w:rPr>
          <w:rFonts w:ascii="Times New Roman tucné" w:hAnsi="Times New Roman tucné"/>
        </w:rPr>
        <w:t>Č. 1 Ke SMlouvě o dílo</w:t>
      </w:r>
      <w:r w:rsidR="003C5287">
        <w:rPr>
          <w:rFonts w:ascii="Times New Roman tucné" w:hAnsi="Times New Roman tucné"/>
        </w:rPr>
        <w:t xml:space="preserve">   </w:t>
      </w:r>
      <w:r w:rsidR="003C5287">
        <w:rPr>
          <w:rFonts w:ascii="Times New Roman tucné" w:hAnsi="Times New Roman tucné"/>
        </w:rPr>
        <w:tab/>
      </w:r>
      <w:r w:rsidR="003C5287">
        <w:rPr>
          <w:rFonts w:ascii="Times New Roman tucné" w:hAnsi="Times New Roman tucné"/>
        </w:rPr>
        <w:tab/>
        <w:t xml:space="preserve">   CES 532/1/2018</w:t>
      </w:r>
    </w:p>
    <w:p w:rsidR="00212274" w:rsidRDefault="00212274" w:rsidP="00D133FC">
      <w:pPr>
        <w:widowControl w:val="0"/>
        <w:jc w:val="center"/>
      </w:pPr>
      <w:r>
        <w:t>uzavřený p</w:t>
      </w:r>
      <w:r w:rsidRPr="007C6466">
        <w:t xml:space="preserve">odle ustanovení § </w:t>
      </w:r>
      <w:r>
        <w:rPr>
          <w:bCs/>
          <w:szCs w:val="22"/>
        </w:rPr>
        <w:t>1901</w:t>
      </w:r>
      <w:r w:rsidRPr="007C6466">
        <w:t xml:space="preserve"> zákona č. </w:t>
      </w:r>
      <w:r>
        <w:rPr>
          <w:bCs/>
          <w:szCs w:val="22"/>
        </w:rPr>
        <w:t>89/2012</w:t>
      </w:r>
      <w:r w:rsidRPr="007C6466">
        <w:t xml:space="preserve"> Sb., </w:t>
      </w:r>
      <w:r>
        <w:rPr>
          <w:bCs/>
          <w:szCs w:val="22"/>
        </w:rPr>
        <w:t>občanský zákoník</w:t>
      </w:r>
      <w:r w:rsidRPr="007C6466">
        <w:t>, ve znění pozdějších předpisů</w:t>
      </w:r>
      <w:r>
        <w:t xml:space="preserve"> </w:t>
      </w:r>
      <w:r>
        <w:br/>
        <w:t>(„</w:t>
      </w:r>
      <w:r>
        <w:rPr>
          <w:b/>
        </w:rPr>
        <w:t>Dodatek</w:t>
      </w:r>
      <w:r>
        <w:t>“)</w:t>
      </w:r>
    </w:p>
    <w:p w:rsidR="00212274" w:rsidRDefault="00212274" w:rsidP="00D133FC">
      <w:pPr>
        <w:widowControl w:val="0"/>
        <w:jc w:val="center"/>
      </w:pPr>
      <w:r>
        <w:br/>
      </w:r>
    </w:p>
    <w:p w:rsidR="00212274" w:rsidRPr="00907D55" w:rsidRDefault="00212274" w:rsidP="00D133FC">
      <w:pPr>
        <w:widowControl w:val="0"/>
        <w:numPr>
          <w:ilvl w:val="0"/>
          <w:numId w:val="26"/>
        </w:numPr>
        <w:rPr>
          <w:b/>
        </w:rPr>
      </w:pPr>
      <w:r w:rsidRPr="00907D55">
        <w:rPr>
          <w:b/>
        </w:rPr>
        <w:t>Město Černošice</w:t>
      </w:r>
    </w:p>
    <w:p w:rsidR="00212274" w:rsidRDefault="00212274" w:rsidP="00D133FC">
      <w:pPr>
        <w:pStyle w:val="Text11"/>
        <w:keepNext w:val="0"/>
        <w:widowControl w:val="0"/>
      </w:pPr>
      <w:r w:rsidRPr="0015694A">
        <w:t xml:space="preserve">sídlo </w:t>
      </w:r>
      <w:r>
        <w:t>Riegrova 1209</w:t>
      </w:r>
      <w:r w:rsidRPr="0015694A">
        <w:t xml:space="preserve">, </w:t>
      </w:r>
      <w:r w:rsidRPr="00907D55">
        <w:t xml:space="preserve">252 </w:t>
      </w:r>
      <w:r w:rsidRPr="003F34EE">
        <w:t>28 Černošice, IČO: 002</w:t>
      </w:r>
      <w:r>
        <w:t xml:space="preserve"> </w:t>
      </w:r>
      <w:r w:rsidRPr="003F34EE">
        <w:t>41</w:t>
      </w:r>
      <w:r>
        <w:t xml:space="preserve"> </w:t>
      </w:r>
      <w:r w:rsidRPr="003F34EE">
        <w:t>121, DIČ: CZ00241121, zastoupené Mgr. Filipem Kořínkem, starostou</w:t>
      </w:r>
    </w:p>
    <w:p w:rsidR="00212274" w:rsidRDefault="00212274" w:rsidP="00D133FC">
      <w:pPr>
        <w:pStyle w:val="Text11"/>
        <w:keepNext w:val="0"/>
        <w:widowControl w:val="0"/>
      </w:pPr>
      <w:r>
        <w:t>(„</w:t>
      </w:r>
      <w:r w:rsidRPr="00907D55">
        <w:rPr>
          <w:b/>
        </w:rPr>
        <w:t>Objednatel</w:t>
      </w:r>
      <w:r>
        <w:t>“)</w:t>
      </w:r>
    </w:p>
    <w:p w:rsidR="00212274" w:rsidRDefault="00212274" w:rsidP="00D133FC">
      <w:pPr>
        <w:pStyle w:val="Smluvstranya"/>
        <w:keepNext w:val="0"/>
        <w:widowControl w:val="0"/>
      </w:pPr>
      <w:r>
        <w:t>a</w:t>
      </w:r>
    </w:p>
    <w:p w:rsidR="00212274" w:rsidRPr="001160F7" w:rsidRDefault="00212274" w:rsidP="00D133FC">
      <w:pPr>
        <w:widowControl w:val="0"/>
        <w:numPr>
          <w:ilvl w:val="0"/>
          <w:numId w:val="26"/>
        </w:numPr>
        <w:rPr>
          <w:b/>
        </w:rPr>
      </w:pPr>
      <w:r w:rsidRPr="001160F7">
        <w:rPr>
          <w:b/>
        </w:rPr>
        <w:t>METALL QUATRO spol. s r.o.</w:t>
      </w:r>
    </w:p>
    <w:p w:rsidR="00212274" w:rsidRDefault="00212274" w:rsidP="00D133FC">
      <w:pPr>
        <w:pStyle w:val="Text11"/>
        <w:keepNext w:val="0"/>
        <w:widowControl w:val="0"/>
      </w:pPr>
      <w:r w:rsidRPr="0015694A">
        <w:t xml:space="preserve">společnost založená a existující podle právního řádu České republiky, sídlo </w:t>
      </w:r>
      <w:r>
        <w:t xml:space="preserve">Vysoká Pec </w:t>
      </w:r>
      <w:r>
        <w:br/>
        <w:t>č. p. 600</w:t>
      </w:r>
      <w:r w:rsidRPr="0015694A">
        <w:t xml:space="preserve">, </w:t>
      </w:r>
      <w:r w:rsidRPr="00907D55">
        <w:t>431 59 Vysoká Pec</w:t>
      </w:r>
      <w:r>
        <w:t xml:space="preserve">, </w:t>
      </w:r>
      <w:r w:rsidRPr="0015694A">
        <w:t xml:space="preserve">IČO: </w:t>
      </w:r>
      <w:r>
        <w:t>615 38 213</w:t>
      </w:r>
      <w:r w:rsidRPr="0015694A">
        <w:t xml:space="preserve">, </w:t>
      </w:r>
      <w:r>
        <w:t xml:space="preserve">DIČ: CZ61538213, </w:t>
      </w:r>
      <w:r w:rsidRPr="0015694A">
        <w:t xml:space="preserve">zapsaná v obchodním </w:t>
      </w:r>
      <w:r>
        <w:t xml:space="preserve">rejstříku vedeném </w:t>
      </w:r>
      <w:r w:rsidRPr="0015694A">
        <w:t>Krajským soudem v</w:t>
      </w:r>
      <w:r>
        <w:t> Ústí nad Labem</w:t>
      </w:r>
      <w:r w:rsidRPr="001160F7">
        <w:t xml:space="preserve">, </w:t>
      </w:r>
      <w:r w:rsidRPr="0015694A">
        <w:t xml:space="preserve">oddíl </w:t>
      </w:r>
      <w:r>
        <w:t>C</w:t>
      </w:r>
      <w:r w:rsidRPr="0015694A">
        <w:t xml:space="preserve">, vložka </w:t>
      </w:r>
      <w:r>
        <w:t xml:space="preserve">7746, zastoupená </w:t>
      </w:r>
      <w:r w:rsidR="00C935DC">
        <w:t>XXXXXXXXXX</w:t>
      </w:r>
      <w:r>
        <w:t>, jednatelem</w:t>
      </w:r>
    </w:p>
    <w:p w:rsidR="00212274" w:rsidRDefault="00212274" w:rsidP="00D133FC">
      <w:pPr>
        <w:pStyle w:val="Text11"/>
        <w:keepNext w:val="0"/>
        <w:widowControl w:val="0"/>
      </w:pPr>
      <w:r>
        <w:t>(„</w:t>
      </w:r>
      <w:r w:rsidRPr="001160F7">
        <w:rPr>
          <w:b/>
        </w:rPr>
        <w:t>Zhotovitel</w:t>
      </w:r>
      <w:r>
        <w:t>“)</w:t>
      </w:r>
    </w:p>
    <w:p w:rsidR="00212274" w:rsidRDefault="00212274" w:rsidP="00D133FC">
      <w:pPr>
        <w:pStyle w:val="Text11"/>
        <w:keepNext w:val="0"/>
        <w:widowControl w:val="0"/>
      </w:pPr>
      <w:r>
        <w:t>(Objednatel a Zhotovitel společně „</w:t>
      </w:r>
      <w:r w:rsidRPr="001160F7">
        <w:rPr>
          <w:b/>
        </w:rPr>
        <w:t>Strany</w:t>
      </w:r>
      <w:r>
        <w:t>“ a každý z nich jednotlivě „</w:t>
      </w:r>
      <w:r w:rsidRPr="001160F7">
        <w:rPr>
          <w:b/>
        </w:rPr>
        <w:t>Strana</w:t>
      </w:r>
      <w:r>
        <w:t>“)</w:t>
      </w:r>
    </w:p>
    <w:p w:rsidR="00212274" w:rsidRDefault="00212274" w:rsidP="00D133FC">
      <w:pPr>
        <w:pStyle w:val="Text11"/>
        <w:keepNext w:val="0"/>
        <w:widowControl w:val="0"/>
      </w:pPr>
    </w:p>
    <w:p w:rsidR="00212274" w:rsidRPr="000B11D2" w:rsidRDefault="00212274" w:rsidP="00D133FC">
      <w:pPr>
        <w:pStyle w:val="Nadpis1"/>
        <w:keepNext w:val="0"/>
        <w:widowControl w:val="0"/>
      </w:pPr>
      <w:bookmarkStart w:id="0" w:name="_Ref532807191"/>
      <w:r w:rsidRPr="000B11D2">
        <w:t>Předmět Dodatku</w:t>
      </w:r>
      <w:bookmarkEnd w:id="0"/>
    </w:p>
    <w:p w:rsidR="00212274" w:rsidRPr="00445EAF" w:rsidRDefault="00212274" w:rsidP="00D133FC">
      <w:pPr>
        <w:pStyle w:val="Clanek11"/>
        <w:rPr>
          <w:bCs w:val="0"/>
          <w:iCs w:val="0"/>
        </w:rPr>
      </w:pPr>
      <w:r w:rsidRPr="000B11D2">
        <w:t xml:space="preserve">Tímto Dodatkem Strany v souladu s ustanovením § 1901 zákona č. </w:t>
      </w:r>
      <w:r w:rsidRPr="000B11D2">
        <w:rPr>
          <w:szCs w:val="22"/>
        </w:rPr>
        <w:t>89/2012</w:t>
      </w:r>
      <w:r w:rsidRPr="000B11D2">
        <w:t xml:space="preserve"> Sb., </w:t>
      </w:r>
      <w:r w:rsidRPr="000B11D2">
        <w:rPr>
          <w:szCs w:val="22"/>
        </w:rPr>
        <w:t>občanský zákoník</w:t>
      </w:r>
      <w:r w:rsidRPr="000B11D2">
        <w:t>, ve znění pozdějších předpisů</w:t>
      </w:r>
      <w:r>
        <w:t xml:space="preserve"> („</w:t>
      </w:r>
      <w:r w:rsidRPr="000B11D2">
        <w:rPr>
          <w:b/>
        </w:rPr>
        <w:t>Občanský zákoník</w:t>
      </w:r>
      <w:r>
        <w:t xml:space="preserve">“) mění práva a povinnosti vzniklé ze Smlouvy o dílo k projektu </w:t>
      </w:r>
      <w:r w:rsidRPr="00445EAF">
        <w:rPr>
          <w:bCs w:val="0"/>
          <w:iCs w:val="0"/>
        </w:rPr>
        <w:t>„"Stavební úpravy a přístavba budovy č. p. 259 Černošice - etapa dokončení stavby a venkovní úpravy areálu"</w:t>
      </w:r>
      <w:r>
        <w:rPr>
          <w:bCs w:val="0"/>
          <w:iCs w:val="0"/>
        </w:rPr>
        <w:t xml:space="preserve"> </w:t>
      </w:r>
      <w:r>
        <w:t xml:space="preserve">uzavřené mezi Stranami dne </w:t>
      </w:r>
      <w:r>
        <w:rPr>
          <w:rFonts w:cs="Times New Roman"/>
        </w:rPr>
        <w:t>29. 11. 2018</w:t>
      </w:r>
      <w:r w:rsidRPr="00445EAF">
        <w:rPr>
          <w:rFonts w:cs="Times New Roman"/>
        </w:rPr>
        <w:t xml:space="preserve"> („</w:t>
      </w:r>
      <w:r>
        <w:rPr>
          <w:rFonts w:cs="Times New Roman"/>
          <w:b/>
        </w:rPr>
        <w:t>Smlouva</w:t>
      </w:r>
      <w:r w:rsidRPr="00445EAF">
        <w:rPr>
          <w:rFonts w:cs="Times New Roman"/>
        </w:rPr>
        <w:t xml:space="preserve">“) způsobem sjednaným v tomto článku </w:t>
      </w:r>
      <w:r w:rsidRPr="00445EAF">
        <w:rPr>
          <w:rFonts w:cs="Times New Roman"/>
        </w:rPr>
        <w:fldChar w:fldCharType="begin"/>
      </w:r>
      <w:r w:rsidRPr="00445EAF">
        <w:rPr>
          <w:rFonts w:cs="Times New Roman"/>
        </w:rPr>
        <w:instrText xml:space="preserve"> REF _Ref532807191 \r \h </w:instrText>
      </w:r>
      <w:r w:rsidRPr="00445EAF">
        <w:rPr>
          <w:rFonts w:cs="Times New Roman"/>
        </w:rPr>
      </w:r>
      <w:r w:rsidRPr="00445EAF">
        <w:rPr>
          <w:rFonts w:cs="Times New Roman"/>
        </w:rPr>
        <w:fldChar w:fldCharType="separate"/>
      </w:r>
      <w:r w:rsidRPr="00445EAF">
        <w:rPr>
          <w:rFonts w:cs="Times New Roman"/>
        </w:rPr>
        <w:t>1</w:t>
      </w:r>
      <w:r w:rsidRPr="00445EAF">
        <w:rPr>
          <w:rFonts w:cs="Times New Roman"/>
        </w:rPr>
        <w:fldChar w:fldCharType="end"/>
      </w:r>
      <w:r w:rsidRPr="00445EAF">
        <w:rPr>
          <w:rFonts w:cs="Times New Roman"/>
        </w:rPr>
        <w:t xml:space="preserve"> Dodatku.</w:t>
      </w:r>
    </w:p>
    <w:p w:rsidR="00212274" w:rsidRDefault="00212274" w:rsidP="00D133FC">
      <w:pPr>
        <w:pStyle w:val="Clanek11"/>
      </w:pPr>
      <w:r>
        <w:t xml:space="preserve">V článku 11.1 se v souvislosti se Zhotovitelem provedenými vícepracemi uvedenými ve změnových listech č. 1 – č. 22, které tvoří přílohu č. 1 tohoto Dodatku, mění výše Ceny díla a článek 11.1. Smlouvy nově zní následovně: </w:t>
      </w:r>
    </w:p>
    <w:p w:rsidR="00212274" w:rsidRDefault="00212274" w:rsidP="00D133FC">
      <w:pPr>
        <w:pStyle w:val="Clanek11"/>
        <w:numPr>
          <w:ilvl w:val="0"/>
          <w:numId w:val="0"/>
        </w:numPr>
        <w:ind w:left="567"/>
      </w:pPr>
      <w:r>
        <w:t>„</w:t>
      </w:r>
      <w:bookmarkStart w:id="1" w:name="_Ref525141775"/>
      <w:r w:rsidRPr="00D133FC">
        <w:rPr>
          <w:bCs w:val="0"/>
          <w:i/>
        </w:rPr>
        <w:t>Objednatel zaplatí Zhotoviteli Cenu díla ve výši 52</w:t>
      </w:r>
      <w:r>
        <w:rPr>
          <w:bCs w:val="0"/>
          <w:i/>
        </w:rPr>
        <w:t> 208 092,41</w:t>
      </w:r>
      <w:r w:rsidRPr="00D133FC">
        <w:rPr>
          <w:bCs w:val="0"/>
          <w:i/>
        </w:rPr>
        <w:t xml:space="preserve"> Kč bez daně z přidané hodnoty a to dle platných Právních předpisů za řádné a Úplné dokončení Díla včetně odstranění veškerých vad. Cena díla včetně daně z přidané hodnoty činí </w:t>
      </w:r>
      <w:r>
        <w:rPr>
          <w:bCs w:val="0"/>
          <w:i/>
        </w:rPr>
        <w:t>63 171 791,81</w:t>
      </w:r>
      <w:r w:rsidRPr="00D133FC">
        <w:rPr>
          <w:bCs w:val="0"/>
          <w:i/>
        </w:rPr>
        <w:t xml:space="preserve"> Kč. V rozsahu přípustném zákonem č. 235/2004 Sb., o dani z přidané hodnoty, ve znění pozdějších předpisů, Strany souhlasí s tím, že budou aplikovat režim přenesené daňové povinnosti dle § 92e zákona o DPH.</w:t>
      </w:r>
      <w:bookmarkEnd w:id="1"/>
      <w:r w:rsidRPr="004008DE">
        <w:rPr>
          <w:bCs w:val="0"/>
        </w:rPr>
        <w:t>“</w:t>
      </w:r>
    </w:p>
    <w:p w:rsidR="00212274" w:rsidRDefault="00212274" w:rsidP="00D133FC">
      <w:pPr>
        <w:pStyle w:val="Clanek11"/>
      </w:pPr>
      <w:r>
        <w:t xml:space="preserve">Preambule Smlouvy, písm. (F) se mění a nově zní následovně: </w:t>
      </w:r>
    </w:p>
    <w:p w:rsidR="00212274" w:rsidRPr="00781F68" w:rsidRDefault="00212274" w:rsidP="00D133FC">
      <w:pPr>
        <w:widowControl w:val="0"/>
        <w:tabs>
          <w:tab w:val="left" w:pos="0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spacing w:before="0" w:after="0"/>
        <w:ind w:left="567"/>
        <w:rPr>
          <w:szCs w:val="22"/>
        </w:rPr>
      </w:pPr>
      <w:r>
        <w:t>„</w:t>
      </w:r>
      <w:r w:rsidRPr="00D133FC">
        <w:rPr>
          <w:i/>
          <w:szCs w:val="22"/>
        </w:rPr>
        <w:t>Zhotovitel se podrobně seznámil s podmínkami na Pozemcích a v Budově z pohledu toho, že budou představovat Staveniště a místo plnění pro výstavbu Díla v rozsahu dle této Smlouvy, s Časovým harmonogramem, Projektovou dokumentací a v ní stanovenými podmínkami pro provádění Díla a prohlašuje, že je připraven s odbornou péčí a za podmínek stanovených touto Smlouvou Dílo pro Objednatele zhotovit, vypracovat dokumentaci skutečného provedení a provést další práce podle této Smlouvy a Dílo Objednateli protokolárně předat, a to vše nejpozději v termínu do 15. 10. 2019</w:t>
      </w:r>
      <w:r>
        <w:rPr>
          <w:szCs w:val="22"/>
        </w:rPr>
        <w:t>.“</w:t>
      </w:r>
    </w:p>
    <w:p w:rsidR="00212274" w:rsidRDefault="00212274" w:rsidP="00D133FC">
      <w:pPr>
        <w:pStyle w:val="Nadpis1"/>
        <w:keepNext w:val="0"/>
        <w:widowControl w:val="0"/>
        <w:numPr>
          <w:ilvl w:val="0"/>
          <w:numId w:val="0"/>
        </w:numPr>
        <w:ind w:left="567"/>
      </w:pPr>
      <w:r>
        <w:t xml:space="preserve"> </w:t>
      </w:r>
    </w:p>
    <w:p w:rsidR="00212274" w:rsidRDefault="00212274" w:rsidP="00D133FC">
      <w:pPr>
        <w:pStyle w:val="Clanek11"/>
      </w:pPr>
      <w:r>
        <w:t xml:space="preserve">V článku 9.1 se v souvislosti se Zhotovitelem provedenými vícepracemi uvedenými ve změnových listech č. 1 – č. 22 mění termín dokončení a předání díla Objednateli a článek 9.1. Smlouvy nově zní následovně: </w:t>
      </w:r>
    </w:p>
    <w:p w:rsidR="00212274" w:rsidRPr="00D133FC" w:rsidRDefault="00212274" w:rsidP="00D133FC">
      <w:pPr>
        <w:pStyle w:val="Nadpis2"/>
        <w:keepNext w:val="0"/>
        <w:widowControl w:val="0"/>
        <w:numPr>
          <w:ilvl w:val="0"/>
          <w:numId w:val="0"/>
        </w:numPr>
        <w:autoSpaceDE w:val="0"/>
        <w:autoSpaceDN w:val="0"/>
        <w:spacing w:before="120" w:after="120"/>
        <w:ind w:left="567"/>
        <w:rPr>
          <w:rFonts w:ascii="Times New Roman" w:hAnsi="Times New Roman"/>
          <w:b w:val="0"/>
          <w:sz w:val="22"/>
        </w:rPr>
      </w:pPr>
      <w:r w:rsidRPr="00634A48">
        <w:rPr>
          <w:rFonts w:ascii="Times New Roman" w:hAnsi="Times New Roman"/>
          <w:b w:val="0"/>
          <w:i w:val="0"/>
          <w:sz w:val="22"/>
        </w:rPr>
        <w:t>„</w:t>
      </w:r>
      <w:r w:rsidRPr="00D133FC">
        <w:rPr>
          <w:rFonts w:ascii="Times New Roman" w:hAnsi="Times New Roman"/>
          <w:b w:val="0"/>
          <w:sz w:val="22"/>
        </w:rPr>
        <w:t xml:space="preserve">Dílo specifikované v článku 3 Smlouvy Zhotovitel zahájí 3. 1. </w:t>
      </w:r>
      <w:smartTag w:uri="urn:schemas-microsoft-com:office:smarttags" w:element="metricconverter">
        <w:smartTagPr>
          <w:attr w:name="ProductID" w:val="2019 a"/>
        </w:smartTagPr>
        <w:r w:rsidRPr="00D133FC">
          <w:rPr>
            <w:rFonts w:ascii="Times New Roman" w:hAnsi="Times New Roman"/>
            <w:b w:val="0"/>
            <w:sz w:val="22"/>
          </w:rPr>
          <w:t>2019 a</w:t>
        </w:r>
      </w:smartTag>
      <w:r w:rsidRPr="00D133FC">
        <w:rPr>
          <w:rFonts w:ascii="Times New Roman" w:hAnsi="Times New Roman"/>
          <w:b w:val="0"/>
          <w:sz w:val="22"/>
        </w:rPr>
        <w:t xml:space="preserve"> dokončí a předá Objednateli, a to pokud jde o část Díla spočívající v rekonstrukci vlastního objektu radnice do 30. 9. </w:t>
      </w:r>
      <w:smartTag w:uri="urn:schemas-microsoft-com:office:smarttags" w:element="metricconverter">
        <w:smartTagPr>
          <w:attr w:name="ProductID" w:val="2019 a"/>
        </w:smartTagPr>
        <w:r w:rsidRPr="00D133FC">
          <w:rPr>
            <w:rFonts w:ascii="Times New Roman" w:hAnsi="Times New Roman"/>
            <w:b w:val="0"/>
            <w:sz w:val="22"/>
          </w:rPr>
          <w:t>2019 a</w:t>
        </w:r>
      </w:smartTag>
      <w:r w:rsidRPr="00D133FC">
        <w:rPr>
          <w:rFonts w:ascii="Times New Roman" w:hAnsi="Times New Roman"/>
          <w:b w:val="0"/>
          <w:sz w:val="22"/>
        </w:rPr>
        <w:t xml:space="preserve"> pokud jde o část Díla spočívajícího ve venkovních terénních úpravách do 15. 10. 2019. Dílo bude prováděno v souladu s Časovým harmonogramem. V Časovém harmonogramu je smluveno datum Úplného dokončení.“</w:t>
      </w:r>
    </w:p>
    <w:p w:rsidR="00212274" w:rsidRDefault="00212274" w:rsidP="00D133FC">
      <w:pPr>
        <w:pStyle w:val="Clanek11"/>
      </w:pPr>
      <w:r>
        <w:t>Příloha č. 2 Smlouvy – Položkový rozpočet se doplňuje o změnové listy, které tvoří Přílohu č. 1 tohoto Dodatku.</w:t>
      </w:r>
    </w:p>
    <w:p w:rsidR="00212274" w:rsidRDefault="00212274" w:rsidP="00D133FC">
      <w:pPr>
        <w:pStyle w:val="Clanek11"/>
      </w:pPr>
      <w:r>
        <w:t>Příloha č. 3 Smlouvy – Časový harmonogram se mění a nahrazuje se časovým harmonogramem, který tvoří Přílohu č. 2 tohoto Dodatku.</w:t>
      </w:r>
    </w:p>
    <w:p w:rsidR="00212274" w:rsidRDefault="00212274" w:rsidP="00D133FC">
      <w:pPr>
        <w:pStyle w:val="Clanek11"/>
      </w:pPr>
      <w:r>
        <w:t>Ostatní ustanovení Smlouvy, které nejsou článkem 1 Dodatku dotčeny, zůstávají nezměněna a zůstávají v platnosti a účinnosti ve znění uvedeném ve Smlouvě.</w:t>
      </w:r>
    </w:p>
    <w:p w:rsidR="00212274" w:rsidRDefault="00212274" w:rsidP="00D133FC">
      <w:pPr>
        <w:pStyle w:val="Clanek11"/>
        <w:numPr>
          <w:ilvl w:val="0"/>
          <w:numId w:val="0"/>
        </w:numPr>
        <w:ind w:left="567"/>
      </w:pPr>
    </w:p>
    <w:p w:rsidR="00212274" w:rsidRPr="00E40ED3" w:rsidRDefault="00212274" w:rsidP="00D133FC">
      <w:pPr>
        <w:pStyle w:val="Nadpis1"/>
        <w:keepNext w:val="0"/>
        <w:widowControl w:val="0"/>
      </w:pPr>
      <w:r w:rsidRPr="00E40ED3">
        <w:t>závěrečná ustanovení</w:t>
      </w:r>
    </w:p>
    <w:p w:rsidR="00212274" w:rsidRDefault="00212274" w:rsidP="00D133FC">
      <w:pPr>
        <w:pStyle w:val="Clanek11"/>
      </w:pPr>
      <w:r>
        <w:t xml:space="preserve">Následující přílohy tvoří nedílnou součást tohoto Dodatku: </w:t>
      </w:r>
    </w:p>
    <w:p w:rsidR="00212274" w:rsidRPr="005D1744" w:rsidRDefault="00212274" w:rsidP="00D133FC">
      <w:pPr>
        <w:pStyle w:val="Nadpis2"/>
        <w:keepNext w:val="0"/>
        <w:widowControl w:val="0"/>
        <w:numPr>
          <w:ilvl w:val="0"/>
          <w:numId w:val="0"/>
        </w:numPr>
        <w:spacing w:before="120" w:after="120"/>
        <w:ind w:left="567"/>
        <w:rPr>
          <w:rFonts w:ascii="Times New Roman" w:hAnsi="Times New Roman"/>
          <w:b w:val="0"/>
          <w:i w:val="0"/>
          <w:sz w:val="22"/>
        </w:rPr>
      </w:pPr>
      <w:r w:rsidRPr="005D1744">
        <w:rPr>
          <w:rFonts w:ascii="Times New Roman" w:hAnsi="Times New Roman"/>
          <w:i w:val="0"/>
          <w:sz w:val="22"/>
        </w:rPr>
        <w:t>Příloha č. 1</w:t>
      </w:r>
      <w:r w:rsidRPr="005D1744">
        <w:rPr>
          <w:rFonts w:ascii="Times New Roman" w:hAnsi="Times New Roman"/>
          <w:b w:val="0"/>
          <w:i w:val="0"/>
          <w:sz w:val="22"/>
        </w:rPr>
        <w:t xml:space="preserve"> – </w:t>
      </w:r>
      <w:r>
        <w:rPr>
          <w:rFonts w:ascii="Times New Roman" w:hAnsi="Times New Roman"/>
          <w:b w:val="0"/>
          <w:i w:val="0"/>
          <w:sz w:val="22"/>
        </w:rPr>
        <w:t>Změnový list č. 1 – č. 22</w:t>
      </w:r>
    </w:p>
    <w:p w:rsidR="00212274" w:rsidRPr="005D1744" w:rsidRDefault="00212274" w:rsidP="00D133FC">
      <w:pPr>
        <w:pStyle w:val="Nadpis2"/>
        <w:keepNext w:val="0"/>
        <w:widowControl w:val="0"/>
        <w:numPr>
          <w:ilvl w:val="0"/>
          <w:numId w:val="0"/>
        </w:numPr>
        <w:spacing w:before="120" w:after="120"/>
        <w:ind w:left="567"/>
        <w:rPr>
          <w:rFonts w:ascii="Times New Roman" w:hAnsi="Times New Roman"/>
          <w:b w:val="0"/>
          <w:i w:val="0"/>
          <w:sz w:val="22"/>
        </w:rPr>
      </w:pPr>
      <w:r w:rsidRPr="005D1744">
        <w:rPr>
          <w:rFonts w:ascii="Times New Roman" w:hAnsi="Times New Roman"/>
          <w:i w:val="0"/>
          <w:sz w:val="22"/>
        </w:rPr>
        <w:t>Příloha č. 2</w:t>
      </w:r>
      <w:r w:rsidRPr="005D1744">
        <w:rPr>
          <w:rFonts w:ascii="Times New Roman" w:hAnsi="Times New Roman"/>
          <w:b w:val="0"/>
          <w:i w:val="0"/>
          <w:sz w:val="22"/>
        </w:rPr>
        <w:t xml:space="preserve"> – </w:t>
      </w:r>
      <w:r>
        <w:rPr>
          <w:rFonts w:ascii="Times New Roman" w:hAnsi="Times New Roman"/>
          <w:b w:val="0"/>
          <w:i w:val="0"/>
          <w:sz w:val="22"/>
        </w:rPr>
        <w:t>Časový harmonogram</w:t>
      </w:r>
    </w:p>
    <w:p w:rsidR="00212274" w:rsidRPr="00E40ED3" w:rsidRDefault="00212274" w:rsidP="00D133FC">
      <w:pPr>
        <w:pStyle w:val="Clanek11"/>
      </w:pPr>
      <w:r w:rsidRPr="00E40ED3">
        <w:t>Tento Dodatek nabývá platnosti jeho podpisem oběma Stranami.</w:t>
      </w:r>
    </w:p>
    <w:p w:rsidR="00212274" w:rsidRPr="00E40ED3" w:rsidRDefault="00212274" w:rsidP="00D133FC">
      <w:pPr>
        <w:pStyle w:val="Clanek11"/>
      </w:pPr>
      <w:r w:rsidRPr="00E40ED3">
        <w:t xml:space="preserve">Tento Dodatek nabývá účinnosti jeho uveřejněním v registru smluv. Zadavatel zajistí uveřejnění Dodatku v registru smluv nejpozději ve lhůtě stanovené </w:t>
      </w:r>
      <w:r w:rsidRPr="00E40ED3">
        <w:rPr>
          <w:szCs w:val="22"/>
        </w:rPr>
        <w:t xml:space="preserve">zákonem č. 340/2015 Sb., o zvláštních podmínkách účinnosti některých smluv, uveřejňování těchto smluv a o registru smluv (zákon o registru smluv), ve znění pozdějších předpisů. </w:t>
      </w:r>
      <w:r w:rsidRPr="00E40ED3">
        <w:t>Dodatek neobsahuje obchodní tajemství žádné ze Stran ani jiné informace vyloučené z povinnosti uveřejnění a je způsobilá k uveřejnění v registru smluv a Strany s uveřejněním Dodatku souhlasí.</w:t>
      </w:r>
    </w:p>
    <w:p w:rsidR="00212274" w:rsidRPr="00D133FC" w:rsidRDefault="00212274" w:rsidP="00D133FC">
      <w:pPr>
        <w:pStyle w:val="Clanek11"/>
      </w:pPr>
      <w:r w:rsidRPr="00E40ED3">
        <w:t>Město Černošice ve smyslu § 41 odst. 1 zákona č. 128/2000 Sb., o obcích (obecní zřízení), ve znění pozdějších předpisů („</w:t>
      </w:r>
      <w:r w:rsidRPr="00E40ED3">
        <w:rPr>
          <w:b/>
        </w:rPr>
        <w:t>Zákon o obcích</w:t>
      </w:r>
      <w:r w:rsidRPr="00E40ED3">
        <w:t xml:space="preserve">“) osvědčuje, že uzavření tohoto Dodatku bylo schváleno Radou Města Černošice na její </w:t>
      </w:r>
      <w:r w:rsidR="003C5287">
        <w:rPr>
          <w:rFonts w:cs="Times New Roman"/>
        </w:rPr>
        <w:t>25</w:t>
      </w:r>
      <w:r w:rsidRPr="00E40ED3">
        <w:rPr>
          <w:rFonts w:cs="Times New Roman"/>
        </w:rPr>
        <w:t xml:space="preserve">. schůzi konané dne </w:t>
      </w:r>
      <w:r w:rsidR="003C5287">
        <w:rPr>
          <w:rFonts w:cs="Times New Roman"/>
        </w:rPr>
        <w:t>26. 8. 2019</w:t>
      </w:r>
      <w:r w:rsidRPr="00E40ED3">
        <w:rPr>
          <w:rFonts w:cs="Times New Roman"/>
        </w:rPr>
        <w:t xml:space="preserve"> tak, jak to vyžaduje § 102 odst. 3 </w:t>
      </w:r>
      <w:r w:rsidRPr="00E40ED3">
        <w:t>Zákona o obcích, čímž je splněna podmínka platnosti tohoto jeho právního jednání.</w:t>
      </w:r>
    </w:p>
    <w:p w:rsidR="00212274" w:rsidRPr="000708BF" w:rsidRDefault="00212274" w:rsidP="00D133FC">
      <w:pPr>
        <w:widowControl w:val="0"/>
        <w:rPr>
          <w:b/>
        </w:rPr>
      </w:pPr>
      <w:r w:rsidRPr="000708BF">
        <w:rPr>
          <w:b/>
        </w:rPr>
        <w:t xml:space="preserve">Strany tímto výslovně prohlašují, že </w:t>
      </w:r>
      <w:r w:rsidRPr="0044081F">
        <w:rPr>
          <w:b/>
        </w:rPr>
        <w:t>si t</w:t>
      </w:r>
      <w:r>
        <w:rPr>
          <w:b/>
        </w:rPr>
        <w:t>en</w:t>
      </w:r>
      <w:r w:rsidRPr="0044081F">
        <w:rPr>
          <w:b/>
        </w:rPr>
        <w:t xml:space="preserve">to </w:t>
      </w:r>
      <w:r>
        <w:rPr>
          <w:b/>
        </w:rPr>
        <w:t>Dodatek</w:t>
      </w:r>
      <w:r w:rsidRPr="0044081F">
        <w:rPr>
          <w:b/>
        </w:rPr>
        <w:t xml:space="preserve"> před je</w:t>
      </w:r>
      <w:r>
        <w:rPr>
          <w:b/>
        </w:rPr>
        <w:t>ho podpisem přečetly, že byl uzavřen</w:t>
      </w:r>
      <w:r w:rsidRPr="0044081F">
        <w:rPr>
          <w:b/>
        </w:rPr>
        <w:t xml:space="preserve"> po vzájemném projednání a že </w:t>
      </w:r>
      <w:r w:rsidRPr="000708BF">
        <w:rPr>
          <w:b/>
        </w:rPr>
        <w:t>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12274" w:rsidRPr="00507EEF" w:rsidTr="001C2AEE">
        <w:tc>
          <w:tcPr>
            <w:tcW w:w="4644" w:type="dxa"/>
          </w:tcPr>
          <w:p w:rsidR="00212274" w:rsidRPr="00507EEF" w:rsidRDefault="00212274" w:rsidP="00D133FC">
            <w:pPr>
              <w:widowControl w:val="0"/>
            </w:pPr>
            <w:r>
              <w:rPr>
                <w:b/>
              </w:rPr>
              <w:t>Město Černošice</w:t>
            </w:r>
          </w:p>
        </w:tc>
        <w:tc>
          <w:tcPr>
            <w:tcW w:w="4678" w:type="dxa"/>
          </w:tcPr>
          <w:p w:rsidR="00212274" w:rsidRPr="00507EEF" w:rsidRDefault="00212274" w:rsidP="00D133FC">
            <w:pPr>
              <w:widowControl w:val="0"/>
            </w:pPr>
            <w:r w:rsidRPr="001160F7">
              <w:rPr>
                <w:b/>
              </w:rPr>
              <w:t>METALL QUATRO spol. s r.o.</w:t>
            </w:r>
          </w:p>
        </w:tc>
      </w:tr>
      <w:tr w:rsidR="00212274" w:rsidRPr="00507EEF" w:rsidTr="001C2AEE">
        <w:tc>
          <w:tcPr>
            <w:tcW w:w="4644" w:type="dxa"/>
          </w:tcPr>
          <w:p w:rsidR="00212274" w:rsidRPr="00507EEF" w:rsidRDefault="00212274" w:rsidP="00D133FC">
            <w:pPr>
              <w:widowControl w:val="0"/>
            </w:pPr>
            <w:r w:rsidRPr="00507EEF">
              <w:t>Místo:</w:t>
            </w:r>
            <w:r>
              <w:t xml:space="preserve"> </w:t>
            </w:r>
            <w:r>
              <w:rPr>
                <w:bCs/>
                <w:szCs w:val="22"/>
              </w:rPr>
              <w:t>Černošice</w:t>
            </w:r>
          </w:p>
          <w:p w:rsidR="00212274" w:rsidRPr="00507EEF" w:rsidRDefault="00212274" w:rsidP="003C5287">
            <w:pPr>
              <w:widowControl w:val="0"/>
            </w:pPr>
            <w:r w:rsidRPr="00507EEF">
              <w:t>Datum:</w:t>
            </w:r>
            <w:r>
              <w:t xml:space="preserve"> </w:t>
            </w:r>
          </w:p>
        </w:tc>
        <w:tc>
          <w:tcPr>
            <w:tcW w:w="4678" w:type="dxa"/>
          </w:tcPr>
          <w:p w:rsidR="00212274" w:rsidRPr="00507EEF" w:rsidRDefault="00212274" w:rsidP="00D133FC">
            <w:pPr>
              <w:widowControl w:val="0"/>
            </w:pPr>
            <w:r w:rsidRPr="00507EEF">
              <w:t>Místo:</w:t>
            </w:r>
            <w:r>
              <w:t xml:space="preserve"> </w:t>
            </w:r>
            <w:r w:rsidRPr="0012797B">
              <w:t>Vysoká Pec</w:t>
            </w:r>
          </w:p>
          <w:p w:rsidR="00212274" w:rsidRPr="00507EEF" w:rsidRDefault="00212274" w:rsidP="003C5287">
            <w:pPr>
              <w:widowControl w:val="0"/>
              <w:rPr>
                <w:b/>
              </w:rPr>
            </w:pPr>
            <w:r w:rsidRPr="00507EEF">
              <w:t>Datum:</w:t>
            </w:r>
            <w:r>
              <w:t xml:space="preserve"> </w:t>
            </w:r>
          </w:p>
        </w:tc>
      </w:tr>
      <w:tr w:rsidR="00212274" w:rsidRPr="00507EEF" w:rsidTr="001C2AEE">
        <w:tc>
          <w:tcPr>
            <w:tcW w:w="4644" w:type="dxa"/>
          </w:tcPr>
          <w:p w:rsidR="00212274" w:rsidRDefault="00212274" w:rsidP="00D133FC">
            <w:pPr>
              <w:widowControl w:val="0"/>
            </w:pPr>
          </w:p>
          <w:p w:rsidR="00212274" w:rsidRPr="00507EEF" w:rsidRDefault="00212274" w:rsidP="00D133FC">
            <w:pPr>
              <w:widowControl w:val="0"/>
            </w:pPr>
            <w:r w:rsidRPr="00507EEF">
              <w:t>_______________________________________</w:t>
            </w:r>
          </w:p>
        </w:tc>
        <w:tc>
          <w:tcPr>
            <w:tcW w:w="4678" w:type="dxa"/>
          </w:tcPr>
          <w:p w:rsidR="00212274" w:rsidRDefault="00212274" w:rsidP="00D133FC">
            <w:pPr>
              <w:widowControl w:val="0"/>
            </w:pPr>
          </w:p>
          <w:p w:rsidR="00212274" w:rsidRPr="00E1706D" w:rsidRDefault="00212274" w:rsidP="00D133FC">
            <w:pPr>
              <w:widowControl w:val="0"/>
            </w:pPr>
            <w:r w:rsidRPr="00507EEF">
              <w:t>_______________________________________</w:t>
            </w:r>
          </w:p>
        </w:tc>
      </w:tr>
      <w:tr w:rsidR="00212274" w:rsidRPr="00507EEF" w:rsidTr="001C2AEE">
        <w:tc>
          <w:tcPr>
            <w:tcW w:w="4644" w:type="dxa"/>
          </w:tcPr>
          <w:p w:rsidR="00212274" w:rsidRPr="00E527F7" w:rsidRDefault="00212274" w:rsidP="00D133FC">
            <w:pPr>
              <w:widowControl w:val="0"/>
            </w:pPr>
            <w:r>
              <w:t>J</w:t>
            </w:r>
            <w:r w:rsidRPr="00507EEF">
              <w:t xml:space="preserve">méno: </w:t>
            </w:r>
            <w:r w:rsidRPr="00E527F7">
              <w:rPr>
                <w:bCs/>
                <w:szCs w:val="22"/>
              </w:rPr>
              <w:t>Mgr. Filip Kořínek</w:t>
            </w:r>
          </w:p>
          <w:p w:rsidR="00212274" w:rsidRPr="00507EEF" w:rsidRDefault="00212274" w:rsidP="00D133FC">
            <w:pPr>
              <w:widowControl w:val="0"/>
            </w:pPr>
            <w:r w:rsidRPr="00E527F7">
              <w:t xml:space="preserve">Funkce: </w:t>
            </w:r>
            <w:r w:rsidRPr="00E527F7">
              <w:rPr>
                <w:bCs/>
                <w:szCs w:val="22"/>
              </w:rPr>
              <w:t>starosta</w:t>
            </w:r>
          </w:p>
        </w:tc>
        <w:tc>
          <w:tcPr>
            <w:tcW w:w="4678" w:type="dxa"/>
          </w:tcPr>
          <w:p w:rsidR="00212274" w:rsidRPr="00507EEF" w:rsidRDefault="00212274" w:rsidP="00D133FC">
            <w:pPr>
              <w:widowControl w:val="0"/>
            </w:pPr>
            <w:r>
              <w:t>J</w:t>
            </w:r>
            <w:r w:rsidRPr="00507EEF">
              <w:t xml:space="preserve">méno: </w:t>
            </w:r>
            <w:r w:rsidR="00C935DC">
              <w:t>XXXXXXXXXX</w:t>
            </w:r>
          </w:p>
          <w:p w:rsidR="00212274" w:rsidRPr="00507EEF" w:rsidRDefault="00212274" w:rsidP="00D133FC">
            <w:pPr>
              <w:widowControl w:val="0"/>
            </w:pPr>
            <w:r>
              <w:t>F</w:t>
            </w:r>
            <w:r w:rsidRPr="00507EEF">
              <w:t xml:space="preserve">unkce: </w:t>
            </w:r>
            <w:r>
              <w:rPr>
                <w:bCs/>
                <w:szCs w:val="22"/>
              </w:rPr>
              <w:t>jednatel</w:t>
            </w:r>
          </w:p>
        </w:tc>
      </w:tr>
    </w:tbl>
    <w:p w:rsidR="00212274" w:rsidRDefault="00212274" w:rsidP="00D133FC">
      <w:pPr>
        <w:widowControl w:val="0"/>
      </w:pPr>
    </w:p>
    <w:sectPr w:rsidR="00212274" w:rsidSect="000D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5EE" w:rsidRDefault="008565EE">
      <w:r>
        <w:separator/>
      </w:r>
    </w:p>
  </w:endnote>
  <w:endnote w:type="continuationSeparator" w:id="0">
    <w:p w:rsidR="008565EE" w:rsidRDefault="0085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tuc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74" w:rsidRDefault="0021227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74" w:rsidRPr="000F1DF5" w:rsidRDefault="00212274" w:rsidP="00115C64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C935DC">
      <w:rPr>
        <w:rStyle w:val="slostrnky"/>
        <w:rFonts w:ascii="Arial" w:hAnsi="Arial" w:cs="Arial"/>
        <w:b/>
        <w:noProof/>
        <w:sz w:val="15"/>
        <w:szCs w:val="15"/>
      </w:rPr>
      <w:t>2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separate"/>
    </w:r>
    <w:r w:rsidR="00C935DC">
      <w:rPr>
        <w:rStyle w:val="slostrnky"/>
        <w:rFonts w:ascii="Arial" w:hAnsi="Arial" w:cs="Arial"/>
        <w:b/>
        <w:noProof/>
        <w:sz w:val="15"/>
        <w:szCs w:val="15"/>
      </w:rPr>
      <w:t>2</w:t>
    </w:r>
    <w:r w:rsidRPr="000F1DF5">
      <w:rPr>
        <w:rStyle w:val="slostrnky"/>
        <w:rFonts w:ascii="Arial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74" w:rsidRDefault="002122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5EE" w:rsidRDefault="008565EE">
      <w:r>
        <w:separator/>
      </w:r>
    </w:p>
  </w:footnote>
  <w:footnote w:type="continuationSeparator" w:id="0">
    <w:p w:rsidR="008565EE" w:rsidRDefault="00856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74" w:rsidRDefault="0021227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74" w:rsidRDefault="0021227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74" w:rsidRDefault="002122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E7014"/>
    <w:multiLevelType w:val="hybridMultilevel"/>
    <w:tmpl w:val="02945282"/>
    <w:lvl w:ilvl="0" w:tplc="DB0ABDD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A249D6"/>
    <w:multiLevelType w:val="hybridMultilevel"/>
    <w:tmpl w:val="78224622"/>
    <w:lvl w:ilvl="0" w:tplc="FFFFFFFF">
      <w:start w:val="1"/>
      <w:numFmt w:val="upperLetter"/>
      <w:lvlText w:val="(%1)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BE190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CC6694"/>
    <w:multiLevelType w:val="multilevel"/>
    <w:tmpl w:val="6FC8DF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142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64D3369"/>
    <w:multiLevelType w:val="multilevel"/>
    <w:tmpl w:val="28BC007C"/>
    <w:lvl w:ilvl="0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BE55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0EC36B4"/>
    <w:multiLevelType w:val="multilevel"/>
    <w:tmpl w:val="1A267B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DB23C2D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2EC35E3"/>
    <w:multiLevelType w:val="hybridMultilevel"/>
    <w:tmpl w:val="9D4C057A"/>
    <w:lvl w:ilvl="0" w:tplc="F9EA3CDE">
      <w:start w:val="1"/>
      <w:numFmt w:val="lowerRoman"/>
      <w:lvlText w:val="(%1)"/>
      <w:lvlJc w:val="left"/>
      <w:pPr>
        <w:tabs>
          <w:tab w:val="num" w:pos="720"/>
        </w:tabs>
        <w:ind w:left="1559" w:hanging="425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40903F0"/>
    <w:multiLevelType w:val="multilevel"/>
    <w:tmpl w:val="90D25AD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cs="Times New Roman" w:hint="default"/>
        <w:b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AC845E5"/>
    <w:multiLevelType w:val="hybridMultilevel"/>
    <w:tmpl w:val="8948FA08"/>
    <w:lvl w:ilvl="0" w:tplc="95AA46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88441B"/>
    <w:multiLevelType w:val="hybridMultilevel"/>
    <w:tmpl w:val="1332C1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F453F3"/>
    <w:multiLevelType w:val="multilevel"/>
    <w:tmpl w:val="D1C61078"/>
    <w:lvl w:ilvl="0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467069"/>
    <w:multiLevelType w:val="multilevel"/>
    <w:tmpl w:val="A6FCA4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4C343634"/>
    <w:multiLevelType w:val="multilevel"/>
    <w:tmpl w:val="B61E53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126"/>
        </w:tabs>
        <w:ind w:left="2126" w:hanging="708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977"/>
        </w:tabs>
        <w:ind w:left="2977" w:hanging="851"/>
      </w:pPr>
      <w:rPr>
        <w:rFonts w:ascii="Times New Roman" w:hAnsi="Times New Roman" w:cs="Times New Roman" w:hint="default"/>
        <w:b/>
        <w:i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4F244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F7D3D57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532859B9"/>
    <w:multiLevelType w:val="multilevel"/>
    <w:tmpl w:val="1320263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0"/>
        </w:tabs>
        <w:ind w:left="709" w:hanging="709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09"/>
        </w:tabs>
        <w:ind w:left="1418" w:hanging="709"/>
      </w:pPr>
      <w:rPr>
        <w:rFonts w:cs="Times New Roman" w:hint="default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3431"/>
        </w:tabs>
        <w:ind w:left="3431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998"/>
        </w:tabs>
        <w:ind w:left="3998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4678"/>
        </w:tabs>
        <w:ind w:left="467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4678"/>
        </w:tabs>
        <w:ind w:left="4678" w:hanging="680"/>
      </w:pPr>
      <w:rPr>
        <w:rFonts w:cs="Times New Roman" w:hint="default"/>
      </w:rPr>
    </w:lvl>
  </w:abstractNum>
  <w:abstractNum w:abstractNumId="22" w15:restartNumberingAfterBreak="0">
    <w:nsid w:val="54E3623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4F638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5CF450B3"/>
    <w:multiLevelType w:val="hybridMultilevel"/>
    <w:tmpl w:val="11DC6FDE"/>
    <w:lvl w:ilvl="0" w:tplc="40BE190E">
      <w:start w:val="1"/>
      <w:numFmt w:val="lowerLetter"/>
      <w:lvlText w:val="(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88644A"/>
    <w:multiLevelType w:val="multilevel"/>
    <w:tmpl w:val="F0E406DC"/>
    <w:lvl w:ilvl="0">
      <w:start w:val="1"/>
      <w:numFmt w:val="lowerLetter"/>
      <w:lvlText w:val="(%1)"/>
      <w:lvlJc w:val="left"/>
      <w:pPr>
        <w:tabs>
          <w:tab w:val="num" w:pos="709"/>
        </w:tabs>
        <w:ind w:left="1134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8B4DF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698C7161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142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6B224D6A"/>
    <w:multiLevelType w:val="multilevel"/>
    <w:tmpl w:val="72E6647A"/>
    <w:lvl w:ilvl="0">
      <w:start w:val="1"/>
      <w:numFmt w:val="lowerLetter"/>
      <w:lvlText w:val="(%1)"/>
      <w:lvlJc w:val="left"/>
      <w:pPr>
        <w:tabs>
          <w:tab w:val="num" w:pos="709"/>
        </w:tabs>
        <w:ind w:left="1418" w:hanging="85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cs="Times New Roman"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 w15:restartNumberingAfterBreak="0">
    <w:nsid w:val="785536B5"/>
    <w:multiLevelType w:val="multilevel"/>
    <w:tmpl w:val="B9D233B6"/>
    <w:lvl w:ilvl="0">
      <w:start w:val="1"/>
      <w:numFmt w:val="lowerLetter"/>
      <w:lvlText w:val="(%1)"/>
      <w:lvlJc w:val="left"/>
      <w:pPr>
        <w:tabs>
          <w:tab w:val="num" w:pos="709"/>
        </w:tabs>
        <w:ind w:left="992" w:hanging="4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C03625B"/>
    <w:multiLevelType w:val="multilevel"/>
    <w:tmpl w:val="939EA4E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3"/>
  </w:num>
  <w:num w:numId="3">
    <w:abstractNumId w:val="18"/>
  </w:num>
  <w:num w:numId="4">
    <w:abstractNumId w:val="26"/>
  </w:num>
  <w:num w:numId="5">
    <w:abstractNumId w:val="1"/>
  </w:num>
  <w:num w:numId="6">
    <w:abstractNumId w:val="9"/>
  </w:num>
  <w:num w:numId="7">
    <w:abstractNumId w:val="28"/>
  </w:num>
  <w:num w:numId="8">
    <w:abstractNumId w:val="25"/>
  </w:num>
  <w:num w:numId="9">
    <w:abstractNumId w:val="30"/>
  </w:num>
  <w:num w:numId="10">
    <w:abstractNumId w:val="10"/>
  </w:num>
  <w:num w:numId="11">
    <w:abstractNumId w:val="6"/>
  </w:num>
  <w:num w:numId="12">
    <w:abstractNumId w:val="32"/>
  </w:num>
  <w:num w:numId="13">
    <w:abstractNumId w:val="27"/>
  </w:num>
  <w:num w:numId="14">
    <w:abstractNumId w:val="19"/>
  </w:num>
  <w:num w:numId="15">
    <w:abstractNumId w:val="22"/>
  </w:num>
  <w:num w:numId="16">
    <w:abstractNumId w:val="7"/>
  </w:num>
  <w:num w:numId="17">
    <w:abstractNumId w:val="29"/>
  </w:num>
  <w:num w:numId="18">
    <w:abstractNumId w:val="4"/>
  </w:num>
  <w:num w:numId="19">
    <w:abstractNumId w:val="31"/>
  </w:num>
  <w:num w:numId="20">
    <w:abstractNumId w:val="8"/>
  </w:num>
  <w:num w:numId="21">
    <w:abstractNumId w:val="11"/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9"/>
  </w:num>
  <w:num w:numId="25">
    <w:abstractNumId w:val="16"/>
  </w:num>
  <w:num w:numId="26">
    <w:abstractNumId w:val="3"/>
  </w:num>
  <w:num w:numId="27">
    <w:abstractNumId w:val="15"/>
  </w:num>
  <w:num w:numId="28">
    <w:abstractNumId w:val="0"/>
  </w:num>
  <w:num w:numId="29">
    <w:abstractNumId w:val="20"/>
  </w:num>
  <w:num w:numId="30">
    <w:abstractNumId w:val="5"/>
  </w:num>
  <w:num w:numId="31">
    <w:abstractNumId w:val="14"/>
  </w:num>
  <w:num w:numId="32">
    <w:abstractNumId w:val="13"/>
  </w:num>
  <w:num w:numId="33">
    <w:abstractNumId w:val="29"/>
  </w:num>
  <w:num w:numId="34">
    <w:abstractNumId w:val="24"/>
  </w:num>
  <w:num w:numId="35">
    <w:abstractNumId w:val="29"/>
  </w:num>
  <w:num w:numId="36">
    <w:abstractNumId w:val="17"/>
  </w:num>
  <w:num w:numId="37">
    <w:abstractNumId w:val="29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1C21"/>
    <w:rsid w:val="000005BD"/>
    <w:rsid w:val="00005E16"/>
    <w:rsid w:val="0000715D"/>
    <w:rsid w:val="0000775E"/>
    <w:rsid w:val="000100EE"/>
    <w:rsid w:val="00013AFA"/>
    <w:rsid w:val="0001501E"/>
    <w:rsid w:val="00045B0C"/>
    <w:rsid w:val="00051D3E"/>
    <w:rsid w:val="000708BF"/>
    <w:rsid w:val="000731E4"/>
    <w:rsid w:val="00080CA0"/>
    <w:rsid w:val="00084858"/>
    <w:rsid w:val="000939D5"/>
    <w:rsid w:val="000A3CEE"/>
    <w:rsid w:val="000A48F6"/>
    <w:rsid w:val="000B11D2"/>
    <w:rsid w:val="000C15A9"/>
    <w:rsid w:val="000C36C3"/>
    <w:rsid w:val="000C52D4"/>
    <w:rsid w:val="000D2DFE"/>
    <w:rsid w:val="000D3DD4"/>
    <w:rsid w:val="000D6F14"/>
    <w:rsid w:val="000D7CC9"/>
    <w:rsid w:val="000E1A47"/>
    <w:rsid w:val="000F1050"/>
    <w:rsid w:val="000F1DF5"/>
    <w:rsid w:val="001149F6"/>
    <w:rsid w:val="00115C64"/>
    <w:rsid w:val="001160F7"/>
    <w:rsid w:val="0012797B"/>
    <w:rsid w:val="00132712"/>
    <w:rsid w:val="00136447"/>
    <w:rsid w:val="00151FC6"/>
    <w:rsid w:val="001552C3"/>
    <w:rsid w:val="0015694A"/>
    <w:rsid w:val="00157A9B"/>
    <w:rsid w:val="00165105"/>
    <w:rsid w:val="00167129"/>
    <w:rsid w:val="001808DA"/>
    <w:rsid w:val="001C2AEE"/>
    <w:rsid w:val="001C45F5"/>
    <w:rsid w:val="001C53BC"/>
    <w:rsid w:val="001D50DD"/>
    <w:rsid w:val="00204189"/>
    <w:rsid w:val="00212274"/>
    <w:rsid w:val="00214F33"/>
    <w:rsid w:val="002224E5"/>
    <w:rsid w:val="00234017"/>
    <w:rsid w:val="00234A53"/>
    <w:rsid w:val="00252038"/>
    <w:rsid w:val="00261137"/>
    <w:rsid w:val="002648C1"/>
    <w:rsid w:val="002662BA"/>
    <w:rsid w:val="002700E8"/>
    <w:rsid w:val="00280D90"/>
    <w:rsid w:val="002B6347"/>
    <w:rsid w:val="002C2157"/>
    <w:rsid w:val="002E107B"/>
    <w:rsid w:val="002E1679"/>
    <w:rsid w:val="002F3819"/>
    <w:rsid w:val="003060E9"/>
    <w:rsid w:val="00313653"/>
    <w:rsid w:val="00315160"/>
    <w:rsid w:val="00326A98"/>
    <w:rsid w:val="00332024"/>
    <w:rsid w:val="0034032D"/>
    <w:rsid w:val="00353DB3"/>
    <w:rsid w:val="00355FBC"/>
    <w:rsid w:val="0039579F"/>
    <w:rsid w:val="00396F8D"/>
    <w:rsid w:val="00397647"/>
    <w:rsid w:val="003A2578"/>
    <w:rsid w:val="003A26B7"/>
    <w:rsid w:val="003A52AB"/>
    <w:rsid w:val="003A5DF0"/>
    <w:rsid w:val="003B6F86"/>
    <w:rsid w:val="003C0DB2"/>
    <w:rsid w:val="003C0F2E"/>
    <w:rsid w:val="003C5287"/>
    <w:rsid w:val="003C7F06"/>
    <w:rsid w:val="003E5631"/>
    <w:rsid w:val="003E63CD"/>
    <w:rsid w:val="003F0483"/>
    <w:rsid w:val="003F34EE"/>
    <w:rsid w:val="003F79C9"/>
    <w:rsid w:val="004008DE"/>
    <w:rsid w:val="00403B47"/>
    <w:rsid w:val="00420173"/>
    <w:rsid w:val="004206A4"/>
    <w:rsid w:val="00424B61"/>
    <w:rsid w:val="004267D7"/>
    <w:rsid w:val="0043031E"/>
    <w:rsid w:val="004329A5"/>
    <w:rsid w:val="00434A99"/>
    <w:rsid w:val="0044081F"/>
    <w:rsid w:val="00445EAF"/>
    <w:rsid w:val="00452864"/>
    <w:rsid w:val="004607F9"/>
    <w:rsid w:val="004675FE"/>
    <w:rsid w:val="004706E0"/>
    <w:rsid w:val="00472FCA"/>
    <w:rsid w:val="004757E5"/>
    <w:rsid w:val="00497A02"/>
    <w:rsid w:val="004A70C9"/>
    <w:rsid w:val="004B02C6"/>
    <w:rsid w:val="004C3F3A"/>
    <w:rsid w:val="004D0A5A"/>
    <w:rsid w:val="004D61F1"/>
    <w:rsid w:val="00507EEF"/>
    <w:rsid w:val="0051674B"/>
    <w:rsid w:val="00517A06"/>
    <w:rsid w:val="00531480"/>
    <w:rsid w:val="005438C2"/>
    <w:rsid w:val="005463D3"/>
    <w:rsid w:val="00572A5D"/>
    <w:rsid w:val="00576C25"/>
    <w:rsid w:val="00583C2F"/>
    <w:rsid w:val="0058762F"/>
    <w:rsid w:val="005A7ACC"/>
    <w:rsid w:val="005B0ABE"/>
    <w:rsid w:val="005B17B8"/>
    <w:rsid w:val="005B1CB1"/>
    <w:rsid w:val="005C2C5F"/>
    <w:rsid w:val="005C7621"/>
    <w:rsid w:val="005D1744"/>
    <w:rsid w:val="005E6329"/>
    <w:rsid w:val="006044DC"/>
    <w:rsid w:val="006048A4"/>
    <w:rsid w:val="00610147"/>
    <w:rsid w:val="00620684"/>
    <w:rsid w:val="00625107"/>
    <w:rsid w:val="00626F68"/>
    <w:rsid w:val="00634A48"/>
    <w:rsid w:val="00635FEC"/>
    <w:rsid w:val="006445BB"/>
    <w:rsid w:val="00645977"/>
    <w:rsid w:val="006575D5"/>
    <w:rsid w:val="00670F77"/>
    <w:rsid w:val="00681752"/>
    <w:rsid w:val="00681C3F"/>
    <w:rsid w:val="00681EE3"/>
    <w:rsid w:val="00687000"/>
    <w:rsid w:val="006913F0"/>
    <w:rsid w:val="00693173"/>
    <w:rsid w:val="00694320"/>
    <w:rsid w:val="006A25E0"/>
    <w:rsid w:val="006A3277"/>
    <w:rsid w:val="006C6568"/>
    <w:rsid w:val="006D0101"/>
    <w:rsid w:val="006D4A54"/>
    <w:rsid w:val="006D5B18"/>
    <w:rsid w:val="006F2FC6"/>
    <w:rsid w:val="006F7E96"/>
    <w:rsid w:val="00717A88"/>
    <w:rsid w:val="0073611B"/>
    <w:rsid w:val="00742986"/>
    <w:rsid w:val="00743724"/>
    <w:rsid w:val="007536BC"/>
    <w:rsid w:val="0077147D"/>
    <w:rsid w:val="0077430E"/>
    <w:rsid w:val="007812A1"/>
    <w:rsid w:val="00781F68"/>
    <w:rsid w:val="00797195"/>
    <w:rsid w:val="00797DD8"/>
    <w:rsid w:val="007A0DFD"/>
    <w:rsid w:val="007A5AC7"/>
    <w:rsid w:val="007A6F22"/>
    <w:rsid w:val="007B6504"/>
    <w:rsid w:val="007C34A9"/>
    <w:rsid w:val="007C6466"/>
    <w:rsid w:val="007D4097"/>
    <w:rsid w:val="007D789D"/>
    <w:rsid w:val="007E1044"/>
    <w:rsid w:val="007F2154"/>
    <w:rsid w:val="007F6F8B"/>
    <w:rsid w:val="00807D9F"/>
    <w:rsid w:val="008114E6"/>
    <w:rsid w:val="008218FD"/>
    <w:rsid w:val="008412BD"/>
    <w:rsid w:val="00841743"/>
    <w:rsid w:val="00842923"/>
    <w:rsid w:val="00853A94"/>
    <w:rsid w:val="0085527C"/>
    <w:rsid w:val="008565EE"/>
    <w:rsid w:val="00860410"/>
    <w:rsid w:val="008667C5"/>
    <w:rsid w:val="00885C17"/>
    <w:rsid w:val="00896B01"/>
    <w:rsid w:val="008A45B8"/>
    <w:rsid w:val="008F3569"/>
    <w:rsid w:val="008F6868"/>
    <w:rsid w:val="009001D1"/>
    <w:rsid w:val="00900C5C"/>
    <w:rsid w:val="00907D55"/>
    <w:rsid w:val="00934436"/>
    <w:rsid w:val="00937028"/>
    <w:rsid w:val="00946CD8"/>
    <w:rsid w:val="00947A65"/>
    <w:rsid w:val="00952A3D"/>
    <w:rsid w:val="00962CFB"/>
    <w:rsid w:val="009653CC"/>
    <w:rsid w:val="009710DF"/>
    <w:rsid w:val="009723EF"/>
    <w:rsid w:val="00975CC4"/>
    <w:rsid w:val="009B2D47"/>
    <w:rsid w:val="009C600D"/>
    <w:rsid w:val="009D4120"/>
    <w:rsid w:val="009D5CA4"/>
    <w:rsid w:val="009F5527"/>
    <w:rsid w:val="00A02763"/>
    <w:rsid w:val="00A03D69"/>
    <w:rsid w:val="00A045F5"/>
    <w:rsid w:val="00A13CC7"/>
    <w:rsid w:val="00A20385"/>
    <w:rsid w:val="00A37A0F"/>
    <w:rsid w:val="00A446FF"/>
    <w:rsid w:val="00A57238"/>
    <w:rsid w:val="00A6248B"/>
    <w:rsid w:val="00A74CED"/>
    <w:rsid w:val="00A8169A"/>
    <w:rsid w:val="00A816EF"/>
    <w:rsid w:val="00A904FA"/>
    <w:rsid w:val="00AA5A8F"/>
    <w:rsid w:val="00AB79E1"/>
    <w:rsid w:val="00AC2A28"/>
    <w:rsid w:val="00AC7608"/>
    <w:rsid w:val="00AE0032"/>
    <w:rsid w:val="00AE2262"/>
    <w:rsid w:val="00AF26A5"/>
    <w:rsid w:val="00B01244"/>
    <w:rsid w:val="00B1543C"/>
    <w:rsid w:val="00B174DA"/>
    <w:rsid w:val="00B20F4D"/>
    <w:rsid w:val="00B62C10"/>
    <w:rsid w:val="00B65C28"/>
    <w:rsid w:val="00B71F29"/>
    <w:rsid w:val="00B84AE9"/>
    <w:rsid w:val="00BA667C"/>
    <w:rsid w:val="00BB57DB"/>
    <w:rsid w:val="00BC5BD3"/>
    <w:rsid w:val="00BC750E"/>
    <w:rsid w:val="00BD62A7"/>
    <w:rsid w:val="00BE0C27"/>
    <w:rsid w:val="00BE3335"/>
    <w:rsid w:val="00BF72D4"/>
    <w:rsid w:val="00BF7743"/>
    <w:rsid w:val="00C010B4"/>
    <w:rsid w:val="00C14564"/>
    <w:rsid w:val="00C20B10"/>
    <w:rsid w:val="00C23A8F"/>
    <w:rsid w:val="00C25EA6"/>
    <w:rsid w:val="00C27292"/>
    <w:rsid w:val="00C446D8"/>
    <w:rsid w:val="00C53444"/>
    <w:rsid w:val="00C54BEE"/>
    <w:rsid w:val="00C57669"/>
    <w:rsid w:val="00C71ECF"/>
    <w:rsid w:val="00C779FD"/>
    <w:rsid w:val="00C82937"/>
    <w:rsid w:val="00C83373"/>
    <w:rsid w:val="00C873D3"/>
    <w:rsid w:val="00C92A8E"/>
    <w:rsid w:val="00C92BCD"/>
    <w:rsid w:val="00C93545"/>
    <w:rsid w:val="00C935DC"/>
    <w:rsid w:val="00C94952"/>
    <w:rsid w:val="00C96716"/>
    <w:rsid w:val="00C96A38"/>
    <w:rsid w:val="00CB25C5"/>
    <w:rsid w:val="00CD5321"/>
    <w:rsid w:val="00CE5E82"/>
    <w:rsid w:val="00CF7B10"/>
    <w:rsid w:val="00D029F6"/>
    <w:rsid w:val="00D115EA"/>
    <w:rsid w:val="00D133FC"/>
    <w:rsid w:val="00D17B1C"/>
    <w:rsid w:val="00D22FE9"/>
    <w:rsid w:val="00D331F5"/>
    <w:rsid w:val="00D37DE0"/>
    <w:rsid w:val="00D5148F"/>
    <w:rsid w:val="00D644A4"/>
    <w:rsid w:val="00D73F0B"/>
    <w:rsid w:val="00D8771F"/>
    <w:rsid w:val="00D8772B"/>
    <w:rsid w:val="00DA1C21"/>
    <w:rsid w:val="00DB050C"/>
    <w:rsid w:val="00DB52FE"/>
    <w:rsid w:val="00DC024C"/>
    <w:rsid w:val="00DC0410"/>
    <w:rsid w:val="00DC7EBA"/>
    <w:rsid w:val="00DD421C"/>
    <w:rsid w:val="00DE28B7"/>
    <w:rsid w:val="00DE51B6"/>
    <w:rsid w:val="00E05ECE"/>
    <w:rsid w:val="00E06EC2"/>
    <w:rsid w:val="00E07E67"/>
    <w:rsid w:val="00E1706D"/>
    <w:rsid w:val="00E17B1D"/>
    <w:rsid w:val="00E2532A"/>
    <w:rsid w:val="00E40ED3"/>
    <w:rsid w:val="00E414DE"/>
    <w:rsid w:val="00E42D1A"/>
    <w:rsid w:val="00E47028"/>
    <w:rsid w:val="00E527F7"/>
    <w:rsid w:val="00E61D84"/>
    <w:rsid w:val="00E62684"/>
    <w:rsid w:val="00E7618E"/>
    <w:rsid w:val="00E9087E"/>
    <w:rsid w:val="00E94CD7"/>
    <w:rsid w:val="00EB0B00"/>
    <w:rsid w:val="00EC1F4E"/>
    <w:rsid w:val="00EC4025"/>
    <w:rsid w:val="00ED7945"/>
    <w:rsid w:val="00EF4594"/>
    <w:rsid w:val="00F00B1C"/>
    <w:rsid w:val="00F124D5"/>
    <w:rsid w:val="00F46AFA"/>
    <w:rsid w:val="00F4770D"/>
    <w:rsid w:val="00F53B4C"/>
    <w:rsid w:val="00F71F66"/>
    <w:rsid w:val="00F759A9"/>
    <w:rsid w:val="00F81417"/>
    <w:rsid w:val="00F95109"/>
    <w:rsid w:val="00F96B82"/>
    <w:rsid w:val="00FA41BE"/>
    <w:rsid w:val="00FB02D9"/>
    <w:rsid w:val="00FD0419"/>
    <w:rsid w:val="00FD0ED6"/>
    <w:rsid w:val="00FD15D3"/>
    <w:rsid w:val="00FD3065"/>
    <w:rsid w:val="00FD5105"/>
    <w:rsid w:val="00FF031F"/>
    <w:rsid w:val="00FF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01D1"/>
    <w:pPr>
      <w:spacing w:before="120" w:after="120"/>
      <w:jc w:val="both"/>
    </w:pPr>
    <w:rPr>
      <w:szCs w:val="24"/>
      <w:lang w:eastAsia="en-US"/>
    </w:rPr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Clause,1"/>
    <w:basedOn w:val="Normln"/>
    <w:next w:val="Clanek11"/>
    <w:link w:val="Nadpis1Char"/>
    <w:uiPriority w:val="99"/>
    <w:qFormat/>
    <w:rsid w:val="001D50DD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Times New Roman"/>
      <w:lang w:eastAsia="en-US"/>
    </w:rPr>
  </w:style>
  <w:style w:type="paragraph" w:customStyle="1" w:styleId="Nadpis11">
    <w:name w:val="Nadpis 11"/>
    <w:basedOn w:val="Nadpis1"/>
    <w:next w:val="Clanek11"/>
    <w:uiPriority w:val="99"/>
    <w:semiHidden/>
    <w:rsid w:val="001D50DD"/>
    <w:pPr>
      <w:ind w:firstLine="0"/>
    </w:pPr>
  </w:style>
  <w:style w:type="paragraph" w:customStyle="1" w:styleId="Clanek11">
    <w:name w:val="Clanek 1.1"/>
    <w:basedOn w:val="Nadpis2"/>
    <w:uiPriority w:val="99"/>
    <w:rsid w:val="00E07E67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a">
    <w:name w:val="Clanek (a)"/>
    <w:basedOn w:val="Normln"/>
    <w:uiPriority w:val="99"/>
    <w:rsid w:val="00FF031F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uiPriority w:val="99"/>
    <w:rsid w:val="00E06EC2"/>
    <w:pPr>
      <w:keepNext/>
      <w:numPr>
        <w:ilvl w:val="3"/>
        <w:numId w:val="17"/>
      </w:numPr>
    </w:pPr>
    <w:rPr>
      <w:color w:val="000000"/>
    </w:rPr>
  </w:style>
  <w:style w:type="paragraph" w:customStyle="1" w:styleId="Text11">
    <w:name w:val="Text 1.1"/>
    <w:basedOn w:val="Normln"/>
    <w:uiPriority w:val="99"/>
    <w:rsid w:val="004D0A5A"/>
    <w:pPr>
      <w:keepNext/>
      <w:ind w:left="561"/>
    </w:pPr>
    <w:rPr>
      <w:szCs w:val="20"/>
    </w:rPr>
  </w:style>
  <w:style w:type="paragraph" w:customStyle="1" w:styleId="Texta">
    <w:name w:val="Text (a)"/>
    <w:basedOn w:val="Normln"/>
    <w:link w:val="TextaChar"/>
    <w:uiPriority w:val="99"/>
    <w:rsid w:val="004D0A5A"/>
    <w:pPr>
      <w:keepNext/>
      <w:ind w:left="992"/>
    </w:pPr>
    <w:rPr>
      <w:szCs w:val="20"/>
    </w:rPr>
  </w:style>
  <w:style w:type="paragraph" w:customStyle="1" w:styleId="Texti">
    <w:name w:val="Text (i)"/>
    <w:basedOn w:val="Normln"/>
    <w:link w:val="TextiChar"/>
    <w:uiPriority w:val="99"/>
    <w:rsid w:val="008F6868"/>
    <w:pPr>
      <w:keepNext/>
      <w:ind w:left="1418"/>
    </w:pPr>
    <w:rPr>
      <w:szCs w:val="20"/>
    </w:rPr>
  </w:style>
  <w:style w:type="paragraph" w:styleId="Zhlav">
    <w:name w:val="header"/>
    <w:aliases w:val="HH Header"/>
    <w:basedOn w:val="Normln"/>
    <w:link w:val="ZhlavChar"/>
    <w:uiPriority w:val="99"/>
    <w:semiHidden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semiHidden/>
    <w:locked/>
    <w:rPr>
      <w:rFonts w:cs="Times New Roman"/>
      <w:sz w:val="24"/>
      <w:szCs w:val="24"/>
      <w:lang w:eastAsia="en-US"/>
    </w:rPr>
  </w:style>
  <w:style w:type="paragraph" w:customStyle="1" w:styleId="Preambule">
    <w:name w:val="Preambule"/>
    <w:basedOn w:val="Normln"/>
    <w:uiPriority w:val="99"/>
    <w:rsid w:val="00E07E67"/>
    <w:pPr>
      <w:widowControl w:val="0"/>
      <w:numPr>
        <w:numId w:val="12"/>
      </w:numPr>
      <w:ind w:hanging="567"/>
    </w:pPr>
  </w:style>
  <w:style w:type="paragraph" w:styleId="Textpoznpodarou">
    <w:name w:val="footnote text"/>
    <w:aliases w:val="fn"/>
    <w:basedOn w:val="Normln"/>
    <w:link w:val="TextpoznpodarouChar"/>
    <w:uiPriority w:val="99"/>
    <w:rsid w:val="004757E5"/>
    <w:rPr>
      <w:sz w:val="18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locked/>
    <w:rsid w:val="000C15A9"/>
    <w:rPr>
      <w:rFonts w:cs="Times New Roman"/>
      <w:sz w:val="18"/>
      <w:lang w:eastAsia="en-US"/>
    </w:rPr>
  </w:style>
  <w:style w:type="paragraph" w:styleId="Obsah2">
    <w:name w:val="toc 2"/>
    <w:basedOn w:val="Normln"/>
    <w:next w:val="Normln"/>
    <w:autoRedefine/>
    <w:uiPriority w:val="99"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uiPriority w:val="99"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99"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uiPriority w:val="99"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99"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99"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99"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99"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rsid w:val="00CB25C5"/>
    <w:rPr>
      <w:rFonts w:ascii="Times New Roman" w:hAnsi="Times New Roman" w:cs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uiPriority w:val="99"/>
    <w:rsid w:val="00FD3065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EC4025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445EAF"/>
    <w:rPr>
      <w:rFonts w:cs="Times New Roman"/>
      <w:sz w:val="24"/>
      <w:szCs w:val="24"/>
      <w:lang w:eastAsia="en-US"/>
    </w:rPr>
  </w:style>
  <w:style w:type="character" w:styleId="slostrnky">
    <w:name w:val="page number"/>
    <w:basedOn w:val="Standardnpsmoodstavce"/>
    <w:uiPriority w:val="99"/>
    <w:semiHidden/>
    <w:rsid w:val="00572A5D"/>
    <w:rPr>
      <w:rFonts w:cs="Times New Roman"/>
    </w:rPr>
  </w:style>
  <w:style w:type="paragraph" w:customStyle="1" w:styleId="HHTitleTitulnistrana">
    <w:name w:val="HH_Title_Titulni_strana"/>
    <w:basedOn w:val="Nzev"/>
    <w:next w:val="Normln"/>
    <w:uiPriority w:val="99"/>
    <w:rsid w:val="009653CC"/>
    <w:pPr>
      <w:spacing w:before="1080" w:after="840"/>
    </w:pPr>
    <w:rPr>
      <w:sz w:val="44"/>
    </w:rPr>
  </w:style>
  <w:style w:type="paragraph" w:customStyle="1" w:styleId="Spolecnost">
    <w:name w:val="Spolecnost"/>
    <w:basedOn w:val="Normln"/>
    <w:uiPriority w:val="99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uiPriority w:val="99"/>
    <w:semiHidden/>
    <w:rsid w:val="00975CC4"/>
    <w:pPr>
      <w:spacing w:before="360"/>
    </w:pPr>
    <w:rPr>
      <w:sz w:val="28"/>
    </w:rPr>
  </w:style>
  <w:style w:type="paragraph" w:styleId="Nzev">
    <w:name w:val="Title"/>
    <w:basedOn w:val="Normln"/>
    <w:link w:val="NzevChar"/>
    <w:uiPriority w:val="99"/>
    <w:qFormat/>
    <w:rsid w:val="009653CC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HHTitle2">
    <w:name w:val="HH Title 2"/>
    <w:basedOn w:val="Nzev"/>
    <w:uiPriority w:val="99"/>
    <w:rsid w:val="009653CC"/>
    <w:pPr>
      <w:spacing w:after="120"/>
    </w:pPr>
  </w:style>
  <w:style w:type="paragraph" w:customStyle="1" w:styleId="Smluvnistranypreambule">
    <w:name w:val="Smluvni_strany_preambule"/>
    <w:basedOn w:val="Normln"/>
    <w:next w:val="Normln"/>
    <w:uiPriority w:val="99"/>
    <w:semiHidden/>
    <w:rsid w:val="009001D1"/>
    <w:pPr>
      <w:spacing w:before="480" w:after="240"/>
    </w:pPr>
    <w:rPr>
      <w:b/>
      <w:caps/>
    </w:rPr>
  </w:style>
  <w:style w:type="paragraph" w:customStyle="1" w:styleId="Smluvstranya">
    <w:name w:val="Smluv.strany_&quot;a&quot;"/>
    <w:basedOn w:val="Text11"/>
    <w:uiPriority w:val="99"/>
    <w:semiHidden/>
    <w:rsid w:val="002C2157"/>
    <w:pPr>
      <w:spacing w:before="360" w:after="360"/>
      <w:ind w:left="567"/>
      <w:jc w:val="left"/>
    </w:pPr>
  </w:style>
  <w:style w:type="paragraph" w:styleId="Rozloendokumentu">
    <w:name w:val="Document Map"/>
    <w:basedOn w:val="Normln"/>
    <w:link w:val="RozloendokumentuChar"/>
    <w:uiPriority w:val="99"/>
    <w:semiHidden/>
    <w:rsid w:val="00635F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cs="Times New Roman"/>
      <w:sz w:val="2"/>
      <w:lang w:eastAsia="en-US"/>
    </w:rPr>
  </w:style>
  <w:style w:type="paragraph" w:customStyle="1" w:styleId="Odrazkapro1a11">
    <w:name w:val="Odrazka pro 1 a 1.1"/>
    <w:basedOn w:val="Normln"/>
    <w:link w:val="Odrazkapro1a11Char"/>
    <w:uiPriority w:val="99"/>
    <w:rsid w:val="00ED7945"/>
    <w:pPr>
      <w:numPr>
        <w:numId w:val="28"/>
      </w:numPr>
      <w:tabs>
        <w:tab w:val="left" w:pos="992"/>
      </w:tabs>
      <w:ind w:left="992" w:hanging="425"/>
    </w:pPr>
  </w:style>
  <w:style w:type="paragraph" w:customStyle="1" w:styleId="StyleClanekaBold">
    <w:name w:val="Style Clanek (a) + Bold"/>
    <w:basedOn w:val="Claneka"/>
    <w:uiPriority w:val="99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uiPriority w:val="99"/>
    <w:semiHidden/>
    <w:rsid w:val="0000715D"/>
    <w:rPr>
      <w:szCs w:val="20"/>
    </w:rPr>
  </w:style>
  <w:style w:type="paragraph" w:customStyle="1" w:styleId="Odrazkaproa">
    <w:name w:val="Odrazka pro (a)"/>
    <w:basedOn w:val="Texta"/>
    <w:link w:val="OdrazkaproaChar"/>
    <w:uiPriority w:val="99"/>
    <w:rsid w:val="00ED7945"/>
    <w:pPr>
      <w:numPr>
        <w:numId w:val="29"/>
      </w:numPr>
      <w:tabs>
        <w:tab w:val="left" w:pos="1418"/>
      </w:tabs>
      <w:ind w:left="1418" w:hanging="425"/>
    </w:pPr>
  </w:style>
  <w:style w:type="character" w:customStyle="1" w:styleId="Odrazkapro1a11Char">
    <w:name w:val="Odrazka pro 1 a 1.1 Char"/>
    <w:basedOn w:val="Standardnpsmoodstavce"/>
    <w:link w:val="Odrazkapro1a11"/>
    <w:uiPriority w:val="99"/>
    <w:locked/>
    <w:rsid w:val="00ED7945"/>
    <w:rPr>
      <w:rFonts w:cs="Times New Roman"/>
      <w:sz w:val="24"/>
      <w:szCs w:val="24"/>
      <w:lang w:eastAsia="en-US"/>
    </w:rPr>
  </w:style>
  <w:style w:type="paragraph" w:customStyle="1" w:styleId="Odrazkaproi">
    <w:name w:val="Odrazka pro (i)"/>
    <w:basedOn w:val="Texti"/>
    <w:link w:val="OdrazkaproiChar"/>
    <w:uiPriority w:val="99"/>
    <w:rsid w:val="00ED7945"/>
    <w:pPr>
      <w:numPr>
        <w:numId w:val="30"/>
      </w:numPr>
      <w:tabs>
        <w:tab w:val="left" w:pos="1843"/>
      </w:tabs>
      <w:ind w:left="1843" w:hanging="425"/>
    </w:pPr>
  </w:style>
  <w:style w:type="character" w:customStyle="1" w:styleId="TextaChar">
    <w:name w:val="Text (a) Char"/>
    <w:basedOn w:val="Standardnpsmoodstavce"/>
    <w:link w:val="Texta"/>
    <w:uiPriority w:val="99"/>
    <w:locked/>
    <w:rsid w:val="00ED7945"/>
    <w:rPr>
      <w:rFonts w:cs="Times New Roman"/>
      <w:sz w:val="22"/>
      <w:lang w:eastAsia="en-US"/>
    </w:rPr>
  </w:style>
  <w:style w:type="character" w:customStyle="1" w:styleId="OdrazkaproaChar">
    <w:name w:val="Odrazka pro (a) Char"/>
    <w:basedOn w:val="TextaChar"/>
    <w:link w:val="Odrazkaproa"/>
    <w:uiPriority w:val="99"/>
    <w:locked/>
    <w:rsid w:val="00ED7945"/>
    <w:rPr>
      <w:rFonts w:cs="Times New Roman"/>
      <w:sz w:val="22"/>
      <w:lang w:eastAsia="en-US"/>
    </w:rPr>
  </w:style>
  <w:style w:type="character" w:customStyle="1" w:styleId="TextiChar">
    <w:name w:val="Text (i) Char"/>
    <w:basedOn w:val="Standardnpsmoodstavce"/>
    <w:link w:val="Texti"/>
    <w:uiPriority w:val="99"/>
    <w:locked/>
    <w:rsid w:val="00ED7945"/>
    <w:rPr>
      <w:rFonts w:cs="Times New Roman"/>
      <w:sz w:val="22"/>
      <w:lang w:eastAsia="en-US"/>
    </w:rPr>
  </w:style>
  <w:style w:type="character" w:customStyle="1" w:styleId="OdrazkaproiChar">
    <w:name w:val="Odrazka pro (i) Char"/>
    <w:basedOn w:val="TextiChar"/>
    <w:link w:val="Odrazkaproi"/>
    <w:uiPriority w:val="99"/>
    <w:locked/>
    <w:rsid w:val="00ED7945"/>
    <w:rPr>
      <w:rFonts w:cs="Times New Roman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rsid w:val="000708B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708BF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rsid w:val="004A70C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A7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A70C9"/>
    <w:rPr>
      <w:rFonts w:cs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A7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4A70C9"/>
    <w:rPr>
      <w:rFonts w:cs="Times New Roman"/>
      <w:b/>
      <w:bCs/>
      <w:lang w:eastAsia="en-US"/>
    </w:rPr>
  </w:style>
  <w:style w:type="paragraph" w:styleId="Odstavecseseznamem">
    <w:name w:val="List Paragraph"/>
    <w:basedOn w:val="Normln"/>
    <w:uiPriority w:val="99"/>
    <w:qFormat/>
    <w:rsid w:val="003F3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05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Magdalena Košťáková</dc:creator>
  <cp:keywords/>
  <dc:description/>
  <cp:lastModifiedBy/>
  <cp:revision>1</cp:revision>
  <dcterms:created xsi:type="dcterms:W3CDTF">2019-09-11T12:47:00Z</dcterms:created>
  <dcterms:modified xsi:type="dcterms:W3CDTF">2019-09-11T12:47:00Z</dcterms:modified>
</cp:coreProperties>
</file>