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8CA6" w14:textId="7FD97DD2" w:rsidR="0015119E" w:rsidRPr="00952FDA" w:rsidRDefault="006B46E5" w:rsidP="00FB2E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6E5">
        <w:t>2019/00864/OVHČ-ONP</w:t>
      </w:r>
    </w:p>
    <w:p w14:paraId="6CF16E48" w14:textId="77777777" w:rsidR="0056374C" w:rsidRPr="00952FDA" w:rsidRDefault="0056374C" w:rsidP="0056374C">
      <w:pPr>
        <w:tabs>
          <w:tab w:val="left" w:pos="567"/>
        </w:tabs>
        <w:jc w:val="center"/>
        <w:rPr>
          <w:b/>
          <w:bCs/>
          <w:spacing w:val="-1"/>
          <w:sz w:val="31"/>
          <w:szCs w:val="31"/>
          <w:u w:val="thick"/>
        </w:rPr>
      </w:pPr>
      <w:r w:rsidRPr="00952FDA">
        <w:rPr>
          <w:b/>
          <w:bCs/>
          <w:spacing w:val="-1"/>
          <w:sz w:val="31"/>
          <w:szCs w:val="31"/>
          <w:u w:val="thick"/>
        </w:rPr>
        <w:t>Dohoda o narovnání</w:t>
      </w:r>
    </w:p>
    <w:p w14:paraId="05209FEB" w14:textId="77777777" w:rsidR="0056374C" w:rsidRPr="00952FDA" w:rsidRDefault="0056374C" w:rsidP="0056374C">
      <w:pPr>
        <w:tabs>
          <w:tab w:val="left" w:pos="567"/>
        </w:tabs>
        <w:contextualSpacing/>
        <w:rPr>
          <w:b/>
          <w:bCs/>
          <w:spacing w:val="-1"/>
          <w:sz w:val="24"/>
          <w:szCs w:val="24"/>
        </w:rPr>
      </w:pPr>
    </w:p>
    <w:p w14:paraId="49C4EC2B" w14:textId="77777777" w:rsidR="00B75C05" w:rsidRPr="003C01CF" w:rsidRDefault="00B75C05" w:rsidP="00B75C05">
      <w:pPr>
        <w:tabs>
          <w:tab w:val="left" w:pos="567"/>
        </w:tabs>
        <w:contextualSpacing/>
        <w:rPr>
          <w:bCs/>
          <w:spacing w:val="-1"/>
          <w:sz w:val="20"/>
          <w:szCs w:val="24"/>
        </w:rPr>
      </w:pPr>
      <w:r w:rsidRPr="003C01CF">
        <w:rPr>
          <w:b/>
          <w:bCs/>
          <w:spacing w:val="-1"/>
          <w:sz w:val="20"/>
          <w:szCs w:val="24"/>
        </w:rPr>
        <w:t>Městská část Praha 3</w:t>
      </w:r>
    </w:p>
    <w:p w14:paraId="22A5013E" w14:textId="77777777" w:rsidR="00B75C05" w:rsidRPr="003C01CF" w:rsidRDefault="00B75C05" w:rsidP="00B75C05">
      <w:pPr>
        <w:tabs>
          <w:tab w:val="left" w:pos="567"/>
        </w:tabs>
        <w:contextualSpacing/>
        <w:rPr>
          <w:bCs/>
          <w:spacing w:val="-1"/>
          <w:sz w:val="20"/>
          <w:szCs w:val="24"/>
        </w:rPr>
      </w:pPr>
      <w:r w:rsidRPr="003C01CF">
        <w:rPr>
          <w:bCs/>
          <w:spacing w:val="-1"/>
          <w:sz w:val="20"/>
          <w:szCs w:val="24"/>
        </w:rPr>
        <w:t>se sídlem Havlíčkovo nám. 9, Praha 3,</w:t>
      </w:r>
    </w:p>
    <w:p w14:paraId="2F2D7646" w14:textId="77777777" w:rsidR="00B75C05" w:rsidRPr="00B43E2A" w:rsidRDefault="00B75C05" w:rsidP="00B75C05">
      <w:pPr>
        <w:spacing w:after="0"/>
        <w:rPr>
          <w:sz w:val="20"/>
          <w:szCs w:val="20"/>
        </w:rPr>
      </w:pPr>
      <w:r w:rsidRPr="00B43E2A">
        <w:rPr>
          <w:sz w:val="20"/>
          <w:szCs w:val="20"/>
        </w:rPr>
        <w:t>zastoupená panem RNDr. Janem Maternou, Ph.D.,</w:t>
      </w:r>
    </w:p>
    <w:p w14:paraId="7E1F3198" w14:textId="77777777" w:rsidR="00B75C05" w:rsidRPr="00B43E2A" w:rsidRDefault="00B75C05" w:rsidP="00B75C05">
      <w:pPr>
        <w:spacing w:after="0" w:line="360" w:lineRule="auto"/>
        <w:rPr>
          <w:sz w:val="20"/>
          <w:szCs w:val="20"/>
        </w:rPr>
      </w:pPr>
      <w:r w:rsidRPr="00B43E2A">
        <w:rPr>
          <w:sz w:val="20"/>
          <w:szCs w:val="20"/>
        </w:rPr>
        <w:t>radním městské části Praha 3</w:t>
      </w:r>
    </w:p>
    <w:p w14:paraId="6AD01429" w14:textId="0DBE9014" w:rsidR="0056374C" w:rsidRPr="009B567D" w:rsidRDefault="00B75C05" w:rsidP="00B75C05">
      <w:pPr>
        <w:tabs>
          <w:tab w:val="left" w:pos="567"/>
        </w:tabs>
        <w:rPr>
          <w:bCs/>
          <w:spacing w:val="-1"/>
          <w:sz w:val="20"/>
          <w:szCs w:val="24"/>
        </w:rPr>
      </w:pPr>
      <w:r w:rsidRPr="009B567D">
        <w:rPr>
          <w:bCs/>
          <w:spacing w:val="-1"/>
          <w:sz w:val="20"/>
          <w:szCs w:val="24"/>
        </w:rPr>
        <w:t xml:space="preserve"> </w:t>
      </w:r>
      <w:r w:rsidR="0056374C" w:rsidRPr="009B567D">
        <w:rPr>
          <w:bCs/>
          <w:spacing w:val="-1"/>
          <w:sz w:val="20"/>
          <w:szCs w:val="24"/>
        </w:rPr>
        <w:t>(dále jen „MČP3“)</w:t>
      </w:r>
    </w:p>
    <w:p w14:paraId="4BA25D8F" w14:textId="77777777" w:rsidR="0056374C" w:rsidRPr="009B567D" w:rsidRDefault="0056374C" w:rsidP="0056374C">
      <w:pPr>
        <w:tabs>
          <w:tab w:val="left" w:pos="567"/>
        </w:tabs>
        <w:rPr>
          <w:bCs/>
          <w:spacing w:val="-1"/>
          <w:sz w:val="20"/>
          <w:szCs w:val="24"/>
        </w:rPr>
      </w:pPr>
      <w:r w:rsidRPr="009B567D">
        <w:rPr>
          <w:bCs/>
          <w:spacing w:val="-1"/>
          <w:sz w:val="20"/>
          <w:szCs w:val="24"/>
        </w:rPr>
        <w:t>a</w:t>
      </w:r>
    </w:p>
    <w:p w14:paraId="2EEC09BF" w14:textId="77777777" w:rsidR="0056374C" w:rsidRPr="009B567D" w:rsidRDefault="0056374C" w:rsidP="0056374C">
      <w:pPr>
        <w:tabs>
          <w:tab w:val="left" w:pos="567"/>
        </w:tabs>
        <w:contextualSpacing/>
        <w:rPr>
          <w:b/>
          <w:bCs/>
          <w:spacing w:val="-1"/>
          <w:sz w:val="20"/>
          <w:szCs w:val="24"/>
        </w:rPr>
      </w:pPr>
      <w:proofErr w:type="gramStart"/>
      <w:r w:rsidRPr="009B567D">
        <w:rPr>
          <w:b/>
          <w:bCs/>
          <w:spacing w:val="-1"/>
          <w:sz w:val="20"/>
          <w:szCs w:val="24"/>
        </w:rPr>
        <w:t>CDI.CZ</w:t>
      </w:r>
      <w:proofErr w:type="gramEnd"/>
      <w:r w:rsidRPr="009B567D">
        <w:rPr>
          <w:b/>
          <w:bCs/>
          <w:spacing w:val="-1"/>
          <w:sz w:val="20"/>
          <w:szCs w:val="24"/>
        </w:rPr>
        <w:t>, s.r.o., IČO 61857793</w:t>
      </w:r>
    </w:p>
    <w:p w14:paraId="303EB336" w14:textId="77777777" w:rsidR="0056374C" w:rsidRPr="009B567D" w:rsidRDefault="0056374C" w:rsidP="0056374C">
      <w:pPr>
        <w:tabs>
          <w:tab w:val="left" w:pos="567"/>
        </w:tabs>
        <w:contextualSpacing/>
        <w:rPr>
          <w:bCs/>
          <w:spacing w:val="-1"/>
          <w:sz w:val="20"/>
          <w:szCs w:val="24"/>
        </w:rPr>
      </w:pPr>
      <w:r w:rsidRPr="009B567D">
        <w:rPr>
          <w:bCs/>
          <w:spacing w:val="-1"/>
          <w:sz w:val="20"/>
          <w:szCs w:val="24"/>
        </w:rPr>
        <w:t>Praha 3, Na Balkáně 2075/70, PSČ 13000</w:t>
      </w:r>
    </w:p>
    <w:p w14:paraId="706DFBC0" w14:textId="77777777" w:rsidR="0056374C" w:rsidRPr="009B567D" w:rsidRDefault="0056374C" w:rsidP="0056374C">
      <w:pPr>
        <w:tabs>
          <w:tab w:val="left" w:pos="567"/>
        </w:tabs>
        <w:contextualSpacing/>
        <w:rPr>
          <w:bCs/>
          <w:spacing w:val="-1"/>
          <w:sz w:val="20"/>
          <w:szCs w:val="24"/>
        </w:rPr>
      </w:pPr>
      <w:r w:rsidRPr="009B567D">
        <w:rPr>
          <w:bCs/>
          <w:spacing w:val="-1"/>
          <w:sz w:val="20"/>
          <w:szCs w:val="24"/>
        </w:rPr>
        <w:t xml:space="preserve">zastoupená Richardem </w:t>
      </w:r>
      <w:proofErr w:type="spellStart"/>
      <w:r w:rsidRPr="009B567D">
        <w:rPr>
          <w:bCs/>
          <w:spacing w:val="-1"/>
          <w:sz w:val="20"/>
          <w:szCs w:val="24"/>
        </w:rPr>
        <w:t>Dickem</w:t>
      </w:r>
      <w:proofErr w:type="spellEnd"/>
      <w:r w:rsidRPr="009B567D">
        <w:rPr>
          <w:bCs/>
          <w:spacing w:val="-1"/>
          <w:sz w:val="20"/>
          <w:szCs w:val="24"/>
        </w:rPr>
        <w:t>, jednatelem</w:t>
      </w:r>
    </w:p>
    <w:p w14:paraId="465FEC7C" w14:textId="77777777" w:rsidR="0056374C" w:rsidRPr="009B567D" w:rsidRDefault="0056374C" w:rsidP="0056374C">
      <w:pPr>
        <w:tabs>
          <w:tab w:val="left" w:pos="426"/>
          <w:tab w:val="left" w:pos="567"/>
        </w:tabs>
        <w:rPr>
          <w:bCs/>
          <w:spacing w:val="-1"/>
          <w:sz w:val="20"/>
          <w:szCs w:val="24"/>
        </w:rPr>
      </w:pPr>
      <w:r w:rsidRPr="009B567D">
        <w:rPr>
          <w:bCs/>
          <w:spacing w:val="-1"/>
          <w:sz w:val="20"/>
          <w:szCs w:val="24"/>
        </w:rPr>
        <w:t>(dále jen „uživatel“)</w:t>
      </w:r>
    </w:p>
    <w:p w14:paraId="69003513" w14:textId="77777777" w:rsidR="0056374C" w:rsidRPr="009B567D" w:rsidRDefault="0056374C" w:rsidP="0056374C">
      <w:pPr>
        <w:tabs>
          <w:tab w:val="left" w:pos="567"/>
        </w:tabs>
        <w:rPr>
          <w:bCs/>
          <w:spacing w:val="-1"/>
          <w:sz w:val="20"/>
          <w:szCs w:val="24"/>
        </w:rPr>
      </w:pPr>
    </w:p>
    <w:p w14:paraId="4801068C" w14:textId="77777777" w:rsidR="0056374C" w:rsidRPr="009B567D" w:rsidRDefault="0056374C" w:rsidP="0056374C">
      <w:pPr>
        <w:tabs>
          <w:tab w:val="left" w:pos="567"/>
        </w:tabs>
        <w:rPr>
          <w:b/>
          <w:sz w:val="20"/>
          <w:szCs w:val="24"/>
        </w:rPr>
      </w:pPr>
      <w:r w:rsidRPr="009B567D">
        <w:rPr>
          <w:bCs/>
          <w:spacing w:val="-1"/>
          <w:sz w:val="20"/>
          <w:szCs w:val="24"/>
        </w:rPr>
        <w:t>uzavřeli dnešního dne podle ustanovení § 1903 a násl. zákona č. 89 / 2012 Sb., občanský zákoník, v platném znění (dále jen „občanský zákoník“), tuto dohodu o narovnání:</w:t>
      </w:r>
    </w:p>
    <w:p w14:paraId="6A65113B" w14:textId="77777777" w:rsidR="0056374C" w:rsidRPr="00952FDA" w:rsidRDefault="0056374C" w:rsidP="0056374C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4253059C" w14:textId="77777777" w:rsidR="0056374C" w:rsidRPr="009B567D" w:rsidRDefault="0056374C" w:rsidP="0056374C">
      <w:pPr>
        <w:tabs>
          <w:tab w:val="left" w:pos="567"/>
        </w:tabs>
        <w:jc w:val="center"/>
        <w:rPr>
          <w:b/>
          <w:sz w:val="20"/>
          <w:szCs w:val="24"/>
        </w:rPr>
      </w:pPr>
      <w:r w:rsidRPr="009B567D">
        <w:rPr>
          <w:b/>
          <w:sz w:val="20"/>
          <w:szCs w:val="24"/>
        </w:rPr>
        <w:t>I.</w:t>
      </w:r>
    </w:p>
    <w:p w14:paraId="060B1136" w14:textId="77777777" w:rsidR="0056374C" w:rsidRPr="009B567D" w:rsidRDefault="0056374C" w:rsidP="0056374C">
      <w:pPr>
        <w:tabs>
          <w:tab w:val="left" w:pos="567"/>
        </w:tabs>
        <w:jc w:val="center"/>
        <w:rPr>
          <w:sz w:val="20"/>
          <w:szCs w:val="24"/>
        </w:rPr>
      </w:pPr>
      <w:r w:rsidRPr="009B567D">
        <w:rPr>
          <w:rFonts w:eastAsia="Times New Roman"/>
          <w:b/>
          <w:sz w:val="20"/>
          <w:szCs w:val="24"/>
        </w:rPr>
        <w:t>Úvodní ustanovení</w:t>
      </w:r>
    </w:p>
    <w:p w14:paraId="719FE86E" w14:textId="2C5DD0B3" w:rsidR="0056374C" w:rsidRPr="009B567D" w:rsidRDefault="0056374C" w:rsidP="0056374C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t xml:space="preserve">Městská část Praha 3 má obecně závaznou vyhláškou č. 55/2000 Sb. hlavního města Prahy, kterou se vydává Statut hlavního města Prahy, ve znění pozdějších předpisů (dále jen „Statut HMP“), svěřeny do správy nebytový prostor č. 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 xml:space="preserve">4, nacházející se </w:t>
      </w:r>
      <w:proofErr w:type="gramStart"/>
      <w:r w:rsidR="00B75C05">
        <w:rPr>
          <w:rFonts w:ascii="Arial" w:eastAsia="Times New Roman" w:hAnsi="Arial" w:cs="Arial"/>
          <w:sz w:val="20"/>
          <w:szCs w:val="24"/>
          <w:lang w:eastAsia="cs-CZ"/>
        </w:rPr>
        <w:t>ve 2.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>podlaží</w:t>
      </w:r>
      <w:proofErr w:type="gramEnd"/>
      <w:r w:rsidRPr="009B567D">
        <w:rPr>
          <w:rFonts w:ascii="Arial" w:eastAsia="Times New Roman" w:hAnsi="Arial" w:cs="Arial"/>
          <w:sz w:val="20"/>
          <w:szCs w:val="24"/>
          <w:lang w:eastAsia="cs-CZ"/>
        </w:rPr>
        <w:t xml:space="preserve"> domu č.p. 2595 v </w:t>
      </w:r>
      <w:proofErr w:type="spellStart"/>
      <w:r w:rsidRPr="009B567D">
        <w:rPr>
          <w:rFonts w:ascii="Arial" w:eastAsia="Times New Roman" w:hAnsi="Arial" w:cs="Arial"/>
          <w:sz w:val="20"/>
          <w:szCs w:val="24"/>
          <w:lang w:eastAsia="cs-CZ"/>
        </w:rPr>
        <w:t>k.ú</w:t>
      </w:r>
      <w:proofErr w:type="spellEnd"/>
      <w:r w:rsidRPr="009B567D">
        <w:rPr>
          <w:rFonts w:ascii="Arial" w:eastAsia="Times New Roman" w:hAnsi="Arial" w:cs="Arial"/>
          <w:sz w:val="20"/>
          <w:szCs w:val="24"/>
          <w:lang w:eastAsia="cs-CZ"/>
        </w:rPr>
        <w:t>. Žižkov, na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 xml:space="preserve"> adrese Na Vrcholu 25, o výměře 178,96m</w:t>
      </w:r>
      <w:r w:rsidR="00B75C05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>(dále jen „předmětné prostory“).</w:t>
      </w:r>
    </w:p>
    <w:p w14:paraId="1EA4BD6C" w14:textId="77777777" w:rsidR="0056374C" w:rsidRPr="009B567D" w:rsidRDefault="0056374C" w:rsidP="0056374C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t>Strany této dohody shodně konstatují, že uživatel užíval předmětné prostory se souhlasem MČP3 na základě řádného podnájemného práva odvozeného od nájemní smlouvy nájemce společnosti AB-IN s.r.o., IČO 26487614. MČP3 prohlašuje, že nájemní právo nájemce skončilo uplynutím sjednané doby nájmu dne 31. 8. 2018 a že dnem 17. 12. 2018 předmětné prostory přestal užívat i fakticky. Uživatel užívá předmětné prostory i nadále a prohlašuje, že má zájem je užívat na základě vlastní nájemní smlouvy. Strany této dohody shodně prohlašují, že mezi nimi probíhají jednání a kroky potřebné k uzavření nájemní smlouvy.</w:t>
      </w:r>
    </w:p>
    <w:p w14:paraId="31039CA5" w14:textId="77777777" w:rsidR="0056374C" w:rsidRPr="009B567D" w:rsidRDefault="0056374C" w:rsidP="0056374C">
      <w:pPr>
        <w:tabs>
          <w:tab w:val="left" w:pos="567"/>
        </w:tabs>
        <w:jc w:val="center"/>
        <w:rPr>
          <w:rFonts w:eastAsia="Times New Roman"/>
          <w:b/>
          <w:sz w:val="20"/>
          <w:szCs w:val="24"/>
        </w:rPr>
      </w:pPr>
      <w:r w:rsidRPr="009B567D">
        <w:rPr>
          <w:rFonts w:eastAsia="Times New Roman"/>
          <w:b/>
          <w:sz w:val="20"/>
          <w:szCs w:val="24"/>
        </w:rPr>
        <w:t>II.</w:t>
      </w:r>
    </w:p>
    <w:p w14:paraId="729D398F" w14:textId="77777777" w:rsidR="0056374C" w:rsidRPr="009B567D" w:rsidRDefault="0056374C" w:rsidP="0056374C">
      <w:pPr>
        <w:tabs>
          <w:tab w:val="left" w:pos="567"/>
        </w:tabs>
        <w:jc w:val="center"/>
        <w:rPr>
          <w:rFonts w:eastAsia="Times New Roman"/>
          <w:b/>
          <w:sz w:val="20"/>
          <w:szCs w:val="24"/>
        </w:rPr>
      </w:pPr>
      <w:r w:rsidRPr="009B567D">
        <w:rPr>
          <w:rFonts w:eastAsia="Times New Roman"/>
          <w:b/>
          <w:sz w:val="20"/>
          <w:szCs w:val="24"/>
        </w:rPr>
        <w:t>Předmět dohody o narovnání</w:t>
      </w:r>
    </w:p>
    <w:p w14:paraId="14B61811" w14:textId="77777777" w:rsidR="0056374C" w:rsidRPr="009B567D" w:rsidRDefault="0056374C" w:rsidP="0056374C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t>Mezi stranami dohody je pochybné, zda strany mají mezi sebou nevypořádané závazky z užívání předmětných prostor uživatelem bez právního důvodu a jejich výše.</w:t>
      </w:r>
    </w:p>
    <w:p w14:paraId="28C5F40F" w14:textId="12F85818" w:rsidR="0056374C" w:rsidRPr="009B567D" w:rsidRDefault="0056374C" w:rsidP="0056374C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16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t>MČP3 prohlašuje, že s ohledem na nájemné v místě a čase obvyklé, požaduje po uživateli náhradu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 xml:space="preserve"> nájemného v odpovídající výši 2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>.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28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>0,- Kč/m</w:t>
      </w:r>
      <w:r w:rsidRPr="009B567D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/rok, tj. celkem 3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>4.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0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>0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>,-</w:t>
      </w:r>
      <w:r w:rsidRPr="00B75C05">
        <w:rPr>
          <w:rFonts w:ascii="Arial" w:eastAsia="Times New Roman" w:hAnsi="Arial" w:cs="Arial"/>
          <w:sz w:val="20"/>
          <w:szCs w:val="24"/>
          <w:lang w:eastAsia="cs-CZ"/>
        </w:rPr>
        <w:t>Kč/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>měsíc. Uživatel prohlašuje, že s touto výši náhrady plně souhlasí a že ji v této výši uhradí za celou dobu užívání předmětných prostor bez právního důvodu, tj. počínaje dnem 18. 12. 2018 a konče dnem, od kterého mu poběží právo nájmu předmětných prostor nebo dnem, kdy předmětné prostory vyklidí a předá zpět MČP3, podle toho, která situace nastane dřív.</w:t>
      </w:r>
    </w:p>
    <w:p w14:paraId="4811705F" w14:textId="5090487D" w:rsidR="00B75C05" w:rsidRPr="003C01CF" w:rsidRDefault="0056374C" w:rsidP="00B75C05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t>Strany této dohody se dohodly, že uživatel uhradí za celou dobu užívání předmětných prostor bez právníh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o důvodu náhradu nájmu ve výši 2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>.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28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>0,- Kč/m</w:t>
      </w:r>
      <w:r w:rsidRPr="009B567D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 xml:space="preserve">/rok, tj. celkem 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>4.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0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>0</w:t>
      </w:r>
      <w:r w:rsidR="001171A7"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="00B75C05">
        <w:rPr>
          <w:rFonts w:ascii="Arial" w:eastAsia="Times New Roman" w:hAnsi="Arial" w:cs="Arial"/>
          <w:sz w:val="20"/>
          <w:szCs w:val="24"/>
          <w:lang w:eastAsia="cs-CZ"/>
        </w:rPr>
        <w:t>,-</w:t>
      </w:r>
      <w:r w:rsidRPr="009B567D">
        <w:rPr>
          <w:rFonts w:ascii="Arial" w:eastAsia="Times New Roman" w:hAnsi="Arial" w:cs="Arial"/>
          <w:sz w:val="20"/>
          <w:szCs w:val="24"/>
          <w:lang w:eastAsia="cs-CZ"/>
        </w:rPr>
        <w:t xml:space="preserve">Kč/měsíc a veškeré náklady za služby. Měsíční výše náhrady a měsíční zálohy na služby jsou splatné vždy do konce daného kalendářního měsíce, a to na účet </w:t>
      </w:r>
      <w:r w:rsidR="00B75C05" w:rsidRPr="0093401D">
        <w:rPr>
          <w:rFonts w:ascii="Arial" w:eastAsia="Times New Roman" w:hAnsi="Arial" w:cs="Arial"/>
          <w:sz w:val="20"/>
          <w:szCs w:val="20"/>
          <w:lang w:eastAsia="cs-CZ"/>
        </w:rPr>
        <w:t xml:space="preserve">MČP3 </w:t>
      </w:r>
      <w:r w:rsidR="00B75C05" w:rsidRPr="0093401D">
        <w:rPr>
          <w:rFonts w:ascii="Arial" w:hAnsi="Arial" w:cs="Arial"/>
          <w:color w:val="000000"/>
          <w:sz w:val="20"/>
          <w:szCs w:val="20"/>
        </w:rPr>
        <w:t>27-2000781379/0800</w:t>
      </w:r>
    </w:p>
    <w:p w14:paraId="1FDB8022" w14:textId="77777777" w:rsidR="0056374C" w:rsidRPr="009B567D" w:rsidRDefault="0056374C" w:rsidP="0056374C">
      <w:pPr>
        <w:pStyle w:val="Odstavecseseznamem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lastRenderedPageBreak/>
        <w:t>Zálohy na služby budou vyúčtovány a případné přeplatky a nedoplatky uhrazeny v běžných zákonných termínech.</w:t>
      </w:r>
    </w:p>
    <w:p w14:paraId="42CF4D53" w14:textId="77777777" w:rsidR="0056374C" w:rsidRPr="009B567D" w:rsidRDefault="0056374C" w:rsidP="0056374C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t>Strany této dohody shodně prohlašují, že pokud uživatel již za dobu užívání předmětných prostor bez právního důvodu cokoliv MČP3 uhradil, jedná se o platby na náhradu nájmu a na služby ve smyslu výše uvedeného ujednání. Uživatel tedy nemá vůči MČP3 žádných nároků z titulu případného bezdůvodného obohacení.</w:t>
      </w:r>
    </w:p>
    <w:p w14:paraId="25D6531A" w14:textId="77777777" w:rsidR="0056374C" w:rsidRPr="00B75C05" w:rsidRDefault="0056374C" w:rsidP="0056374C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B567D">
        <w:rPr>
          <w:rFonts w:ascii="Arial" w:eastAsia="Times New Roman" w:hAnsi="Arial" w:cs="Arial"/>
          <w:sz w:val="20"/>
          <w:szCs w:val="24"/>
          <w:lang w:eastAsia="cs-CZ"/>
        </w:rPr>
        <w:t xml:space="preserve">Pokud uživatel ke dni uzavření této dohody zaplatil na náhradě nájmu a služeb méně, než jak je touto dohodou sjednáno, zavazuje se uživatel doplatit rozdíl nejpozději do </w:t>
      </w:r>
      <w:proofErr w:type="gramStart"/>
      <w:r w:rsidRPr="00B75C05">
        <w:rPr>
          <w:rFonts w:ascii="Arial" w:eastAsia="Times New Roman" w:hAnsi="Arial" w:cs="Arial"/>
          <w:sz w:val="20"/>
          <w:szCs w:val="24"/>
          <w:lang w:eastAsia="cs-CZ"/>
        </w:rPr>
        <w:t>10-ti</w:t>
      </w:r>
      <w:proofErr w:type="gramEnd"/>
      <w:r w:rsidRPr="00B75C05">
        <w:rPr>
          <w:rFonts w:ascii="Arial" w:eastAsia="Times New Roman" w:hAnsi="Arial" w:cs="Arial"/>
          <w:sz w:val="20"/>
          <w:szCs w:val="24"/>
          <w:lang w:eastAsia="cs-CZ"/>
        </w:rPr>
        <w:t xml:space="preserve"> dnů od uzavření této dohody.</w:t>
      </w:r>
    </w:p>
    <w:p w14:paraId="2A3EE024" w14:textId="77777777" w:rsidR="0056374C" w:rsidRPr="009B567D" w:rsidRDefault="0056374C" w:rsidP="0056374C">
      <w:pPr>
        <w:tabs>
          <w:tab w:val="left" w:pos="567"/>
        </w:tabs>
        <w:jc w:val="center"/>
        <w:rPr>
          <w:rFonts w:eastAsia="Times New Roman"/>
          <w:b/>
          <w:sz w:val="20"/>
          <w:szCs w:val="24"/>
        </w:rPr>
      </w:pPr>
      <w:r w:rsidRPr="009B567D">
        <w:rPr>
          <w:rFonts w:eastAsia="Times New Roman"/>
          <w:b/>
          <w:sz w:val="20"/>
          <w:szCs w:val="24"/>
        </w:rPr>
        <w:t>III.</w:t>
      </w:r>
    </w:p>
    <w:p w14:paraId="49299ACC" w14:textId="77777777" w:rsidR="0056374C" w:rsidRPr="009B567D" w:rsidRDefault="0056374C" w:rsidP="0056374C">
      <w:pPr>
        <w:tabs>
          <w:tab w:val="left" w:pos="567"/>
        </w:tabs>
        <w:jc w:val="center"/>
        <w:rPr>
          <w:rFonts w:eastAsia="Times New Roman"/>
          <w:b/>
          <w:sz w:val="20"/>
          <w:szCs w:val="24"/>
        </w:rPr>
      </w:pPr>
      <w:r w:rsidRPr="009B567D">
        <w:rPr>
          <w:rFonts w:eastAsia="Times New Roman"/>
          <w:b/>
          <w:sz w:val="20"/>
          <w:szCs w:val="24"/>
        </w:rPr>
        <w:t>Závěrečná ustanovení</w:t>
      </w:r>
    </w:p>
    <w:p w14:paraId="5C245628" w14:textId="77777777" w:rsidR="0056374C" w:rsidRPr="009B567D" w:rsidRDefault="0056374C" w:rsidP="0056374C">
      <w:pPr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567" w:hanging="567"/>
        <w:rPr>
          <w:rFonts w:eastAsia="Times New Roman"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 xml:space="preserve">Tato dohoda nabývá platnosti a účinnosti podpisem obou jejích stran. Pokud tato dohoda podléhá povinnosti zveřejnění v registru smluv, podle zákona </w:t>
      </w:r>
      <w:r w:rsidRPr="009B567D">
        <w:rPr>
          <w:rFonts w:eastAsia="Times New Roman"/>
          <w:color w:val="000000"/>
          <w:sz w:val="20"/>
          <w:szCs w:val="20"/>
        </w:rPr>
        <w:t>č. 340/2015 Sb. v platném znění, nabývá účinnosti až okamžikem jejího zveřejnění.</w:t>
      </w:r>
    </w:p>
    <w:p w14:paraId="790A1265" w14:textId="77777777" w:rsidR="0056374C" w:rsidRPr="009B567D" w:rsidRDefault="0056374C" w:rsidP="0056374C">
      <w:pPr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567" w:hanging="567"/>
        <w:rPr>
          <w:rFonts w:eastAsia="Times New Roman"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>Pokud v ustanoveních této dohody není uvedeno jinak, platí pro vztahy stran této dohody ustanovení zák. č. 89/2012 Sb., občanský zákoník, v platném znění.</w:t>
      </w:r>
    </w:p>
    <w:p w14:paraId="1270B30A" w14:textId="77777777" w:rsidR="0056374C" w:rsidRPr="009B567D" w:rsidRDefault="0056374C" w:rsidP="0056374C">
      <w:pPr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567" w:hanging="567"/>
        <w:rPr>
          <w:rFonts w:eastAsia="Times New Roman"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 xml:space="preserve">Veškeré doplňky nebo změny této dohody je možné provádět pouze formou písemných dodatků k této dohodě, podepsaných stranami dohody. V případě, že dojde ke změně adresy k doručování písemností, je strana povinna tuto změnu neprodleně písemně oznámit druhé straně dohody. </w:t>
      </w:r>
    </w:p>
    <w:p w14:paraId="08915456" w14:textId="77777777" w:rsidR="0056374C" w:rsidRPr="009B567D" w:rsidRDefault="0056374C" w:rsidP="0056374C">
      <w:pPr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567" w:hanging="567"/>
        <w:rPr>
          <w:rFonts w:eastAsia="Times New Roman"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>Strany této dohody výslovně souhlasí s tím, aby tato dohoda byla vedena v centrální evidenci smluv vedené Městskou části Prahou 3, která je veřejně přístupná a obsahuje údaje o smluvních stranách, předmětu dohody, číselné označení této dohody a datum jejího podpisu, či aby byl celý její obsah ze strany MČP3 zveřejněn zejména v Registru smluv na portálu veřejné správy. Strany dohody prohlašují, že veškeré informace uvedené v této dohodě nepovažují za obchodní tajemství ve smyslu § 504 občanského zákoníku a udělují svolení k jejich užití a zveřejnění bez stanovení jakýchkoliv dalších podmínek.</w:t>
      </w:r>
    </w:p>
    <w:p w14:paraId="4A5D2894" w14:textId="77777777" w:rsidR="0056374C" w:rsidRPr="009B567D" w:rsidRDefault="0056374C" w:rsidP="0056374C">
      <w:pPr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567" w:hanging="567"/>
        <w:rPr>
          <w:rFonts w:eastAsia="Times New Roman"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>Tato dohoda je vyhotovena ve čtyřech stejnopisech, z nichž MČP3 obdrží tři vyhotovení a uživatel jedno vyhotovení.</w:t>
      </w:r>
    </w:p>
    <w:p w14:paraId="72EA9E96" w14:textId="77777777" w:rsidR="0056374C" w:rsidRPr="009B567D" w:rsidRDefault="0056374C" w:rsidP="0056374C">
      <w:pPr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567" w:hanging="567"/>
        <w:rPr>
          <w:rFonts w:eastAsia="Times New Roman"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>Strany této dohody prohlašují, že si tuto dohodu před jejím podpisem přečetly a souhlasí s jejím obsahem. Na důkaz toho připojují vlastnoruční podpisy.</w:t>
      </w:r>
    </w:p>
    <w:p w14:paraId="2DD2E51E" w14:textId="77777777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sz w:val="20"/>
          <w:szCs w:val="20"/>
        </w:rPr>
      </w:pPr>
    </w:p>
    <w:p w14:paraId="0C6C04FE" w14:textId="77777777" w:rsidR="005402C7" w:rsidRDefault="005402C7" w:rsidP="0056374C">
      <w:pPr>
        <w:tabs>
          <w:tab w:val="left" w:pos="567"/>
        </w:tabs>
        <w:spacing w:after="0"/>
        <w:rPr>
          <w:rFonts w:eastAsia="Times New Roman"/>
          <w:b/>
          <w:sz w:val="20"/>
          <w:szCs w:val="20"/>
        </w:rPr>
      </w:pPr>
    </w:p>
    <w:p w14:paraId="110824BD" w14:textId="77777777" w:rsidR="005402C7" w:rsidRDefault="005402C7" w:rsidP="0056374C">
      <w:pPr>
        <w:tabs>
          <w:tab w:val="left" w:pos="567"/>
        </w:tabs>
        <w:spacing w:after="0"/>
        <w:rPr>
          <w:rFonts w:eastAsia="Times New Roman"/>
          <w:b/>
          <w:sz w:val="20"/>
          <w:szCs w:val="20"/>
        </w:rPr>
      </w:pPr>
    </w:p>
    <w:p w14:paraId="02ED38A7" w14:textId="77777777" w:rsidR="005402C7" w:rsidRDefault="005402C7" w:rsidP="0056374C">
      <w:pPr>
        <w:tabs>
          <w:tab w:val="left" w:pos="567"/>
        </w:tabs>
        <w:spacing w:after="0"/>
        <w:rPr>
          <w:rFonts w:eastAsia="Times New Roman"/>
          <w:b/>
          <w:sz w:val="20"/>
          <w:szCs w:val="20"/>
        </w:rPr>
      </w:pPr>
    </w:p>
    <w:p w14:paraId="0EAC76DC" w14:textId="59FABB38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b/>
          <w:sz w:val="20"/>
          <w:szCs w:val="20"/>
        </w:rPr>
      </w:pPr>
      <w:r w:rsidRPr="009B567D">
        <w:rPr>
          <w:rFonts w:eastAsia="Times New Roman"/>
          <w:b/>
          <w:sz w:val="20"/>
          <w:szCs w:val="20"/>
        </w:rPr>
        <w:t xml:space="preserve">  V Praze </w:t>
      </w:r>
      <w:proofErr w:type="gramStart"/>
      <w:r w:rsidRPr="009B567D">
        <w:rPr>
          <w:rFonts w:eastAsia="Times New Roman"/>
          <w:b/>
          <w:sz w:val="20"/>
          <w:szCs w:val="20"/>
        </w:rPr>
        <w:t>dne........................</w:t>
      </w:r>
      <w:proofErr w:type="gramEnd"/>
      <w:r w:rsidRPr="009B567D">
        <w:rPr>
          <w:rFonts w:eastAsia="Times New Roman"/>
          <w:b/>
          <w:sz w:val="20"/>
          <w:szCs w:val="20"/>
        </w:rPr>
        <w:t xml:space="preserve">                                                   V Praze </w:t>
      </w:r>
      <w:proofErr w:type="gramStart"/>
      <w:r w:rsidRPr="009B567D">
        <w:rPr>
          <w:rFonts w:eastAsia="Times New Roman"/>
          <w:b/>
          <w:sz w:val="20"/>
          <w:szCs w:val="20"/>
        </w:rPr>
        <w:t>dne..........................</w:t>
      </w:r>
      <w:proofErr w:type="gramEnd"/>
    </w:p>
    <w:p w14:paraId="095889ED" w14:textId="77777777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sz w:val="20"/>
          <w:szCs w:val="20"/>
        </w:rPr>
      </w:pPr>
    </w:p>
    <w:p w14:paraId="24AFFED3" w14:textId="77777777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sz w:val="20"/>
          <w:szCs w:val="20"/>
        </w:rPr>
      </w:pPr>
    </w:p>
    <w:p w14:paraId="0ECFA133" w14:textId="77777777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sz w:val="20"/>
          <w:szCs w:val="20"/>
        </w:rPr>
      </w:pPr>
    </w:p>
    <w:p w14:paraId="4E67CC03" w14:textId="77777777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sz w:val="20"/>
          <w:szCs w:val="20"/>
        </w:rPr>
      </w:pPr>
    </w:p>
    <w:p w14:paraId="7F0A688D" w14:textId="77777777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 xml:space="preserve">.................................................                                             ...................................................         </w:t>
      </w:r>
    </w:p>
    <w:p w14:paraId="4D59E4C7" w14:textId="77777777" w:rsidR="0056374C" w:rsidRPr="009B567D" w:rsidRDefault="0056374C" w:rsidP="0056374C">
      <w:pPr>
        <w:tabs>
          <w:tab w:val="left" w:pos="567"/>
        </w:tabs>
        <w:spacing w:after="0"/>
        <w:rPr>
          <w:rFonts w:eastAsia="Times New Roman"/>
          <w:b/>
          <w:sz w:val="20"/>
          <w:szCs w:val="20"/>
        </w:rPr>
      </w:pPr>
      <w:r w:rsidRPr="009B567D">
        <w:rPr>
          <w:rFonts w:eastAsia="Times New Roman"/>
          <w:sz w:val="20"/>
          <w:szCs w:val="20"/>
        </w:rPr>
        <w:t xml:space="preserve">    </w:t>
      </w:r>
      <w:r w:rsidRPr="009B567D">
        <w:rPr>
          <w:rFonts w:eastAsia="Times New Roman"/>
          <w:b/>
          <w:sz w:val="20"/>
          <w:szCs w:val="20"/>
        </w:rPr>
        <w:t xml:space="preserve">   Městská část Praha 3                                                                  </w:t>
      </w:r>
      <w:proofErr w:type="gramStart"/>
      <w:r w:rsidRPr="009B567D">
        <w:rPr>
          <w:b/>
          <w:bCs/>
          <w:spacing w:val="-1"/>
          <w:sz w:val="20"/>
          <w:szCs w:val="24"/>
        </w:rPr>
        <w:t>CDI</w:t>
      </w:r>
      <w:proofErr w:type="gramEnd"/>
      <w:r w:rsidRPr="009B567D">
        <w:rPr>
          <w:b/>
          <w:bCs/>
          <w:spacing w:val="-1"/>
          <w:sz w:val="20"/>
          <w:szCs w:val="24"/>
        </w:rPr>
        <w:t>.</w:t>
      </w:r>
      <w:proofErr w:type="gramStart"/>
      <w:r w:rsidRPr="009B567D">
        <w:rPr>
          <w:b/>
          <w:bCs/>
          <w:spacing w:val="-1"/>
          <w:sz w:val="20"/>
          <w:szCs w:val="24"/>
        </w:rPr>
        <w:t>CZ</w:t>
      </w:r>
      <w:proofErr w:type="gramEnd"/>
      <w:r w:rsidRPr="009B567D">
        <w:rPr>
          <w:b/>
          <w:bCs/>
          <w:spacing w:val="-1"/>
          <w:sz w:val="20"/>
          <w:szCs w:val="24"/>
        </w:rPr>
        <w:t>, s.r.o.</w:t>
      </w:r>
    </w:p>
    <w:p w14:paraId="0CAA945E" w14:textId="7B515113" w:rsidR="0056374C" w:rsidRDefault="0056374C" w:rsidP="00FB2EF6">
      <w:pPr>
        <w:rPr>
          <w:sz w:val="18"/>
        </w:rPr>
      </w:pPr>
    </w:p>
    <w:p w14:paraId="79A02E0D" w14:textId="48E0F588" w:rsidR="00B75C05" w:rsidRDefault="00B75C05" w:rsidP="00FB2EF6">
      <w:pPr>
        <w:rPr>
          <w:sz w:val="18"/>
        </w:rPr>
      </w:pPr>
    </w:p>
    <w:p w14:paraId="79384AC7" w14:textId="36F6BBB1" w:rsidR="00B75C05" w:rsidRDefault="00B75C05" w:rsidP="00FB2EF6">
      <w:pPr>
        <w:rPr>
          <w:sz w:val="18"/>
        </w:rPr>
      </w:pPr>
    </w:p>
    <w:p w14:paraId="328B57D5" w14:textId="18460067" w:rsidR="00B75C05" w:rsidRDefault="00B75C05" w:rsidP="00FB2EF6">
      <w:pPr>
        <w:rPr>
          <w:sz w:val="18"/>
        </w:rPr>
      </w:pPr>
    </w:p>
    <w:p w14:paraId="508A4150" w14:textId="1E432553" w:rsidR="00B75C05" w:rsidRDefault="00B75C05" w:rsidP="00FB2EF6">
      <w:pPr>
        <w:rPr>
          <w:sz w:val="18"/>
        </w:rPr>
      </w:pPr>
    </w:p>
    <w:p w14:paraId="1B930FB8" w14:textId="58239F31" w:rsidR="00B75C05" w:rsidRDefault="00B75C05" w:rsidP="00B75C05">
      <w:pPr>
        <w:rPr>
          <w:sz w:val="18"/>
        </w:rPr>
      </w:pPr>
    </w:p>
    <w:p w14:paraId="699EECD8" w14:textId="2140C6AF" w:rsidR="00B75C05" w:rsidRDefault="00B75C05" w:rsidP="00B75C05">
      <w:pPr>
        <w:rPr>
          <w:sz w:val="18"/>
        </w:rPr>
      </w:pPr>
    </w:p>
    <w:p w14:paraId="4D12F0DB" w14:textId="4B9EC5C7" w:rsidR="00B75C05" w:rsidRDefault="00B75C05" w:rsidP="00B75C05">
      <w:pPr>
        <w:rPr>
          <w:sz w:val="18"/>
        </w:rPr>
      </w:pPr>
    </w:p>
    <w:p w14:paraId="25162DEC" w14:textId="77777777" w:rsidR="00B75C05" w:rsidRDefault="00B75C05" w:rsidP="00B75C05">
      <w:pPr>
        <w:rPr>
          <w:sz w:val="18"/>
        </w:rPr>
      </w:pPr>
    </w:p>
    <w:p w14:paraId="10FBA291" w14:textId="231B53CE" w:rsidR="00B75C05" w:rsidRPr="009B567D" w:rsidRDefault="005402C7" w:rsidP="00FB2EF6">
      <w:pPr>
        <w:rPr>
          <w:sz w:val="18"/>
        </w:rPr>
      </w:pPr>
      <w:r w:rsidRPr="0093401D">
        <w:rPr>
          <w:sz w:val="20"/>
          <w:szCs w:val="20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RMČ/</w:t>
      </w:r>
      <w:r w:rsidRPr="0093401D">
        <w:rPr>
          <w:strike/>
          <w:sz w:val="20"/>
          <w:szCs w:val="20"/>
        </w:rPr>
        <w:t>ZMČ</w:t>
      </w:r>
      <w:r>
        <w:rPr>
          <w:sz w:val="20"/>
          <w:szCs w:val="20"/>
        </w:rPr>
        <w:t xml:space="preserve"> Praha 3, a to usnesením č. 233</w:t>
      </w:r>
      <w:r w:rsidR="001171A7">
        <w:rPr>
          <w:sz w:val="20"/>
          <w:szCs w:val="20"/>
        </w:rPr>
        <w:t xml:space="preserve">  </w:t>
      </w:r>
      <w:r w:rsidRPr="0093401D">
        <w:rPr>
          <w:sz w:val="20"/>
          <w:szCs w:val="20"/>
        </w:rPr>
        <w:t>ze dne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24.4.2019</w:t>
      </w:r>
      <w:proofErr w:type="gramEnd"/>
      <w:r w:rsidR="001171A7">
        <w:rPr>
          <w:sz w:val="20"/>
          <w:szCs w:val="20"/>
        </w:rPr>
        <w:t xml:space="preserve"> a usnesením č. </w:t>
      </w:r>
      <w:r w:rsidR="00E20018">
        <w:rPr>
          <w:sz w:val="20"/>
          <w:szCs w:val="20"/>
        </w:rPr>
        <w:t>498</w:t>
      </w:r>
      <w:bookmarkStart w:id="0" w:name="_GoBack"/>
      <w:bookmarkEnd w:id="0"/>
      <w:r w:rsidR="001171A7">
        <w:rPr>
          <w:sz w:val="20"/>
          <w:szCs w:val="20"/>
        </w:rPr>
        <w:t xml:space="preserve"> ze dne 7.8.2019</w:t>
      </w:r>
      <w:r>
        <w:rPr>
          <w:sz w:val="20"/>
          <w:szCs w:val="20"/>
        </w:rPr>
        <w:t>.</w:t>
      </w:r>
    </w:p>
    <w:sectPr w:rsidR="00B75C05" w:rsidRPr="009B567D" w:rsidSect="006A19DC">
      <w:footerReference w:type="default" r:id="rId7"/>
      <w:headerReference w:type="first" r:id="rId8"/>
      <w:footerReference w:type="first" r:id="rId9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21C6" w14:textId="77777777" w:rsidR="00963DF1" w:rsidRDefault="00963DF1" w:rsidP="00FB2EF6">
      <w:r>
        <w:separator/>
      </w:r>
    </w:p>
    <w:p w14:paraId="47647176" w14:textId="77777777" w:rsidR="00963DF1" w:rsidRDefault="00963DF1" w:rsidP="00FB2EF6"/>
  </w:endnote>
  <w:endnote w:type="continuationSeparator" w:id="0">
    <w:p w14:paraId="00BC1DD0" w14:textId="77777777" w:rsidR="00963DF1" w:rsidRDefault="00963DF1" w:rsidP="00FB2EF6">
      <w:r>
        <w:continuationSeparator/>
      </w:r>
    </w:p>
    <w:p w14:paraId="4BD052C2" w14:textId="77777777" w:rsidR="00963DF1" w:rsidRDefault="00963DF1" w:rsidP="00FB2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DD79" w14:textId="475DB6AB" w:rsidR="00585D0F" w:rsidRPr="00FB2EF6" w:rsidRDefault="00585D0F" w:rsidP="00585D0F">
    <w:pPr>
      <w:pStyle w:val="Zpat"/>
    </w:pPr>
    <w:r w:rsidRPr="00FB2EF6">
      <w:t>Městská část Praha 3, Úřad městské části Praha 3, Odbor</w:t>
    </w:r>
    <w:r>
      <w:t xml:space="preserve"> vedlejší hospodářské činnosti,  odd. </w:t>
    </w:r>
    <w:proofErr w:type="gramStart"/>
    <w:r>
      <w:t>nebytových</w:t>
    </w:r>
    <w:proofErr w:type="gramEnd"/>
    <w:r>
      <w:t xml:space="preserve">  prostor</w:t>
    </w:r>
  </w:p>
  <w:p w14:paraId="1B5E1465" w14:textId="7135A705" w:rsidR="00585D0F" w:rsidRPr="00FB2EF6" w:rsidRDefault="00585D0F" w:rsidP="00585D0F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559099" wp14:editId="2C6471BF">
          <wp:simplePos x="0" y="0"/>
          <wp:positionH relativeFrom="margin">
            <wp:posOffset>5269920</wp:posOffset>
          </wp:positionH>
          <wp:positionV relativeFrom="margin">
            <wp:posOffset>8963025</wp:posOffset>
          </wp:positionV>
          <wp:extent cx="457200" cy="451485"/>
          <wp:effectExtent l="0" t="0" r="0" b="5715"/>
          <wp:wrapSquare wrapText="bothSides"/>
          <wp:docPr id="3" name="obrázek 2" descr="Vybr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ybra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EF6">
      <w:t>Adresa pracoviště:</w:t>
    </w:r>
    <w:r>
      <w:t xml:space="preserve"> Lipanská 9, </w:t>
    </w:r>
    <w:r w:rsidRPr="00E45850">
      <w:t xml:space="preserve">Praha 3, kancelář </w:t>
    </w:r>
    <w:r w:rsidRPr="00106056">
      <w:t xml:space="preserve">č. </w:t>
    </w:r>
    <w:r>
      <w:t>205</w:t>
    </w:r>
  </w:p>
  <w:p w14:paraId="03412B54" w14:textId="77777777" w:rsidR="00585D0F" w:rsidRPr="00FB2EF6" w:rsidRDefault="00585D0F" w:rsidP="00585D0F">
    <w:pPr>
      <w:pStyle w:val="Zpat"/>
    </w:pPr>
    <w:r w:rsidRPr="00FB2EF6">
      <w:t xml:space="preserve">Telefon: </w:t>
    </w:r>
    <w:proofErr w:type="gramStart"/>
    <w:r w:rsidRPr="00FB2EF6">
      <w:t>222</w:t>
    </w:r>
    <w:r>
      <w:t> </w:t>
    </w:r>
    <w:r w:rsidRPr="00FB2EF6">
      <w:t>116</w:t>
    </w:r>
    <w:r>
      <w:t xml:space="preserve"> 111  </w:t>
    </w:r>
    <w:r w:rsidRPr="00FB2EF6">
      <w:t>fax</w:t>
    </w:r>
    <w:proofErr w:type="gramEnd"/>
    <w:r w:rsidRPr="00FB2EF6">
      <w:t xml:space="preserve"> 222 540 864, e-mail: podatelna@praha3.cz, www.praha3.cz</w:t>
    </w:r>
  </w:p>
  <w:p w14:paraId="101190C2" w14:textId="443E03F2" w:rsidR="002619BE" w:rsidRDefault="00585D0F" w:rsidP="00585D0F">
    <w:pPr>
      <w:pStyle w:val="Zpat"/>
    </w:pPr>
    <w:r>
      <w:t>IČ: 0006</w:t>
    </w:r>
    <w:r w:rsidRPr="00FB2EF6">
      <w:t>3</w:t>
    </w:r>
    <w:r>
      <w:t>5</w:t>
    </w:r>
    <w:r w:rsidRPr="00FB2EF6">
      <w:t>17, Bankovní spojení: Česká spořitelna, a.s., č.</w:t>
    </w:r>
    <w:r>
      <w:t xml:space="preserve"> </w:t>
    </w:r>
    <w:proofErr w:type="spellStart"/>
    <w:r w:rsidRPr="00FB2EF6">
      <w:t>ú.</w:t>
    </w:r>
    <w:proofErr w:type="spellEnd"/>
    <w:r w:rsidRPr="00FB2EF6">
      <w:t>: 2000781379/0800 DS:eqkbt8g</w:t>
    </w:r>
    <w:r w:rsidR="00D35EB1">
      <w:tab/>
    </w:r>
    <w:r w:rsidR="00D35EB1" w:rsidRPr="00D35EB1">
      <w:rPr>
        <w:bCs/>
      </w:rPr>
      <w:fldChar w:fldCharType="begin"/>
    </w:r>
    <w:r w:rsidR="00D35EB1" w:rsidRPr="00D35EB1">
      <w:rPr>
        <w:bCs/>
      </w:rPr>
      <w:instrText>PAGE</w:instrText>
    </w:r>
    <w:r w:rsidR="00D35EB1" w:rsidRPr="00D35EB1">
      <w:rPr>
        <w:bCs/>
      </w:rPr>
      <w:fldChar w:fldCharType="separate"/>
    </w:r>
    <w:r w:rsidR="00E20018">
      <w:rPr>
        <w:bCs/>
        <w:noProof/>
      </w:rPr>
      <w:t>2</w:t>
    </w:r>
    <w:r w:rsidR="00D35EB1" w:rsidRPr="00D35EB1">
      <w:rPr>
        <w:bCs/>
      </w:rPr>
      <w:fldChar w:fldCharType="end"/>
    </w:r>
    <w:r w:rsidR="00D35EB1" w:rsidRPr="00D35EB1">
      <w:t>/</w:t>
    </w:r>
    <w:r w:rsidR="00D35EB1" w:rsidRPr="00D35EB1">
      <w:rPr>
        <w:bCs/>
      </w:rPr>
      <w:fldChar w:fldCharType="begin"/>
    </w:r>
    <w:r w:rsidR="00D35EB1" w:rsidRPr="00D35EB1">
      <w:rPr>
        <w:bCs/>
      </w:rPr>
      <w:instrText>NUMPAGES</w:instrText>
    </w:r>
    <w:r w:rsidR="00D35EB1" w:rsidRPr="00D35EB1">
      <w:rPr>
        <w:bCs/>
      </w:rPr>
      <w:fldChar w:fldCharType="separate"/>
    </w:r>
    <w:r w:rsidR="00E20018">
      <w:rPr>
        <w:bCs/>
        <w:noProof/>
      </w:rPr>
      <w:t>3</w:t>
    </w:r>
    <w:r w:rsidR="00D35EB1" w:rsidRPr="00D35EB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40F8" w14:textId="77777777" w:rsidR="00753F1B" w:rsidRPr="00FB2EF6" w:rsidRDefault="00753F1B" w:rsidP="00FB2EF6">
    <w:pPr>
      <w:pStyle w:val="Zpat"/>
    </w:pPr>
    <w:r w:rsidRPr="00FB2EF6">
      <w:t>Městská část Praha 3, Úřad městské části Praha 3, Odbor</w:t>
    </w:r>
    <w:r w:rsidR="00E21735">
      <w:t xml:space="preserve"> </w:t>
    </w:r>
    <w:r w:rsidR="002772C9">
      <w:t>vedlejší hospodářské činnosti</w:t>
    </w:r>
    <w:r w:rsidR="00E21735">
      <w:t xml:space="preserve">, </w:t>
    </w:r>
    <w:r w:rsidR="007917B6">
      <w:t xml:space="preserve"> odd</w:t>
    </w:r>
    <w:r w:rsidR="00556652">
      <w:t xml:space="preserve">. </w:t>
    </w:r>
    <w:proofErr w:type="gramStart"/>
    <w:r w:rsidR="00556652">
      <w:t>nebytových</w:t>
    </w:r>
    <w:proofErr w:type="gramEnd"/>
    <w:r w:rsidR="00556652">
      <w:t xml:space="preserve">  prostor</w:t>
    </w:r>
  </w:p>
  <w:p w14:paraId="58CB722A" w14:textId="77777777" w:rsidR="00753F1B" w:rsidRPr="00FB2EF6" w:rsidRDefault="00166E21" w:rsidP="00FB2EF6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DB4692" wp14:editId="3E395BE5">
          <wp:simplePos x="0" y="0"/>
          <wp:positionH relativeFrom="margin">
            <wp:posOffset>5270031</wp:posOffset>
          </wp:positionH>
          <wp:positionV relativeFrom="margin">
            <wp:posOffset>8440420</wp:posOffset>
          </wp:positionV>
          <wp:extent cx="457200" cy="451485"/>
          <wp:effectExtent l="0" t="0" r="0" b="5715"/>
          <wp:wrapSquare wrapText="bothSides"/>
          <wp:docPr id="2" name="obrázek 2" descr="Vybr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ybra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F1B" w:rsidRPr="00FB2EF6">
      <w:t>Adresa pracoviště:</w:t>
    </w:r>
    <w:r w:rsidR="00E21735">
      <w:t xml:space="preserve"> Lipanská 9, </w:t>
    </w:r>
    <w:r w:rsidR="00753F1B" w:rsidRPr="00E45850">
      <w:t xml:space="preserve">Praha 3, kancelář </w:t>
    </w:r>
    <w:r w:rsidR="00753F1B" w:rsidRPr="00106056">
      <w:t xml:space="preserve">č. </w:t>
    </w:r>
    <w:r w:rsidR="00E21735">
      <w:t>205</w:t>
    </w:r>
  </w:p>
  <w:p w14:paraId="0FE789B5" w14:textId="77777777" w:rsidR="00753F1B" w:rsidRPr="00FB2EF6" w:rsidRDefault="00753F1B" w:rsidP="00FB2EF6">
    <w:pPr>
      <w:pStyle w:val="Zpat"/>
    </w:pPr>
    <w:r w:rsidRPr="00FB2EF6">
      <w:t xml:space="preserve">Telefon: </w:t>
    </w:r>
    <w:proofErr w:type="gramStart"/>
    <w:r w:rsidRPr="00FB2EF6">
      <w:t>222</w:t>
    </w:r>
    <w:r w:rsidR="003A75B4">
      <w:t> </w:t>
    </w:r>
    <w:r w:rsidRPr="00FB2EF6">
      <w:t>116</w:t>
    </w:r>
    <w:r w:rsidR="003A75B4">
      <w:t xml:space="preserve"> 111 </w:t>
    </w:r>
    <w:r w:rsidR="00E21735">
      <w:t xml:space="preserve"> </w:t>
    </w:r>
    <w:r w:rsidRPr="00FB2EF6">
      <w:t>fax</w:t>
    </w:r>
    <w:proofErr w:type="gramEnd"/>
    <w:r w:rsidRPr="00FB2EF6">
      <w:t xml:space="preserve"> 222 540 864, e-mail: podatelna@praha3.cz, www.praha3.cz</w:t>
    </w:r>
  </w:p>
  <w:p w14:paraId="409A8D11" w14:textId="6EA33130" w:rsidR="00C66D8D" w:rsidRDefault="000D179C" w:rsidP="006A19DC">
    <w:pPr>
      <w:pStyle w:val="Zpat"/>
    </w:pPr>
    <w:r>
      <w:t>IČ: 0006</w:t>
    </w:r>
    <w:r w:rsidR="00753F1B" w:rsidRPr="00FB2EF6">
      <w:t>3</w:t>
    </w:r>
    <w:r>
      <w:t>5</w:t>
    </w:r>
    <w:r w:rsidR="00753F1B" w:rsidRPr="00FB2EF6">
      <w:t>17, Bankovní spojení: Česká spořitelna, a.s., č.</w:t>
    </w:r>
    <w:r w:rsidR="00F81D19">
      <w:t xml:space="preserve"> </w:t>
    </w:r>
    <w:proofErr w:type="spellStart"/>
    <w:r w:rsidR="00753F1B" w:rsidRPr="00FB2EF6">
      <w:t>ú.</w:t>
    </w:r>
    <w:proofErr w:type="spellEnd"/>
    <w:r w:rsidR="00753F1B" w:rsidRPr="00FB2EF6">
      <w:t>: 2000781379/0800 DS:eqkbt8g</w:t>
    </w:r>
    <w:r w:rsidR="00D35EB1" w:rsidRPr="00FB2EF6">
      <w:tab/>
    </w:r>
    <w:r w:rsidR="00D35EB1" w:rsidRPr="00FB2EF6">
      <w:fldChar w:fldCharType="begin"/>
    </w:r>
    <w:r w:rsidR="00D35EB1" w:rsidRPr="00FB2EF6">
      <w:instrText xml:space="preserve"> PAGE   \* MERGEFORMAT </w:instrText>
    </w:r>
    <w:r w:rsidR="00D35EB1" w:rsidRPr="00FB2EF6">
      <w:fldChar w:fldCharType="separate"/>
    </w:r>
    <w:r w:rsidR="00E20018">
      <w:rPr>
        <w:noProof/>
      </w:rPr>
      <w:t>1</w:t>
    </w:r>
    <w:r w:rsidR="00D35EB1" w:rsidRPr="00FB2EF6">
      <w:fldChar w:fldCharType="end"/>
    </w:r>
    <w:r w:rsidR="00D35EB1" w:rsidRPr="00FB2EF6">
      <w:t>/</w:t>
    </w:r>
    <w:r w:rsidR="009C4981">
      <w:rPr>
        <w:noProof/>
      </w:rPr>
      <w:fldChar w:fldCharType="begin"/>
    </w:r>
    <w:r w:rsidR="009C4981">
      <w:rPr>
        <w:noProof/>
      </w:rPr>
      <w:instrText xml:space="preserve"> NUMPAGES   \* MERGEFORMAT </w:instrText>
    </w:r>
    <w:r w:rsidR="009C4981">
      <w:rPr>
        <w:noProof/>
      </w:rPr>
      <w:fldChar w:fldCharType="separate"/>
    </w:r>
    <w:r w:rsidR="00E20018">
      <w:rPr>
        <w:noProof/>
      </w:rPr>
      <w:t>3</w:t>
    </w:r>
    <w:r w:rsidR="009C49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0F52" w14:textId="77777777" w:rsidR="00963DF1" w:rsidRDefault="00963DF1" w:rsidP="00FB2EF6">
      <w:r>
        <w:separator/>
      </w:r>
    </w:p>
    <w:p w14:paraId="0202725E" w14:textId="77777777" w:rsidR="00963DF1" w:rsidRDefault="00963DF1" w:rsidP="00FB2EF6"/>
  </w:footnote>
  <w:footnote w:type="continuationSeparator" w:id="0">
    <w:p w14:paraId="5D107B34" w14:textId="77777777" w:rsidR="00963DF1" w:rsidRDefault="00963DF1" w:rsidP="00FB2EF6">
      <w:r>
        <w:continuationSeparator/>
      </w:r>
    </w:p>
    <w:p w14:paraId="5C53699B" w14:textId="77777777" w:rsidR="00963DF1" w:rsidRDefault="00963DF1" w:rsidP="00FB2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1C33" w14:textId="77777777" w:rsidR="00753F1B" w:rsidRDefault="00166E21" w:rsidP="00FB2EF6">
    <w:pPr>
      <w:pStyle w:val="Zhlav"/>
    </w:pP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31569E8B" wp14:editId="630CF9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8525" cy="899795"/>
          <wp:effectExtent l="0" t="0" r="0" b="0"/>
          <wp:wrapSquare wrapText="bothSides"/>
          <wp:docPr id="1" name="obrázek 2" descr="I:\P3 final ctverec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:\P3 final ctverec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F1B" w:rsidRPr="00C04430">
      <w:t>MĚSTSKÁ ČÁST PRAHA 3</w:t>
    </w:r>
  </w:p>
  <w:p w14:paraId="5FCAAD70" w14:textId="77777777" w:rsidR="00753F1B" w:rsidRPr="00FB2EF6" w:rsidRDefault="00753F1B" w:rsidP="00FB2EF6">
    <w:pPr>
      <w:pStyle w:val="Zhlav"/>
      <w:rPr>
        <w:b/>
      </w:rPr>
    </w:pPr>
    <w:r w:rsidRPr="00FB2EF6">
      <w:rPr>
        <w:b/>
      </w:rPr>
      <w:t>ÚŘAD MĚSTSKÉ ČÁSTI</w:t>
    </w:r>
  </w:p>
  <w:p w14:paraId="7D6C8484" w14:textId="77777777" w:rsidR="00753F1B" w:rsidRPr="00FB2EF6" w:rsidRDefault="00753F1B" w:rsidP="00FB2EF6">
    <w:pPr>
      <w:pStyle w:val="Zhlav"/>
      <w:rPr>
        <w:b/>
      </w:rPr>
    </w:pPr>
    <w:r w:rsidRPr="00FB2EF6">
      <w:rPr>
        <w:b/>
      </w:rPr>
      <w:t xml:space="preserve">Odbor </w:t>
    </w:r>
    <w:r w:rsidR="002772C9">
      <w:rPr>
        <w:b/>
      </w:rPr>
      <w:t>vedlejší hospodářské činnosti</w:t>
    </w:r>
  </w:p>
  <w:p w14:paraId="4724AC32" w14:textId="77777777" w:rsidR="00753F1B" w:rsidRPr="00C04430" w:rsidRDefault="00753F1B" w:rsidP="00FB2EF6">
    <w:pPr>
      <w:pStyle w:val="Zhlav"/>
    </w:pPr>
    <w:r w:rsidRPr="00FB2EF6">
      <w:t>Havlíčkovo</w:t>
    </w:r>
    <w:r w:rsidRPr="00C04430">
      <w:t xml:space="preserve"> nám. 700/9</w:t>
    </w:r>
  </w:p>
  <w:p w14:paraId="64EED7E6" w14:textId="77777777" w:rsidR="00C66D8D" w:rsidRDefault="00753F1B" w:rsidP="00FB2EF6">
    <w:pPr>
      <w:pStyle w:val="Zhlav"/>
    </w:pPr>
    <w:r w:rsidRPr="00C04430">
      <w:t>130 85 Praha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76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1" w15:restartNumberingAfterBreak="0">
    <w:nsid w:val="278139EB"/>
    <w:multiLevelType w:val="multilevel"/>
    <w:tmpl w:val="298058BC"/>
    <w:lvl w:ilvl="0">
      <w:start w:val="1"/>
      <w:numFmt w:val="decimal"/>
      <w:pStyle w:val="slovnvcerovov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C87619"/>
    <w:multiLevelType w:val="hybridMultilevel"/>
    <w:tmpl w:val="A50EA4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E75F8"/>
    <w:multiLevelType w:val="hybridMultilevel"/>
    <w:tmpl w:val="1EA4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CF"/>
    <w:rsid w:val="00002F2E"/>
    <w:rsid w:val="000049E0"/>
    <w:rsid w:val="00005D96"/>
    <w:rsid w:val="00020648"/>
    <w:rsid w:val="0002305D"/>
    <w:rsid w:val="00025C6F"/>
    <w:rsid w:val="00030240"/>
    <w:rsid w:val="000307BE"/>
    <w:rsid w:val="0003578D"/>
    <w:rsid w:val="0003724C"/>
    <w:rsid w:val="00043F25"/>
    <w:rsid w:val="00043F84"/>
    <w:rsid w:val="00044448"/>
    <w:rsid w:val="0004589A"/>
    <w:rsid w:val="0004705A"/>
    <w:rsid w:val="0004753F"/>
    <w:rsid w:val="000510AE"/>
    <w:rsid w:val="00061C3D"/>
    <w:rsid w:val="0006288B"/>
    <w:rsid w:val="000741DD"/>
    <w:rsid w:val="00076537"/>
    <w:rsid w:val="00076E0D"/>
    <w:rsid w:val="00077B52"/>
    <w:rsid w:val="0008554E"/>
    <w:rsid w:val="0009537F"/>
    <w:rsid w:val="00096433"/>
    <w:rsid w:val="000A1CD7"/>
    <w:rsid w:val="000A4810"/>
    <w:rsid w:val="000B1EC1"/>
    <w:rsid w:val="000C4666"/>
    <w:rsid w:val="000C6D38"/>
    <w:rsid w:val="000C7ABA"/>
    <w:rsid w:val="000D179C"/>
    <w:rsid w:val="000E0719"/>
    <w:rsid w:val="000E3CE3"/>
    <w:rsid w:val="000F715B"/>
    <w:rsid w:val="000F75B8"/>
    <w:rsid w:val="001005A1"/>
    <w:rsid w:val="001046E3"/>
    <w:rsid w:val="00106056"/>
    <w:rsid w:val="00110D2B"/>
    <w:rsid w:val="00114D10"/>
    <w:rsid w:val="001171A7"/>
    <w:rsid w:val="0012140E"/>
    <w:rsid w:val="00124104"/>
    <w:rsid w:val="00127901"/>
    <w:rsid w:val="001369E5"/>
    <w:rsid w:val="001446B3"/>
    <w:rsid w:val="001468BA"/>
    <w:rsid w:val="00150E52"/>
    <w:rsid w:val="0015119E"/>
    <w:rsid w:val="00164142"/>
    <w:rsid w:val="00166E21"/>
    <w:rsid w:val="0016746A"/>
    <w:rsid w:val="00171237"/>
    <w:rsid w:val="001737FC"/>
    <w:rsid w:val="001744BD"/>
    <w:rsid w:val="00176BC6"/>
    <w:rsid w:val="00177CC9"/>
    <w:rsid w:val="00181416"/>
    <w:rsid w:val="0018228C"/>
    <w:rsid w:val="001826BB"/>
    <w:rsid w:val="00187FC5"/>
    <w:rsid w:val="001925FD"/>
    <w:rsid w:val="001A445F"/>
    <w:rsid w:val="001A6F73"/>
    <w:rsid w:val="001B3859"/>
    <w:rsid w:val="001C06F9"/>
    <w:rsid w:val="001C5E44"/>
    <w:rsid w:val="001D505A"/>
    <w:rsid w:val="001D52D6"/>
    <w:rsid w:val="001D5319"/>
    <w:rsid w:val="001F093E"/>
    <w:rsid w:val="001F0D3F"/>
    <w:rsid w:val="001F7BDD"/>
    <w:rsid w:val="002003AE"/>
    <w:rsid w:val="00204E34"/>
    <w:rsid w:val="00205553"/>
    <w:rsid w:val="002115A1"/>
    <w:rsid w:val="00216344"/>
    <w:rsid w:val="00217366"/>
    <w:rsid w:val="00217604"/>
    <w:rsid w:val="00220760"/>
    <w:rsid w:val="00224452"/>
    <w:rsid w:val="002373CC"/>
    <w:rsid w:val="00242A29"/>
    <w:rsid w:val="0024502E"/>
    <w:rsid w:val="00250E38"/>
    <w:rsid w:val="00251288"/>
    <w:rsid w:val="0025417B"/>
    <w:rsid w:val="00260400"/>
    <w:rsid w:val="00260D61"/>
    <w:rsid w:val="002619BE"/>
    <w:rsid w:val="00264C09"/>
    <w:rsid w:val="00265651"/>
    <w:rsid w:val="00266846"/>
    <w:rsid w:val="002726AB"/>
    <w:rsid w:val="00275A48"/>
    <w:rsid w:val="00276926"/>
    <w:rsid w:val="002772C9"/>
    <w:rsid w:val="0028289F"/>
    <w:rsid w:val="00284972"/>
    <w:rsid w:val="00286EA0"/>
    <w:rsid w:val="00291709"/>
    <w:rsid w:val="002930FD"/>
    <w:rsid w:val="00294DA8"/>
    <w:rsid w:val="002953DC"/>
    <w:rsid w:val="002971E6"/>
    <w:rsid w:val="002973D5"/>
    <w:rsid w:val="002A30C6"/>
    <w:rsid w:val="002B55DA"/>
    <w:rsid w:val="002C1513"/>
    <w:rsid w:val="002C498E"/>
    <w:rsid w:val="002D2635"/>
    <w:rsid w:val="002D4D56"/>
    <w:rsid w:val="002F4FB6"/>
    <w:rsid w:val="002F54FA"/>
    <w:rsid w:val="003005D6"/>
    <w:rsid w:val="003035B3"/>
    <w:rsid w:val="003118D9"/>
    <w:rsid w:val="00312B2B"/>
    <w:rsid w:val="00315CB4"/>
    <w:rsid w:val="00317C92"/>
    <w:rsid w:val="003232D9"/>
    <w:rsid w:val="00325EC6"/>
    <w:rsid w:val="00336DBF"/>
    <w:rsid w:val="00337BCE"/>
    <w:rsid w:val="00345FB4"/>
    <w:rsid w:val="00346159"/>
    <w:rsid w:val="003550D7"/>
    <w:rsid w:val="00356359"/>
    <w:rsid w:val="00357336"/>
    <w:rsid w:val="00361E80"/>
    <w:rsid w:val="003631EF"/>
    <w:rsid w:val="0037124A"/>
    <w:rsid w:val="003713A2"/>
    <w:rsid w:val="003742EE"/>
    <w:rsid w:val="00374B83"/>
    <w:rsid w:val="003809BE"/>
    <w:rsid w:val="00382031"/>
    <w:rsid w:val="00386779"/>
    <w:rsid w:val="003869BE"/>
    <w:rsid w:val="00387888"/>
    <w:rsid w:val="00392A5D"/>
    <w:rsid w:val="003937AE"/>
    <w:rsid w:val="003941AF"/>
    <w:rsid w:val="00394CCA"/>
    <w:rsid w:val="003A6B3D"/>
    <w:rsid w:val="003A75B4"/>
    <w:rsid w:val="003B3963"/>
    <w:rsid w:val="003B6D82"/>
    <w:rsid w:val="003C04AE"/>
    <w:rsid w:val="003C08E4"/>
    <w:rsid w:val="003C11B6"/>
    <w:rsid w:val="003C7EEE"/>
    <w:rsid w:val="003D1E59"/>
    <w:rsid w:val="003D476A"/>
    <w:rsid w:val="003E4FE7"/>
    <w:rsid w:val="003F579A"/>
    <w:rsid w:val="00400321"/>
    <w:rsid w:val="00402CF7"/>
    <w:rsid w:val="00413E9E"/>
    <w:rsid w:val="004163C0"/>
    <w:rsid w:val="00422F0C"/>
    <w:rsid w:val="004258D2"/>
    <w:rsid w:val="00434131"/>
    <w:rsid w:val="004379D0"/>
    <w:rsid w:val="004535E3"/>
    <w:rsid w:val="00455018"/>
    <w:rsid w:val="00457607"/>
    <w:rsid w:val="00464FCE"/>
    <w:rsid w:val="004712F3"/>
    <w:rsid w:val="00473176"/>
    <w:rsid w:val="00476DC7"/>
    <w:rsid w:val="00477873"/>
    <w:rsid w:val="0048583F"/>
    <w:rsid w:val="00485E6D"/>
    <w:rsid w:val="00487A07"/>
    <w:rsid w:val="00487B49"/>
    <w:rsid w:val="0049038D"/>
    <w:rsid w:val="004934EA"/>
    <w:rsid w:val="0049554A"/>
    <w:rsid w:val="00496010"/>
    <w:rsid w:val="004A0648"/>
    <w:rsid w:val="004A2B28"/>
    <w:rsid w:val="004A4293"/>
    <w:rsid w:val="004B0909"/>
    <w:rsid w:val="004B174C"/>
    <w:rsid w:val="004B240D"/>
    <w:rsid w:val="004B6963"/>
    <w:rsid w:val="004C3855"/>
    <w:rsid w:val="004C4B37"/>
    <w:rsid w:val="004C6C3A"/>
    <w:rsid w:val="004C776B"/>
    <w:rsid w:val="004D0549"/>
    <w:rsid w:val="004D1FA7"/>
    <w:rsid w:val="004E0E24"/>
    <w:rsid w:val="004E10BD"/>
    <w:rsid w:val="004E5EAE"/>
    <w:rsid w:val="004E5F6D"/>
    <w:rsid w:val="004E7078"/>
    <w:rsid w:val="00501479"/>
    <w:rsid w:val="00502313"/>
    <w:rsid w:val="005102C8"/>
    <w:rsid w:val="0051032D"/>
    <w:rsid w:val="00511510"/>
    <w:rsid w:val="005121C2"/>
    <w:rsid w:val="005142D7"/>
    <w:rsid w:val="0051689E"/>
    <w:rsid w:val="00520AFE"/>
    <w:rsid w:val="005242F6"/>
    <w:rsid w:val="00525ED9"/>
    <w:rsid w:val="00534F3C"/>
    <w:rsid w:val="005402C7"/>
    <w:rsid w:val="00543673"/>
    <w:rsid w:val="00544877"/>
    <w:rsid w:val="00547EE7"/>
    <w:rsid w:val="0055006C"/>
    <w:rsid w:val="0055271C"/>
    <w:rsid w:val="00556652"/>
    <w:rsid w:val="00561711"/>
    <w:rsid w:val="0056374C"/>
    <w:rsid w:val="00563770"/>
    <w:rsid w:val="005646CF"/>
    <w:rsid w:val="00567D3A"/>
    <w:rsid w:val="00572E12"/>
    <w:rsid w:val="00575090"/>
    <w:rsid w:val="0058355D"/>
    <w:rsid w:val="00585D0F"/>
    <w:rsid w:val="00594CD7"/>
    <w:rsid w:val="0059612E"/>
    <w:rsid w:val="005A0FEC"/>
    <w:rsid w:val="005B2D5C"/>
    <w:rsid w:val="005B3574"/>
    <w:rsid w:val="005C7A8F"/>
    <w:rsid w:val="005D38C8"/>
    <w:rsid w:val="005D4741"/>
    <w:rsid w:val="005E1DFD"/>
    <w:rsid w:val="005F1913"/>
    <w:rsid w:val="005F458C"/>
    <w:rsid w:val="005F47E7"/>
    <w:rsid w:val="005F5A03"/>
    <w:rsid w:val="006004E2"/>
    <w:rsid w:val="00603191"/>
    <w:rsid w:val="0060548E"/>
    <w:rsid w:val="006054FE"/>
    <w:rsid w:val="006103E3"/>
    <w:rsid w:val="00610B56"/>
    <w:rsid w:val="00620EDD"/>
    <w:rsid w:val="00626417"/>
    <w:rsid w:val="00626751"/>
    <w:rsid w:val="006309EA"/>
    <w:rsid w:val="00641C4F"/>
    <w:rsid w:val="0064364B"/>
    <w:rsid w:val="006438AC"/>
    <w:rsid w:val="0065008D"/>
    <w:rsid w:val="00651C7E"/>
    <w:rsid w:val="0065466B"/>
    <w:rsid w:val="00665AAA"/>
    <w:rsid w:val="00667C04"/>
    <w:rsid w:val="00671B2B"/>
    <w:rsid w:val="00673753"/>
    <w:rsid w:val="0068649B"/>
    <w:rsid w:val="00687756"/>
    <w:rsid w:val="0069024A"/>
    <w:rsid w:val="0069323F"/>
    <w:rsid w:val="00694637"/>
    <w:rsid w:val="006960E9"/>
    <w:rsid w:val="006A0AB1"/>
    <w:rsid w:val="006A19DC"/>
    <w:rsid w:val="006A2A63"/>
    <w:rsid w:val="006B00F1"/>
    <w:rsid w:val="006B31FF"/>
    <w:rsid w:val="006B3FA3"/>
    <w:rsid w:val="006B46E5"/>
    <w:rsid w:val="006B6D10"/>
    <w:rsid w:val="006E18BA"/>
    <w:rsid w:val="006E25DE"/>
    <w:rsid w:val="006E2D2B"/>
    <w:rsid w:val="006E59E3"/>
    <w:rsid w:val="006E7BD8"/>
    <w:rsid w:val="006F12B0"/>
    <w:rsid w:val="00700EC7"/>
    <w:rsid w:val="007019A0"/>
    <w:rsid w:val="00707FD5"/>
    <w:rsid w:val="00714504"/>
    <w:rsid w:val="007163D2"/>
    <w:rsid w:val="007204A9"/>
    <w:rsid w:val="00721737"/>
    <w:rsid w:val="00722C3B"/>
    <w:rsid w:val="00723512"/>
    <w:rsid w:val="00730342"/>
    <w:rsid w:val="007336C2"/>
    <w:rsid w:val="00736C5F"/>
    <w:rsid w:val="007509CB"/>
    <w:rsid w:val="00753C17"/>
    <w:rsid w:val="00753F1B"/>
    <w:rsid w:val="007553B6"/>
    <w:rsid w:val="007562D5"/>
    <w:rsid w:val="007662CE"/>
    <w:rsid w:val="0077007C"/>
    <w:rsid w:val="00785898"/>
    <w:rsid w:val="00785EDF"/>
    <w:rsid w:val="007917B6"/>
    <w:rsid w:val="00792BF5"/>
    <w:rsid w:val="00794FD3"/>
    <w:rsid w:val="00795015"/>
    <w:rsid w:val="007A2CB2"/>
    <w:rsid w:val="007A3B20"/>
    <w:rsid w:val="007A4CA8"/>
    <w:rsid w:val="007A5A1B"/>
    <w:rsid w:val="007B0EC8"/>
    <w:rsid w:val="007B162F"/>
    <w:rsid w:val="007B3819"/>
    <w:rsid w:val="007B4A94"/>
    <w:rsid w:val="007C3A48"/>
    <w:rsid w:val="007C5016"/>
    <w:rsid w:val="007D0DD3"/>
    <w:rsid w:val="007E0458"/>
    <w:rsid w:val="007E1C37"/>
    <w:rsid w:val="007E3F5D"/>
    <w:rsid w:val="007E62F3"/>
    <w:rsid w:val="007F2ED0"/>
    <w:rsid w:val="007F7142"/>
    <w:rsid w:val="00803FE6"/>
    <w:rsid w:val="00815B2D"/>
    <w:rsid w:val="00824CF7"/>
    <w:rsid w:val="00826BB3"/>
    <w:rsid w:val="008333E2"/>
    <w:rsid w:val="00833808"/>
    <w:rsid w:val="00850229"/>
    <w:rsid w:val="00857505"/>
    <w:rsid w:val="00862496"/>
    <w:rsid w:val="00863CC2"/>
    <w:rsid w:val="00866FE4"/>
    <w:rsid w:val="00874C16"/>
    <w:rsid w:val="008772A5"/>
    <w:rsid w:val="00881C1B"/>
    <w:rsid w:val="0088656B"/>
    <w:rsid w:val="008870BC"/>
    <w:rsid w:val="008917FE"/>
    <w:rsid w:val="00891F12"/>
    <w:rsid w:val="008A6572"/>
    <w:rsid w:val="008A6CC7"/>
    <w:rsid w:val="008A722F"/>
    <w:rsid w:val="008B5110"/>
    <w:rsid w:val="008B70EF"/>
    <w:rsid w:val="008C088F"/>
    <w:rsid w:val="008C2CC6"/>
    <w:rsid w:val="008C3FC3"/>
    <w:rsid w:val="008C478C"/>
    <w:rsid w:val="008C4977"/>
    <w:rsid w:val="008C6F2F"/>
    <w:rsid w:val="008D01B6"/>
    <w:rsid w:val="008E56B7"/>
    <w:rsid w:val="008E5DA0"/>
    <w:rsid w:val="008E666B"/>
    <w:rsid w:val="00901065"/>
    <w:rsid w:val="00903574"/>
    <w:rsid w:val="00903917"/>
    <w:rsid w:val="00903D76"/>
    <w:rsid w:val="00904B99"/>
    <w:rsid w:val="00904F9B"/>
    <w:rsid w:val="00905115"/>
    <w:rsid w:val="00915E04"/>
    <w:rsid w:val="00916CEE"/>
    <w:rsid w:val="00922A6C"/>
    <w:rsid w:val="00925DAA"/>
    <w:rsid w:val="00933CA9"/>
    <w:rsid w:val="0094166E"/>
    <w:rsid w:val="00943574"/>
    <w:rsid w:val="009440AC"/>
    <w:rsid w:val="0095266E"/>
    <w:rsid w:val="00952D37"/>
    <w:rsid w:val="00952FDA"/>
    <w:rsid w:val="00955857"/>
    <w:rsid w:val="0095790A"/>
    <w:rsid w:val="00961DCF"/>
    <w:rsid w:val="00963DF1"/>
    <w:rsid w:val="00964443"/>
    <w:rsid w:val="00966B19"/>
    <w:rsid w:val="00967263"/>
    <w:rsid w:val="00967846"/>
    <w:rsid w:val="00972CC9"/>
    <w:rsid w:val="00975694"/>
    <w:rsid w:val="00976636"/>
    <w:rsid w:val="00982D0F"/>
    <w:rsid w:val="00986060"/>
    <w:rsid w:val="009864E3"/>
    <w:rsid w:val="0098797C"/>
    <w:rsid w:val="00991794"/>
    <w:rsid w:val="009A28C6"/>
    <w:rsid w:val="009B17CE"/>
    <w:rsid w:val="009B21E4"/>
    <w:rsid w:val="009B3C4B"/>
    <w:rsid w:val="009B51C3"/>
    <w:rsid w:val="009B567D"/>
    <w:rsid w:val="009C4981"/>
    <w:rsid w:val="009C547F"/>
    <w:rsid w:val="009D7749"/>
    <w:rsid w:val="009E2A5A"/>
    <w:rsid w:val="009E4CC7"/>
    <w:rsid w:val="009E53E4"/>
    <w:rsid w:val="009F54A3"/>
    <w:rsid w:val="009F6446"/>
    <w:rsid w:val="00A0108E"/>
    <w:rsid w:val="00A05984"/>
    <w:rsid w:val="00A07DDB"/>
    <w:rsid w:val="00A1315E"/>
    <w:rsid w:val="00A136EE"/>
    <w:rsid w:val="00A22B77"/>
    <w:rsid w:val="00A23855"/>
    <w:rsid w:val="00A27849"/>
    <w:rsid w:val="00A31643"/>
    <w:rsid w:val="00A32FBE"/>
    <w:rsid w:val="00A33A6A"/>
    <w:rsid w:val="00A40154"/>
    <w:rsid w:val="00A43199"/>
    <w:rsid w:val="00A47670"/>
    <w:rsid w:val="00A47D8C"/>
    <w:rsid w:val="00A53A59"/>
    <w:rsid w:val="00A56611"/>
    <w:rsid w:val="00A65ACF"/>
    <w:rsid w:val="00A65E9F"/>
    <w:rsid w:val="00A662F2"/>
    <w:rsid w:val="00A67419"/>
    <w:rsid w:val="00A67D25"/>
    <w:rsid w:val="00A70B5C"/>
    <w:rsid w:val="00A71967"/>
    <w:rsid w:val="00A71B59"/>
    <w:rsid w:val="00A726D4"/>
    <w:rsid w:val="00A740C9"/>
    <w:rsid w:val="00A74816"/>
    <w:rsid w:val="00A80D29"/>
    <w:rsid w:val="00A81D16"/>
    <w:rsid w:val="00A842F6"/>
    <w:rsid w:val="00A856EB"/>
    <w:rsid w:val="00A87EC6"/>
    <w:rsid w:val="00A9416A"/>
    <w:rsid w:val="00A96DCA"/>
    <w:rsid w:val="00AA071B"/>
    <w:rsid w:val="00AA3EA5"/>
    <w:rsid w:val="00AA69DA"/>
    <w:rsid w:val="00AB0B21"/>
    <w:rsid w:val="00AB1BAB"/>
    <w:rsid w:val="00AB2028"/>
    <w:rsid w:val="00AB48FE"/>
    <w:rsid w:val="00AB7CD6"/>
    <w:rsid w:val="00AC671A"/>
    <w:rsid w:val="00AD2540"/>
    <w:rsid w:val="00AD286F"/>
    <w:rsid w:val="00AE079C"/>
    <w:rsid w:val="00AE5C4A"/>
    <w:rsid w:val="00AE5F0C"/>
    <w:rsid w:val="00AE6644"/>
    <w:rsid w:val="00B04283"/>
    <w:rsid w:val="00B05D07"/>
    <w:rsid w:val="00B1550A"/>
    <w:rsid w:val="00B26E23"/>
    <w:rsid w:val="00B33639"/>
    <w:rsid w:val="00B33F47"/>
    <w:rsid w:val="00B40734"/>
    <w:rsid w:val="00B41A0B"/>
    <w:rsid w:val="00B445C5"/>
    <w:rsid w:val="00B5504B"/>
    <w:rsid w:val="00B75C05"/>
    <w:rsid w:val="00B84395"/>
    <w:rsid w:val="00B93E7F"/>
    <w:rsid w:val="00B9610D"/>
    <w:rsid w:val="00BA78F5"/>
    <w:rsid w:val="00BA79C7"/>
    <w:rsid w:val="00BB279F"/>
    <w:rsid w:val="00BB7FE2"/>
    <w:rsid w:val="00BC4CFF"/>
    <w:rsid w:val="00BC7AA1"/>
    <w:rsid w:val="00BD035A"/>
    <w:rsid w:val="00BD5B08"/>
    <w:rsid w:val="00BD71D3"/>
    <w:rsid w:val="00BE26EE"/>
    <w:rsid w:val="00BE295C"/>
    <w:rsid w:val="00BE6E13"/>
    <w:rsid w:val="00BF0058"/>
    <w:rsid w:val="00BF256C"/>
    <w:rsid w:val="00BF7383"/>
    <w:rsid w:val="00C0284B"/>
    <w:rsid w:val="00C0357F"/>
    <w:rsid w:val="00C04430"/>
    <w:rsid w:val="00C10E50"/>
    <w:rsid w:val="00C11685"/>
    <w:rsid w:val="00C12A2A"/>
    <w:rsid w:val="00C1339A"/>
    <w:rsid w:val="00C15E43"/>
    <w:rsid w:val="00C223E8"/>
    <w:rsid w:val="00C2374D"/>
    <w:rsid w:val="00C25AED"/>
    <w:rsid w:val="00C25B68"/>
    <w:rsid w:val="00C31B00"/>
    <w:rsid w:val="00C35EBE"/>
    <w:rsid w:val="00C570CF"/>
    <w:rsid w:val="00C61A4E"/>
    <w:rsid w:val="00C61F49"/>
    <w:rsid w:val="00C6505E"/>
    <w:rsid w:val="00C65062"/>
    <w:rsid w:val="00C66D8D"/>
    <w:rsid w:val="00C676BC"/>
    <w:rsid w:val="00C7026C"/>
    <w:rsid w:val="00C713C0"/>
    <w:rsid w:val="00C7262B"/>
    <w:rsid w:val="00C7544F"/>
    <w:rsid w:val="00C82E5C"/>
    <w:rsid w:val="00C84015"/>
    <w:rsid w:val="00C8498F"/>
    <w:rsid w:val="00C902FA"/>
    <w:rsid w:val="00C94BD4"/>
    <w:rsid w:val="00CA204C"/>
    <w:rsid w:val="00CC0C4F"/>
    <w:rsid w:val="00CC2398"/>
    <w:rsid w:val="00CD0F63"/>
    <w:rsid w:val="00CD39C8"/>
    <w:rsid w:val="00CD6043"/>
    <w:rsid w:val="00CF25D6"/>
    <w:rsid w:val="00CF3E51"/>
    <w:rsid w:val="00CF575D"/>
    <w:rsid w:val="00CF78EC"/>
    <w:rsid w:val="00D13116"/>
    <w:rsid w:val="00D14370"/>
    <w:rsid w:val="00D17714"/>
    <w:rsid w:val="00D205A7"/>
    <w:rsid w:val="00D243E8"/>
    <w:rsid w:val="00D245A0"/>
    <w:rsid w:val="00D2563E"/>
    <w:rsid w:val="00D278E1"/>
    <w:rsid w:val="00D31B12"/>
    <w:rsid w:val="00D32395"/>
    <w:rsid w:val="00D33943"/>
    <w:rsid w:val="00D34CB2"/>
    <w:rsid w:val="00D35EB1"/>
    <w:rsid w:val="00D365B1"/>
    <w:rsid w:val="00D55613"/>
    <w:rsid w:val="00D56A95"/>
    <w:rsid w:val="00D57978"/>
    <w:rsid w:val="00D646D4"/>
    <w:rsid w:val="00D7703B"/>
    <w:rsid w:val="00DA1AE3"/>
    <w:rsid w:val="00DA1B33"/>
    <w:rsid w:val="00DB0DC9"/>
    <w:rsid w:val="00DB170A"/>
    <w:rsid w:val="00DB1ED3"/>
    <w:rsid w:val="00DC77E1"/>
    <w:rsid w:val="00DD68C7"/>
    <w:rsid w:val="00DF0A98"/>
    <w:rsid w:val="00DF0C3B"/>
    <w:rsid w:val="00DF34E2"/>
    <w:rsid w:val="00DF3760"/>
    <w:rsid w:val="00DF43AF"/>
    <w:rsid w:val="00E03E14"/>
    <w:rsid w:val="00E046FB"/>
    <w:rsid w:val="00E05ACF"/>
    <w:rsid w:val="00E05F31"/>
    <w:rsid w:val="00E06217"/>
    <w:rsid w:val="00E07406"/>
    <w:rsid w:val="00E07659"/>
    <w:rsid w:val="00E07CC9"/>
    <w:rsid w:val="00E17815"/>
    <w:rsid w:val="00E20018"/>
    <w:rsid w:val="00E21735"/>
    <w:rsid w:val="00E30BF1"/>
    <w:rsid w:val="00E31DA0"/>
    <w:rsid w:val="00E3266C"/>
    <w:rsid w:val="00E37294"/>
    <w:rsid w:val="00E407AB"/>
    <w:rsid w:val="00E418B5"/>
    <w:rsid w:val="00E45850"/>
    <w:rsid w:val="00E57C5B"/>
    <w:rsid w:val="00E739CF"/>
    <w:rsid w:val="00E74D64"/>
    <w:rsid w:val="00E821DD"/>
    <w:rsid w:val="00E8455B"/>
    <w:rsid w:val="00E84594"/>
    <w:rsid w:val="00E951E0"/>
    <w:rsid w:val="00EA1FFC"/>
    <w:rsid w:val="00EA3088"/>
    <w:rsid w:val="00EA468A"/>
    <w:rsid w:val="00EA73E6"/>
    <w:rsid w:val="00EB648C"/>
    <w:rsid w:val="00EC1CA2"/>
    <w:rsid w:val="00EC6DA1"/>
    <w:rsid w:val="00EC7B3E"/>
    <w:rsid w:val="00ED5D27"/>
    <w:rsid w:val="00EE02B7"/>
    <w:rsid w:val="00EE15C1"/>
    <w:rsid w:val="00EE6B17"/>
    <w:rsid w:val="00EF359E"/>
    <w:rsid w:val="00EF3C9F"/>
    <w:rsid w:val="00EF784A"/>
    <w:rsid w:val="00EF7AE5"/>
    <w:rsid w:val="00F07C71"/>
    <w:rsid w:val="00F12248"/>
    <w:rsid w:val="00F12786"/>
    <w:rsid w:val="00F13071"/>
    <w:rsid w:val="00F21025"/>
    <w:rsid w:val="00F22A76"/>
    <w:rsid w:val="00F24D6C"/>
    <w:rsid w:val="00F25033"/>
    <w:rsid w:val="00F34967"/>
    <w:rsid w:val="00F368F2"/>
    <w:rsid w:val="00F37C4A"/>
    <w:rsid w:val="00F40CA6"/>
    <w:rsid w:val="00F418C4"/>
    <w:rsid w:val="00F42DEA"/>
    <w:rsid w:val="00F43601"/>
    <w:rsid w:val="00F44714"/>
    <w:rsid w:val="00F50589"/>
    <w:rsid w:val="00F527F0"/>
    <w:rsid w:val="00F556D3"/>
    <w:rsid w:val="00F61614"/>
    <w:rsid w:val="00F646ED"/>
    <w:rsid w:val="00F64CCE"/>
    <w:rsid w:val="00F658CB"/>
    <w:rsid w:val="00F70892"/>
    <w:rsid w:val="00F72776"/>
    <w:rsid w:val="00F8136B"/>
    <w:rsid w:val="00F81D19"/>
    <w:rsid w:val="00F9207E"/>
    <w:rsid w:val="00F92F15"/>
    <w:rsid w:val="00F95D4B"/>
    <w:rsid w:val="00F960F1"/>
    <w:rsid w:val="00FA5C34"/>
    <w:rsid w:val="00FA5CAE"/>
    <w:rsid w:val="00FB2EF6"/>
    <w:rsid w:val="00FB307A"/>
    <w:rsid w:val="00FB560C"/>
    <w:rsid w:val="00FC1D34"/>
    <w:rsid w:val="00FC42AC"/>
    <w:rsid w:val="00FC4691"/>
    <w:rsid w:val="00FE28D0"/>
    <w:rsid w:val="00FF05F2"/>
    <w:rsid w:val="00FF2A77"/>
    <w:rsid w:val="00FF582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B0EE1F"/>
  <w15:docId w15:val="{984EBA9E-806F-4A71-85D2-12701E8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C16"/>
    <w:p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874C1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874C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2EF6"/>
    <w:pPr>
      <w:tabs>
        <w:tab w:val="center" w:pos="4536"/>
        <w:tab w:val="right" w:pos="9072"/>
      </w:tabs>
      <w:spacing w:after="0" w:line="288" w:lineRule="auto"/>
      <w:ind w:left="1985"/>
    </w:pPr>
  </w:style>
  <w:style w:type="character" w:customStyle="1" w:styleId="ZhlavChar">
    <w:name w:val="Záhlaví Char"/>
    <w:link w:val="Zhlav"/>
    <w:uiPriority w:val="99"/>
    <w:rsid w:val="00FB2EF6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B2EF6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ZpatChar">
    <w:name w:val="Zápatí Char"/>
    <w:link w:val="Zpat"/>
    <w:uiPriority w:val="99"/>
    <w:rsid w:val="00FB2EF6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unhideWhenUsed/>
    <w:rsid w:val="00641C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0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70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6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2C498E"/>
    <w:rPr>
      <w:rFonts w:ascii="Arial" w:hAnsi="Arial" w:cs="Arial"/>
      <w:b/>
      <w:bCs/>
    </w:rPr>
  </w:style>
  <w:style w:type="paragraph" w:customStyle="1" w:styleId="Vc">
    <w:name w:val="Věc"/>
    <w:basedOn w:val="Normln"/>
    <w:link w:val="VcChar"/>
    <w:qFormat/>
    <w:rsid w:val="00361E80"/>
    <w:pPr>
      <w:spacing w:before="600" w:after="360"/>
      <w:jc w:val="left"/>
    </w:pPr>
    <w:rPr>
      <w:b/>
      <w:sz w:val="28"/>
      <w:szCs w:val="28"/>
    </w:rPr>
  </w:style>
  <w:style w:type="paragraph" w:customStyle="1" w:styleId="Adresa">
    <w:name w:val="Adresa"/>
    <w:basedOn w:val="Normln"/>
    <w:link w:val="AdresaChar"/>
    <w:qFormat/>
    <w:rsid w:val="00171237"/>
    <w:pPr>
      <w:jc w:val="left"/>
    </w:pPr>
    <w:rPr>
      <w:b/>
    </w:rPr>
  </w:style>
  <w:style w:type="character" w:customStyle="1" w:styleId="VcChar">
    <w:name w:val="Věc Char"/>
    <w:link w:val="Vc"/>
    <w:rsid w:val="00361E80"/>
    <w:rPr>
      <w:rFonts w:ascii="Arial" w:hAnsi="Arial" w:cs="Arial"/>
      <w:b/>
      <w:sz w:val="28"/>
      <w:szCs w:val="28"/>
    </w:rPr>
  </w:style>
  <w:style w:type="paragraph" w:customStyle="1" w:styleId="Hlavika">
    <w:name w:val="Hlavička"/>
    <w:basedOn w:val="Normln"/>
    <w:link w:val="HlavikaChar"/>
    <w:qFormat/>
    <w:rsid w:val="00382031"/>
    <w:pPr>
      <w:spacing w:after="0"/>
      <w:jc w:val="left"/>
    </w:pPr>
    <w:rPr>
      <w:b/>
      <w:sz w:val="18"/>
      <w:szCs w:val="18"/>
    </w:rPr>
  </w:style>
  <w:style w:type="character" w:customStyle="1" w:styleId="AdresaChar">
    <w:name w:val="Adresa Char"/>
    <w:link w:val="Adresa"/>
    <w:rsid w:val="00171237"/>
    <w:rPr>
      <w:rFonts w:ascii="Arial" w:hAnsi="Arial" w:cs="Arial"/>
      <w:b/>
      <w:sz w:val="22"/>
      <w:szCs w:val="22"/>
    </w:rPr>
  </w:style>
  <w:style w:type="paragraph" w:customStyle="1" w:styleId="Jmno">
    <w:name w:val="Jméno"/>
    <w:basedOn w:val="Normln"/>
    <w:link w:val="JmnoChar"/>
    <w:qFormat/>
    <w:rsid w:val="00857505"/>
    <w:pPr>
      <w:spacing w:after="0" w:line="302" w:lineRule="auto"/>
    </w:pPr>
    <w:rPr>
      <w:b/>
    </w:rPr>
  </w:style>
  <w:style w:type="character" w:customStyle="1" w:styleId="HlavikaChar">
    <w:name w:val="Hlavička Char"/>
    <w:link w:val="Hlavika"/>
    <w:rsid w:val="00382031"/>
    <w:rPr>
      <w:rFonts w:ascii="Arial" w:hAnsi="Arial" w:cs="Arial"/>
      <w:b/>
      <w:sz w:val="18"/>
      <w:szCs w:val="18"/>
    </w:rPr>
  </w:style>
  <w:style w:type="paragraph" w:customStyle="1" w:styleId="Funkce">
    <w:name w:val="Funkce"/>
    <w:basedOn w:val="Normln"/>
    <w:link w:val="FunkceChar"/>
    <w:qFormat/>
    <w:rsid w:val="00857505"/>
    <w:pPr>
      <w:spacing w:after="0" w:line="302" w:lineRule="auto"/>
    </w:pPr>
    <w:rPr>
      <w:caps/>
    </w:rPr>
  </w:style>
  <w:style w:type="character" w:customStyle="1" w:styleId="JmnoChar">
    <w:name w:val="Jméno Char"/>
    <w:link w:val="Jmno"/>
    <w:rsid w:val="00857505"/>
    <w:rPr>
      <w:rFonts w:ascii="Arial" w:hAnsi="Arial" w:cs="Arial"/>
      <w:b/>
      <w:sz w:val="22"/>
      <w:szCs w:val="22"/>
    </w:rPr>
  </w:style>
  <w:style w:type="character" w:customStyle="1" w:styleId="Nadpis1Char">
    <w:name w:val="Nadpis 1 Char"/>
    <w:link w:val="Nadpis1"/>
    <w:uiPriority w:val="9"/>
    <w:rsid w:val="00874C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unkceChar">
    <w:name w:val="Funkce Char"/>
    <w:link w:val="Funkce"/>
    <w:rsid w:val="00857505"/>
    <w:rPr>
      <w:rFonts w:ascii="Arial" w:hAnsi="Arial" w:cs="Arial"/>
      <w:caps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874C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lovnvcerovov">
    <w:name w:val="Číslování víceúrovňové"/>
    <w:basedOn w:val="Normln"/>
    <w:link w:val="slovnvcerovovChar"/>
    <w:qFormat/>
    <w:rsid w:val="00EE6B17"/>
    <w:pPr>
      <w:numPr>
        <w:numId w:val="1"/>
      </w:numPr>
    </w:pPr>
  </w:style>
  <w:style w:type="paragraph" w:customStyle="1" w:styleId="Proloentun">
    <w:name w:val="Proložené tučné"/>
    <w:basedOn w:val="Normln"/>
    <w:link w:val="ProloentunChar"/>
    <w:qFormat/>
    <w:rsid w:val="00C82E5C"/>
    <w:rPr>
      <w:rFonts w:ascii="Helvetica" w:hAnsi="Helvetica"/>
      <w:b/>
      <w:spacing w:val="60"/>
    </w:rPr>
  </w:style>
  <w:style w:type="character" w:customStyle="1" w:styleId="slovnvcerovovChar">
    <w:name w:val="Číslování víceúrovňové Char"/>
    <w:link w:val="slovnvcerovov"/>
    <w:rsid w:val="00EE6B17"/>
    <w:rPr>
      <w:rFonts w:ascii="Arial" w:hAnsi="Arial" w:cs="Arial"/>
      <w:sz w:val="22"/>
      <w:szCs w:val="22"/>
    </w:rPr>
  </w:style>
  <w:style w:type="character" w:customStyle="1" w:styleId="ProloentunChar">
    <w:name w:val="Proložené tučné Char"/>
    <w:link w:val="Proloentun"/>
    <w:rsid w:val="00C82E5C"/>
    <w:rPr>
      <w:rFonts w:ascii="Helvetica" w:hAnsi="Helvetica" w:cs="Arial"/>
      <w:b/>
      <w:spacing w:val="6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6374C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3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74C"/>
    <w:pPr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74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avas\Desktop\&#353;ablona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hlavičkový papír</Template>
  <TotalTime>39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Praha 4, Postupicka 3150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Žáková Laura Bc.  (ÚMČ Praha 3)</cp:lastModifiedBy>
  <cp:revision>7</cp:revision>
  <cp:lastPrinted>2019-08-12T08:32:00Z</cp:lastPrinted>
  <dcterms:created xsi:type="dcterms:W3CDTF">2019-04-16T07:44:00Z</dcterms:created>
  <dcterms:modified xsi:type="dcterms:W3CDTF">2019-08-12T08:40:00Z</dcterms:modified>
</cp:coreProperties>
</file>