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1969770</wp:posOffset>
            </wp:positionH>
            <wp:positionV relativeFrom="paragraph">
              <wp:posOffset>274320</wp:posOffset>
            </wp:positionV>
            <wp:extent cx="890270" cy="28638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0270" cy="286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371" w:val="left"/>
        </w:tabs>
        <w:bidi w:val="0"/>
        <w:spacing w:before="0" w:after="0" w:line="257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200"/>
        <w:jc w:val="lef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025" w:left="4506" w:right="818" w:bottom="123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widowControl w:val="0"/>
        <w:spacing w:line="132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5" w:left="0" w:right="0" w:bottom="123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  <w:rPr>
          <w:sz w:val="19"/>
          <w:szCs w:val="19"/>
        </w:rPr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objednávky: 71091780</w:t>
      </w:r>
    </w:p>
    <w:tbl>
      <w:tblPr>
        <w:tblOverlap w:val="never"/>
        <w:jc w:val="center"/>
        <w:tblLayout w:type="fixed"/>
      </w:tblPr>
      <w:tblGrid>
        <w:gridCol w:w="1685"/>
        <w:gridCol w:w="2192"/>
      </w:tblGrid>
      <w:tr>
        <w:trPr>
          <w:trHeight w:val="2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71091780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 2019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KSÚSV Havlíčkův Brod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10.09.2019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Autoimpex s.r.o.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Kpt. Jaroše 79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 01 Velká Bíteš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2891" w:val="left"/>
        </w:tabs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5" w:left="798" w:right="2614" w:bottom="1239" w:header="0" w:footer="3" w:gutter="0"/>
          <w:cols w:num="2" w:space="720" w:equalWidth="0">
            <w:col w:w="3877" w:space="122"/>
            <w:col w:w="4489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44015500</w:t>
        <w:tab/>
        <w:t>DIČ: CZ44015500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5" w:left="0" w:right="0" w:bottom="111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2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12700</wp:posOffset>
                </wp:positionV>
                <wp:extent cx="845820" cy="167005"/>
                <wp:wrapSquare wrapText="right"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5820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1.700000000000003pt;margin-top:1.pt;width:66.599999999999994pt;height:13.1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Havlíčkův Brod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60" w:line="240" w:lineRule="auto"/>
        <w:ind w:left="6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581 53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040" w:right="0" w:hanging="204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Objednáváme u Vás: servisní prohlídka vozidel MAN pro okr. Havlíčkův Brod dle smlouvy N-DO-3-2017-II. ID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200075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Dodací adresa: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Žižkova 1018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581 53 Havlíčkův Brod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podmínk obiednávk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prohlašují ž skutečnost uvedené v této objednávc nepovažuj z obchodn tajemství a udělují svolení kjejic zpřístupněn v smyslu zák. č. 106/1999 Sb. a zveřejněn be stanoven jakýchkoli dalších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-li hodnota plnění vyšší jak 50.000 - Kč be DPH, bere dodáváte na vědomí ž objednávk bude zveřejněna v informační registru veřejné správy v soulad s zák. č. 340/2015 Sb. o registru smluv Současn s smluvn strany dohodly ž tuto zákonno povinnos spin objednatel. Dodáváte výslovn souhlas s zveřejněním celého jejího textu.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vztah s říd zák. č. 89/2012 Sb. občanský zákoník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Dodáváte s zavazuje, ž v případě nesplněn termín dodán zaplatí objednatel smluvn pokut v výši 0,02 z celkov cen dodávk be DP z každý započatý den prodlení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 bude realizován v věcném plnění lhůtě, ceně, při dodržen předpisů BOZ a dalších podmíne uvedenýc v objednávce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 zřejmý předmět a rozsa dodávky, bude k faktuře doložen rozpi uskutečněn dodávk (např. formou dodacíh listu), u provedenýc prací č služe bude práč předána předávací protokole objednateli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Objednáte s vyhrazuj práv proplatí faktur do 30 dnů od dne doručení, pokud bude obsahová veškeré náležitosti.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 plnění z této smlouvy bude realizován bezhotovostní převode na účet dodavatele kter je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98" w:val="left"/>
          <w:tab w:pos="7648" w:val="left"/>
        </w:tabs>
        <w:bidi w:val="0"/>
        <w:spacing w:before="0" w:after="0" w:line="252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</w:t>
        <w:tab/>
        <w:t>daně (finanční úřadem zveřejně způsobe umožňující</w:t>
        <w:tab/>
        <w:t>dálkov přístu v smyslu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§ 98 zák. č. 235/2004 Sb. o DPH, v platné znění.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3" w:val="left"/>
        </w:tabs>
        <w:bidi w:val="0"/>
        <w:spacing w:before="0" w:after="0" w:line="252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 s po dobu účinnost této smlouvy dodáváte stane nespolehlivý plátcem v smyslu ustanovení § 106a zákon o DPH, smluvn strany s dohodly ž objednáte úhrad DP z zdanitelné plnění přímo příslušnému správci daně Objednatele takt provedená úhrada je považován z uhrazen příslušn části smluvn cen rovnajíc s výši DP fakturován dodavatelem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8" w:val="left"/>
        </w:tabs>
        <w:bidi w:val="0"/>
        <w:spacing w:before="0" w:after="0" w:line="252" w:lineRule="auto"/>
        <w:ind w:left="74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 bodů 8) a 9) nebudo použit v případě ž dodáváte nen plátcem DP nebo v případech kdys uplatn přenesená daňová povinnos dle § 92a a násl zákon o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8" w:val="left"/>
        </w:tabs>
        <w:bidi w:val="0"/>
        <w:spacing w:before="0" w:after="0" w:line="252" w:lineRule="auto"/>
        <w:ind w:left="740" w:right="0" w:hanging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5" w:left="783" w:right="817" w:bottom="111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 stavebnic prací na silničn síti (CZ-CPA kó 41 a 43 je pr objednatel uskutečňován v ráme jeho hlavn činnosti, která nepodléh DPH. Řeži přenesené daňové povinnost s na takové práč nevztahuje Uskutečněn stavebnic prací mimo siiničn sí podléh režim přenesené daňové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56" w:val="left"/>
        </w:tabs>
        <w:bidi w:val="0"/>
        <w:spacing w:before="0" w:after="0" w:line="240" w:lineRule="auto"/>
        <w:ind w:left="0" w:right="0" w:firstLine="3940"/>
        <w:jc w:val="left"/>
      </w:pPr>
      <w:r>
        <w:drawing>
          <wp:anchor distT="0" distB="0" distL="101600" distR="101600" simplePos="0" relativeHeight="125829381" behindDoc="0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254000</wp:posOffset>
            </wp:positionV>
            <wp:extent cx="883920" cy="267970"/>
            <wp:wrapSquare wrapText="right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83920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93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objednávky: 71091780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10.09.2019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993" w:left="825" w:right="776" w:bottom="125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2480310" cy="122301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0310" cy="12230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74"/>
                              <w:gridCol w:w="2232"/>
                            </w:tblGrid>
                            <w:tr>
                              <w:trPr>
                                <w:tblHeader/>
                                <w:trHeight w:val="27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5.pt;margin-top:0;width:195.30000000000001pt;height:96.299999999999997pt;z-index:-125829371;mso-wrap-distance-left:0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74"/>
                        <w:gridCol w:w="2232"/>
                      </w:tblGrid>
                      <w:tr>
                        <w:trPr>
                          <w:tblHeader/>
                          <w:trHeight w:val="27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71091780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</w:t>
                            </w:r>
                          </w:p>
                        </w:tc>
                      </w:tr>
                      <w:tr>
                        <w:trPr>
                          <w:trHeight w:val="266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70205" distL="0" distR="0" simplePos="0" relativeHeight="125829384" behindDoc="0" locked="0" layoutInCell="1" allowOverlap="1">
                <wp:simplePos x="0" y="0"/>
                <wp:positionH relativeFrom="page">
                  <wp:posOffset>3177540</wp:posOffset>
                </wp:positionH>
                <wp:positionV relativeFrom="paragraph">
                  <wp:posOffset>0</wp:posOffset>
                </wp:positionV>
                <wp:extent cx="2752090" cy="85280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2090" cy="852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Autoimpex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Kpt. Jaroše 79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595 01 Velká Bíteš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6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44015500</w:t>
                              <w:tab/>
                              <w:t>DIČ: CZ44015500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50.19999999999999pt;margin-top:0;width:216.69999999999999pt;height:67.150000000000006pt;z-index:-125829369;mso-wrap-distance-left:0;mso-wrap-distance-right:0;mso-wrap-distance-bottom:29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Autoimpex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Kpt. Jaroše 79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595 01 Velká Bíteš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64" w:val="left"/>
                        </w:tabs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44015500</w:t>
                        <w:tab/>
                        <w:t>DIČ: CZ44015500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6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3" w:left="0" w:right="0" w:bottom="125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69" w:lineRule="auto"/>
        <w:ind w:left="6500" w:right="0" w:hanging="3820"/>
        <w:jc w:val="left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6.799999999999997pt;margin-top:1.pt;width:66.25pt;height:13.1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povinnosti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2" w:val="left"/>
        </w:tabs>
        <w:bidi w:val="0"/>
        <w:spacing w:before="0" w:after="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Neodstraní-li dodáváte vad v přiměřen době určen objednatele dle charakteru vad v ráme oznámen dodavateli je objednáte oprávněn vad odstranit na náklady dodavatele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pokut z prodlen s odstraňování va činí částk rovnajíc s 0,02 zcelkov cen plnění z každý den prodlen s odstraňování vad.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 doba na věcn plnění s sjednává viz. smlouv č. N-DO-3-2017-II.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6" w:val="left"/>
        </w:tabs>
        <w:bidi w:val="0"/>
        <w:spacing w:before="0" w:after="114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 strany s dohodly ž moho v soulad s § 2894 a násl občanskéh zákoníku uplatni i svá práv na náhradu škody v prokázané výši která jim v souvislost s porušení smluvn povinnost druhou smluvn strano vznikla; k povinnostem k nim s vztahují popsané smluvn pokuty pa i vedle nárok na smluvn pokutu. V případě ž kterékoliv z stran této smlouvy vznikn povinnos nahradí druhé straně škodu, je povinna nahradí škod skutečnou i uši zisk</w:t>
      </w:r>
    </w:p>
    <w:tbl>
      <w:tblPr>
        <w:tblOverlap w:val="never"/>
        <w:jc w:val="center"/>
        <w:tblLayout w:type="fixed"/>
      </w:tblPr>
      <w:tblGrid>
        <w:gridCol w:w="3190"/>
        <w:gridCol w:w="1138"/>
        <w:gridCol w:w="994"/>
        <w:gridCol w:w="572"/>
        <w:gridCol w:w="1242"/>
        <w:gridCol w:w="947"/>
        <w:gridCol w:w="1033"/>
        <w:gridCol w:w="1080"/>
      </w:tblGrid>
      <w:tr>
        <w:trPr>
          <w:trHeight w:val="7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Základ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Sazba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celkem vč.dph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tabs>
          <w:tab w:pos="4903" w:val="left"/>
          <w:tab w:pos="7812" w:val="left"/>
          <w:tab w:pos="8251" w:val="left"/>
          <w:tab w:pos="9317" w:val="left"/>
        </w:tabs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Servisní prohlídka vozidel MAN TGL 73 400,00</w:t>
        <w:tab/>
        <w:t>1,00 sad 73 400,00</w:t>
        <w:tab/>
        <w:t>21</w:t>
        <w:tab/>
        <w:t>15 414,00</w:t>
        <w:tab/>
        <w:t>88 814,00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 24 měsících pro okr. HB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Servisní smlouva N-DO-3-2017-II</w:t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Tisk: 10.09.2019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3" w:left="900" w:right="775" w:bottom="125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" distB="0" distL="0" distR="0" simplePos="0" relativeHeight="1258293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20320</wp:posOffset>
                </wp:positionV>
                <wp:extent cx="3017520" cy="67691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17520" cy="6769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29"/>
                              <w:gridCol w:w="3323"/>
                            </w:tblGrid>
                            <w:tr>
                              <w:trPr>
                                <w:tblHeader/>
                                <w:trHeight w:val="338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4"/>
                                      <w:szCs w:val="24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4.pt;margin-top:1.6000000000000001pt;width:237.59999999999999pt;height:53.299999999999997pt;z-index:-125829365;mso-wrap-distance-left:0;mso-wrap-distance-top:1.6000000000000001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29"/>
                        <w:gridCol w:w="3323"/>
                      </w:tblGrid>
                      <w:tr>
                        <w:trPr>
                          <w:tblHeader/>
                          <w:trHeight w:val="338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3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23240" distL="0" distR="0" simplePos="0" relativeHeight="125829390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0</wp:posOffset>
                </wp:positionV>
                <wp:extent cx="2482850" cy="173990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28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 cena objednávky s Dph: 88 814,00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96.44999999999999pt;margin-top:0;width:195.5pt;height:13.699999999999999pt;z-index:-125829363;mso-wrap-distance-left:0;mso-wrap-distance-right:0;mso-wrap-distance-bottom:41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 cena objednávky s Dph: 88 814,00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7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3" w:left="900" w:right="775" w:bottom="114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řízení dle ISO 9001, ISO 14001 a specifikace OHSAS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ridte pokyny našeho zástupce. Vyhodnocení významných environmentálních aspektů je následující • Likvidace a odstraňování starých živičných povrchů. • Pokládka nových živičných povrchů. • Chemické odstraňování sněhu z povrchu silnic. • Inertní posyp silnic.* Manipulace s nebezpečným odpadem. Nejvyšší míry rizika BOZP v naší organizaci jsou • Dopravní nehoda nebo havárie ve veřejném dopravním provozu. • činnosti spojené s obsluhou</w:t>
      </w:r>
    </w:p>
    <w:p>
      <w:pPr>
        <w:widowControl w:val="0"/>
        <w:spacing w:line="1" w:lineRule="exact"/>
      </w:pPr>
      <w:r>
        <w:drawing>
          <wp:anchor distT="0" distB="0" distL="101600" distR="101600" simplePos="0" relativeHeight="125829392" behindDoc="0" locked="0" layoutInCell="1" allowOverlap="1">
            <wp:simplePos x="0" y="0"/>
            <wp:positionH relativeFrom="page">
              <wp:posOffset>2011045</wp:posOffset>
            </wp:positionH>
            <wp:positionV relativeFrom="paragraph">
              <wp:posOffset>269875</wp:posOffset>
            </wp:positionV>
            <wp:extent cx="890270" cy="280670"/>
            <wp:wrapSquare wrapText="right"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902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65100" distB="1254760" distL="2649220" distR="1879600" simplePos="0" relativeHeight="125829393" behindDoc="0" locked="0" layoutInCell="1" allowOverlap="1">
                <wp:simplePos x="0" y="0"/>
                <wp:positionH relativeFrom="page">
                  <wp:posOffset>3081020</wp:posOffset>
                </wp:positionH>
                <wp:positionV relativeFrom="paragraph">
                  <wp:posOffset>699770</wp:posOffset>
                </wp:positionV>
                <wp:extent cx="1078865" cy="16700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10.09.2019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42.59999999999999pt;margin-top:55.100000000000001pt;width:84.950000000000003pt;height:13.15pt;z-index:-125829360;mso-wrap-distance-left:208.59999999999999pt;mso-wrap-distance-top:13.pt;mso-wrap-distance-right:148.pt;mso-wrap-distance-bottom:98.7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10.09.2019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2115" distB="0" distL="114300" distR="3038475" simplePos="0" relativeHeight="125829395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946785</wp:posOffset>
                </wp:positionV>
                <wp:extent cx="2454910" cy="117475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4910" cy="11747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81"/>
                              <w:gridCol w:w="2185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71091780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 2019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dodavatel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KSÚSV Havlíčkův Brod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3.pt;margin-top:74.549999999999997pt;width:193.30000000000001pt;height:92.5pt;z-index:-125829358;mso-wrap-distance-left:9.pt;mso-wrap-distance-top:32.450000000000003pt;mso-wrap-distance-right:239.2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81"/>
                        <w:gridCol w:w="2185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71091780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2019</w:t>
                            </w:r>
                          </w:p>
                        </w:tc>
                      </w:tr>
                      <w:tr>
                        <w:trPr>
                          <w:trHeight w:val="25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 2019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</w:t>
                            </w:r>
                          </w:p>
                        </w:tc>
                      </w:tr>
                      <w:tr>
                        <w:trPr>
                          <w:trHeight w:val="263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KSÚSV Havlíčkův Brod</w:t>
                            </w:r>
                          </w:p>
                        </w:tc>
                      </w:tr>
                      <w:tr>
                        <w:trPr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704215</wp:posOffset>
                </wp:positionV>
                <wp:extent cx="1650365" cy="178435"/>
                <wp:wrapNone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03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Číslo objednávky: 71091780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3.549999999999997pt;margin-top:55.450000000000003pt;width:129.94999999999999pt;height:14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objednávky: 71091780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405130" distB="335915" distL="2729230" distR="114935" simplePos="0" relativeHeight="125829397" behindDoc="0" locked="0" layoutInCell="1" allowOverlap="1">
                <wp:simplePos x="0" y="0"/>
                <wp:positionH relativeFrom="page">
                  <wp:posOffset>3161030</wp:posOffset>
                </wp:positionH>
                <wp:positionV relativeFrom="paragraph">
                  <wp:posOffset>939800</wp:posOffset>
                </wp:positionV>
                <wp:extent cx="2763520" cy="84582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63520" cy="8458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Autoimpex s.r.o.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Kpt. Jaroše 79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595 01 Velká BíteŠ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tabs>
                                <w:tab w:pos="2738" w:val="left"/>
                              </w:tabs>
                              <w:bidi w:val="0"/>
                              <w:spacing w:before="0" w:after="100" w:line="240" w:lineRule="auto"/>
                              <w:ind w:left="0" w:right="0" w:firstLine="2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44015500</w:t>
                              <w:tab/>
                              <w:t>DIČ: CZ44015500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48.90000000000001pt;margin-top:74.pt;width:217.59999999999999pt;height:66.599999999999994pt;z-index:-125829356;mso-wrap-distance-left:214.90000000000001pt;mso-wrap-distance-top:31.899999999999999pt;mso-wrap-distance-right:9.0500000000000007pt;mso-wrap-distance-bottom:26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Autoimpex s.r.o.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Kpt. Jaroše 79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595 01 Velká BíteŠ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tabs>
                          <w:tab w:pos="2738" w:val="left"/>
                        </w:tabs>
                        <w:bidi w:val="0"/>
                        <w:spacing w:before="0" w:after="100" w:line="240" w:lineRule="auto"/>
                        <w:ind w:left="0" w:right="0" w:firstLine="2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44015500</w:t>
                        <w:tab/>
                        <w:t>DIČ: CZ44015500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64" w:val="left"/>
        </w:tabs>
        <w:bidi w:val="0"/>
        <w:spacing w:before="0" w:after="0" w:line="257" w:lineRule="auto"/>
        <w:ind w:left="0" w:right="0" w:firstLine="39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975" w:left="838" w:right="838" w:bottom="133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widowControl w:val="0"/>
        <w:spacing w:line="86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5" w:left="0" w:right="0" w:bottom="116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560" w:line="266" w:lineRule="auto"/>
        <w:ind w:left="6520" w:right="0" w:hanging="3800"/>
        <w:jc w:val="left"/>
      </w:pPr>
      <w: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12700</wp:posOffset>
                </wp:positionV>
                <wp:extent cx="841375" cy="167005"/>
                <wp:wrapSquare wrapText="right"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670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4.600000000000001pt;margin-top:1.pt;width:66.25pt;height:13.15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Korespondenční adresa: Havlíčkův Brod Žižkova 1018 Havlíčkův Brod 581 53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5" w:left="860" w:right="1144" w:bottom="116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motorové pily v souvislosti s nepříznivými klimatickými podmínkami. V případě provádění stavební činnosti budete písemné seznámeni s riziky prostřednictvím stavbyvedoucího.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3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aautoimpex.cz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Sent: Wednesday, September 11, 2019 10:46 AM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3305" w:val="left"/>
        </w:tabs>
        <w:bidi w:val="0"/>
        <w:spacing w:before="0" w:after="0" w:line="21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aksusv.cz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&gt;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Subject: Re: objednávky - akceptace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Vaše objednávky č. 71091780 a 71091781 potvrzujeme.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Autoimpex spol. s r.o.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Kpt. Jaroše 79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595 01 Velká Bíteš</w:t>
      </w:r>
    </w:p>
    <w:tbl>
      <w:tblPr>
        <w:tblOverlap w:val="never"/>
        <w:jc w:val="left"/>
        <w:tblLayout w:type="fixed"/>
      </w:tblPr>
      <w:tblGrid>
        <w:gridCol w:w="1465"/>
        <w:gridCol w:w="4014"/>
      </w:tblGrid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Fax: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mailto: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Qautoimpex.cz</w:t>
            </w:r>
          </w:p>
        </w:tc>
      </w:tr>
    </w:tbl>
    <w:sectPr>
      <w:headerReference w:type="default" r:id="rId13"/>
      <w:footerReference w:type="default" r:id="rId14"/>
      <w:footnotePr>
        <w:pos w:val="pageBottom"/>
        <w:numFmt w:val="decimal"/>
        <w:numRestart w:val="continuous"/>
      </w:footnotePr>
      <w:pgSz w:w="11900" w:h="16840"/>
      <w:pgMar w:top="7750" w:left="579" w:right="1424" w:bottom="4278" w:header="7322" w:footer="385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6212205</wp:posOffset>
              </wp:positionH>
              <wp:positionV relativeFrom="page">
                <wp:posOffset>9986645</wp:posOffset>
              </wp:positionV>
              <wp:extent cx="544195" cy="9398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419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89.14999999999998pt;margin-top:786.35000000000002pt;width:42.850000000000001pt;height:7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506730</wp:posOffset>
              </wp:positionH>
              <wp:positionV relativeFrom="page">
                <wp:posOffset>635000</wp:posOffset>
              </wp:positionV>
              <wp:extent cx="2350135" cy="5346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50135" cy="5346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cs-CZ" w:eastAsia="cs-CZ" w:bidi="cs-CZ"/>
                            </w:rPr>
                            <w:t>silnic Vysočiny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příspěvková organizace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.899999999999999pt;margin-top:50.pt;width:185.05000000000001pt;height:42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silnic Vysočiny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1092200</wp:posOffset>
              </wp:positionV>
              <wp:extent cx="2034540" cy="1168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34540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20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IČO:00090450</w:t>
                            <w:tab/>
                            <w:t>DIČ:CZ00090450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9.25pt;margin-top:86.pt;width:160.19999999999999pt;height:9.1999999999999993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2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IČO:00090450</w:t>
                      <w:tab/>
                      <w:t>DIČ:CZ00090450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1327150</wp:posOffset>
              </wp:positionV>
              <wp:extent cx="6382385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823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0.399999999999999pt;margin-top:104.5pt;width:50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Základní text (3)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Základní text (3)"/>
    <w:basedOn w:val="Normal"/>
    <w:link w:val="CharStyle1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FFFFFF"/>
      <w:ind w:left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/Relationships>
</file>