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5A0484" w14:textId="77777777" w:rsidR="005A5C8F" w:rsidRPr="007C5CC5" w:rsidRDefault="005A5C8F" w:rsidP="00AB5B95">
      <w:pPr>
        <w:spacing w:after="0" w:line="254" w:lineRule="auto"/>
        <w:jc w:val="center"/>
        <w:outlineLvl w:val="0"/>
        <w:rPr>
          <w:rFonts w:eastAsia="Times New Roman" w:cstheme="minorHAnsi"/>
          <w:b/>
          <w:sz w:val="28"/>
          <w:szCs w:val="20"/>
        </w:rPr>
      </w:pPr>
      <w:bookmarkStart w:id="0" w:name="sml"/>
      <w:r w:rsidRPr="007C5CC5">
        <w:rPr>
          <w:rFonts w:eastAsia="Times New Roman" w:cstheme="minorHAnsi"/>
          <w:b/>
          <w:sz w:val="28"/>
          <w:szCs w:val="20"/>
        </w:rPr>
        <w:t>KUPNÍ S</w:t>
      </w:r>
      <w:bookmarkStart w:id="1" w:name="_Ref451767777"/>
      <w:bookmarkEnd w:id="1"/>
      <w:r w:rsidRPr="007C5CC5">
        <w:rPr>
          <w:rFonts w:eastAsia="Times New Roman" w:cstheme="minorHAnsi"/>
          <w:b/>
          <w:sz w:val="28"/>
          <w:szCs w:val="20"/>
        </w:rPr>
        <w:t xml:space="preserve">MLOUVA </w:t>
      </w:r>
      <w:bookmarkEnd w:id="0"/>
    </w:p>
    <w:p w14:paraId="285A0485" w14:textId="77777777" w:rsidR="005D6ABD" w:rsidRPr="007C5CC5" w:rsidRDefault="005D6ABD" w:rsidP="00AB5B95">
      <w:pPr>
        <w:overflowPunct w:val="0"/>
        <w:autoSpaceDE w:val="0"/>
        <w:autoSpaceDN w:val="0"/>
        <w:adjustRightInd w:val="0"/>
        <w:spacing w:after="0" w:line="254" w:lineRule="auto"/>
        <w:textAlignment w:val="baseline"/>
        <w:rPr>
          <w:rFonts w:eastAsia="Times New Roman" w:cstheme="minorHAnsi"/>
          <w:sz w:val="20"/>
          <w:szCs w:val="20"/>
        </w:rPr>
      </w:pPr>
    </w:p>
    <w:p w14:paraId="285A0488" w14:textId="77777777" w:rsidR="005D6ABD" w:rsidRPr="007C5CC5" w:rsidRDefault="005D6ABD" w:rsidP="00AB5B95">
      <w:pPr>
        <w:overflowPunct w:val="0"/>
        <w:autoSpaceDE w:val="0"/>
        <w:autoSpaceDN w:val="0"/>
        <w:adjustRightInd w:val="0"/>
        <w:spacing w:after="0" w:line="254" w:lineRule="auto"/>
        <w:textAlignment w:val="baseline"/>
        <w:rPr>
          <w:rFonts w:eastAsia="Times New Roman" w:cstheme="minorHAnsi"/>
          <w:sz w:val="20"/>
          <w:szCs w:val="20"/>
        </w:rPr>
      </w:pPr>
    </w:p>
    <w:p w14:paraId="285A0489" w14:textId="77777777" w:rsidR="005D6ABD" w:rsidRPr="007C5CC5" w:rsidRDefault="005D6ABD" w:rsidP="00AB5B95">
      <w:pPr>
        <w:overflowPunct w:val="0"/>
        <w:autoSpaceDE w:val="0"/>
        <w:autoSpaceDN w:val="0"/>
        <w:adjustRightInd w:val="0"/>
        <w:spacing w:after="0" w:line="254" w:lineRule="auto"/>
        <w:textAlignment w:val="baseline"/>
        <w:rPr>
          <w:rFonts w:eastAsia="Times New Roman" w:cstheme="minorHAnsi"/>
          <w:sz w:val="20"/>
          <w:szCs w:val="20"/>
        </w:rPr>
      </w:pPr>
    </w:p>
    <w:p w14:paraId="285A048A" w14:textId="39F81437" w:rsidR="00AB5B95" w:rsidRPr="007C5CC5" w:rsidRDefault="00E467B6" w:rsidP="00AB5B95">
      <w:pPr>
        <w:spacing w:before="120" w:line="254" w:lineRule="auto"/>
        <w:contextualSpacing/>
        <w:rPr>
          <w:rFonts w:cstheme="minorHAnsi"/>
          <w:b/>
          <w:sz w:val="20"/>
          <w:szCs w:val="20"/>
          <w:lang w:eastAsia="cs-CZ"/>
        </w:rPr>
      </w:pPr>
      <w:r w:rsidRPr="007C5CC5">
        <w:rPr>
          <w:rFonts w:cstheme="minorHAnsi"/>
          <w:b/>
          <w:sz w:val="20"/>
          <w:szCs w:val="20"/>
        </w:rPr>
        <w:t>Dětský diagnostický ústav, středisko výchovné péče, základní škola a školní jídelna</w:t>
      </w:r>
    </w:p>
    <w:p w14:paraId="285A048B" w14:textId="30728F70" w:rsidR="00AB5B95" w:rsidRPr="007C5CC5" w:rsidRDefault="00AB5B95" w:rsidP="00AB5B95">
      <w:pPr>
        <w:spacing w:before="120" w:line="254" w:lineRule="auto"/>
        <w:contextualSpacing/>
        <w:rPr>
          <w:rFonts w:cstheme="minorHAnsi"/>
          <w:sz w:val="20"/>
          <w:szCs w:val="20"/>
          <w:lang w:eastAsia="cs-CZ"/>
        </w:rPr>
      </w:pPr>
      <w:r w:rsidRPr="007C5CC5">
        <w:rPr>
          <w:rFonts w:cstheme="minorHAnsi"/>
          <w:sz w:val="20"/>
          <w:szCs w:val="20"/>
          <w:lang w:eastAsia="cs-CZ"/>
        </w:rPr>
        <w:t xml:space="preserve">se sídlem: </w:t>
      </w:r>
      <w:r w:rsidR="00E467B6" w:rsidRPr="007C5CC5">
        <w:rPr>
          <w:rFonts w:cstheme="minorHAnsi"/>
          <w:sz w:val="20"/>
          <w:szCs w:val="20"/>
        </w:rPr>
        <w:t>Karlovarská 67, 323 00 Plzeň</w:t>
      </w:r>
    </w:p>
    <w:p w14:paraId="285A048C" w14:textId="2E4D6143" w:rsidR="00AB5B95" w:rsidRPr="007C5CC5" w:rsidRDefault="00AB5B95" w:rsidP="00AB5B95">
      <w:pPr>
        <w:spacing w:before="120" w:line="254" w:lineRule="auto"/>
        <w:contextualSpacing/>
        <w:rPr>
          <w:rFonts w:cstheme="minorHAnsi"/>
          <w:sz w:val="20"/>
          <w:szCs w:val="20"/>
          <w:lang w:eastAsia="cs-CZ"/>
        </w:rPr>
      </w:pPr>
      <w:r w:rsidRPr="007C5CC5">
        <w:rPr>
          <w:rFonts w:cstheme="minorHAnsi"/>
          <w:sz w:val="20"/>
          <w:szCs w:val="20"/>
          <w:lang w:eastAsia="cs-CZ"/>
        </w:rPr>
        <w:t xml:space="preserve">IČ: </w:t>
      </w:r>
      <w:r w:rsidR="00E467B6" w:rsidRPr="007C5CC5">
        <w:rPr>
          <w:rFonts w:cstheme="minorHAnsi"/>
          <w:sz w:val="20"/>
          <w:szCs w:val="20"/>
        </w:rPr>
        <w:t>49778129</w:t>
      </w:r>
      <w:r w:rsidR="00E467B6" w:rsidRPr="007C5CC5">
        <w:rPr>
          <w:rFonts w:cstheme="minorHAnsi"/>
          <w:sz w:val="20"/>
          <w:szCs w:val="20"/>
          <w:lang w:eastAsia="cs-CZ"/>
        </w:rPr>
        <w:t xml:space="preserve"> </w:t>
      </w:r>
    </w:p>
    <w:p w14:paraId="285A048D" w14:textId="3C4D26C2" w:rsidR="00AB5B95" w:rsidRPr="007C5CC5" w:rsidRDefault="00AB5B95" w:rsidP="00AB5B95">
      <w:pPr>
        <w:spacing w:before="120" w:line="254" w:lineRule="auto"/>
        <w:contextualSpacing/>
        <w:rPr>
          <w:rFonts w:cstheme="minorHAnsi"/>
          <w:sz w:val="20"/>
          <w:szCs w:val="20"/>
          <w:lang w:eastAsia="cs-CZ"/>
        </w:rPr>
      </w:pPr>
    </w:p>
    <w:p w14:paraId="285A048E" w14:textId="2F95762C" w:rsidR="00AB5B95" w:rsidRPr="007C5CC5" w:rsidRDefault="00AB5B95" w:rsidP="00AB5B95">
      <w:pPr>
        <w:spacing w:before="120" w:line="254" w:lineRule="auto"/>
        <w:contextualSpacing/>
        <w:rPr>
          <w:rFonts w:cstheme="minorHAnsi"/>
          <w:sz w:val="20"/>
          <w:szCs w:val="20"/>
          <w:lang w:eastAsia="cs-CZ"/>
        </w:rPr>
      </w:pPr>
      <w:r w:rsidRPr="007C5CC5">
        <w:rPr>
          <w:rFonts w:cstheme="minorHAnsi"/>
          <w:sz w:val="20"/>
          <w:szCs w:val="20"/>
          <w:lang w:eastAsia="cs-CZ"/>
        </w:rPr>
        <w:t xml:space="preserve">zastoupená: </w:t>
      </w:r>
      <w:r w:rsidR="00E467B6" w:rsidRPr="007C5CC5">
        <w:rPr>
          <w:rFonts w:cstheme="minorHAnsi"/>
          <w:sz w:val="20"/>
          <w:szCs w:val="20"/>
        </w:rPr>
        <w:t>Mgr. Viktor Vanžura, ředitel</w:t>
      </w:r>
    </w:p>
    <w:p w14:paraId="285A048F" w14:textId="11D08AF5" w:rsidR="005D6ABD" w:rsidRPr="007C5CC5" w:rsidRDefault="00AB5B95" w:rsidP="00AB5B95">
      <w:pPr>
        <w:overflowPunct w:val="0"/>
        <w:autoSpaceDE w:val="0"/>
        <w:autoSpaceDN w:val="0"/>
        <w:adjustRightInd w:val="0"/>
        <w:spacing w:after="0" w:line="254" w:lineRule="auto"/>
        <w:textAlignment w:val="baseline"/>
        <w:rPr>
          <w:rFonts w:eastAsia="Times New Roman" w:cstheme="minorHAnsi"/>
          <w:sz w:val="20"/>
          <w:szCs w:val="20"/>
        </w:rPr>
      </w:pPr>
      <w:r w:rsidRPr="007C5CC5">
        <w:rPr>
          <w:rFonts w:cstheme="minorHAnsi"/>
          <w:sz w:val="20"/>
          <w:szCs w:val="20"/>
          <w:lang w:eastAsia="cs-CZ"/>
        </w:rPr>
        <w:t xml:space="preserve">bankovní spojení: </w:t>
      </w:r>
      <w:r w:rsidR="00E467B6" w:rsidRPr="007C5CC5">
        <w:rPr>
          <w:rFonts w:cstheme="minorHAnsi"/>
          <w:sz w:val="20"/>
          <w:szCs w:val="20"/>
        </w:rPr>
        <w:t>65933311/0710</w:t>
      </w:r>
    </w:p>
    <w:p w14:paraId="285A0490" w14:textId="77777777" w:rsidR="005D6ABD" w:rsidRPr="007C5CC5" w:rsidRDefault="005D6ABD" w:rsidP="00AB5B95">
      <w:pPr>
        <w:overflowPunct w:val="0"/>
        <w:autoSpaceDE w:val="0"/>
        <w:autoSpaceDN w:val="0"/>
        <w:adjustRightInd w:val="0"/>
        <w:spacing w:after="0" w:line="254" w:lineRule="auto"/>
        <w:jc w:val="right"/>
        <w:textAlignment w:val="baseline"/>
        <w:rPr>
          <w:rFonts w:eastAsia="Times New Roman" w:cstheme="minorHAnsi"/>
          <w:sz w:val="20"/>
          <w:szCs w:val="20"/>
        </w:rPr>
      </w:pPr>
      <w:r w:rsidRPr="007C5CC5">
        <w:rPr>
          <w:rFonts w:eastAsia="Times New Roman" w:cstheme="minorHAnsi"/>
          <w:sz w:val="20"/>
          <w:szCs w:val="20"/>
        </w:rPr>
        <w:t>jako kupující na straně jedné (dále jen „</w:t>
      </w:r>
      <w:r w:rsidR="002A3DD2" w:rsidRPr="007C5CC5">
        <w:rPr>
          <w:rFonts w:eastAsia="Times New Roman" w:cstheme="minorHAnsi"/>
          <w:b/>
          <w:sz w:val="20"/>
          <w:szCs w:val="20"/>
        </w:rPr>
        <w:t>Kupující</w:t>
      </w:r>
      <w:r w:rsidRPr="007C5CC5">
        <w:rPr>
          <w:rFonts w:eastAsia="Times New Roman" w:cstheme="minorHAnsi"/>
          <w:sz w:val="20"/>
          <w:szCs w:val="20"/>
        </w:rPr>
        <w:t>”)</w:t>
      </w:r>
    </w:p>
    <w:p w14:paraId="285A0491" w14:textId="77777777" w:rsidR="005D6ABD" w:rsidRPr="007C5CC5" w:rsidRDefault="005D6ABD" w:rsidP="00AB5B95">
      <w:pPr>
        <w:overflowPunct w:val="0"/>
        <w:autoSpaceDE w:val="0"/>
        <w:autoSpaceDN w:val="0"/>
        <w:adjustRightInd w:val="0"/>
        <w:spacing w:before="200" w:line="254" w:lineRule="auto"/>
        <w:textAlignment w:val="baseline"/>
        <w:rPr>
          <w:rFonts w:eastAsia="Times New Roman" w:cstheme="minorHAnsi"/>
          <w:sz w:val="20"/>
          <w:szCs w:val="20"/>
        </w:rPr>
      </w:pPr>
      <w:r w:rsidRPr="007C5CC5">
        <w:rPr>
          <w:rFonts w:eastAsia="Times New Roman" w:cstheme="minorHAnsi"/>
          <w:sz w:val="20"/>
          <w:szCs w:val="20"/>
        </w:rPr>
        <w:t>a</w:t>
      </w:r>
    </w:p>
    <w:p w14:paraId="285A0492" w14:textId="053FAD62" w:rsidR="005D6ABD" w:rsidRPr="007C5CC5" w:rsidRDefault="00D20867" w:rsidP="00AB5B95">
      <w:pPr>
        <w:overflowPunct w:val="0"/>
        <w:autoSpaceDE w:val="0"/>
        <w:autoSpaceDN w:val="0"/>
        <w:adjustRightInd w:val="0"/>
        <w:spacing w:after="0" w:line="254" w:lineRule="auto"/>
        <w:textAlignment w:val="baseline"/>
        <w:rPr>
          <w:rFonts w:eastAsia="Times New Roman" w:cstheme="minorHAnsi"/>
          <w:b/>
          <w:sz w:val="20"/>
          <w:szCs w:val="20"/>
        </w:rPr>
      </w:pPr>
      <w:r w:rsidRPr="007C5CC5">
        <w:rPr>
          <w:rFonts w:eastAsia="Times New Roman" w:cstheme="minorHAnsi"/>
          <w:b/>
          <w:sz w:val="20"/>
          <w:szCs w:val="20"/>
        </w:rPr>
        <w:t>S&amp;T PILSCOM</w:t>
      </w:r>
      <w:r w:rsidR="00F54D4B" w:rsidRPr="007C5CC5">
        <w:rPr>
          <w:rFonts w:eastAsia="Times New Roman" w:cstheme="minorHAnsi"/>
          <w:b/>
          <w:sz w:val="20"/>
          <w:szCs w:val="20"/>
        </w:rPr>
        <w:t xml:space="preserve"> PilsCom</w:t>
      </w:r>
      <w:r w:rsidR="005D6ABD" w:rsidRPr="007C5CC5">
        <w:rPr>
          <w:rFonts w:eastAsia="Times New Roman" w:cstheme="minorHAnsi"/>
          <w:b/>
          <w:sz w:val="20"/>
          <w:szCs w:val="20"/>
        </w:rPr>
        <w:t xml:space="preserve"> CZ s.r.o.</w:t>
      </w:r>
    </w:p>
    <w:p w14:paraId="285A0493" w14:textId="0F528990" w:rsidR="00AB5B95" w:rsidRPr="007C5CC5" w:rsidRDefault="00AB5B95" w:rsidP="00AB5B95">
      <w:pPr>
        <w:overflowPunct w:val="0"/>
        <w:autoSpaceDE w:val="0"/>
        <w:autoSpaceDN w:val="0"/>
        <w:adjustRightInd w:val="0"/>
        <w:spacing w:after="0" w:line="254" w:lineRule="auto"/>
        <w:textAlignment w:val="baseline"/>
        <w:rPr>
          <w:rFonts w:eastAsia="Times New Roman" w:cstheme="minorHAnsi"/>
          <w:sz w:val="20"/>
          <w:szCs w:val="20"/>
        </w:rPr>
      </w:pPr>
      <w:r w:rsidRPr="007C5CC5">
        <w:rPr>
          <w:rFonts w:eastAsia="Times New Roman" w:cstheme="minorHAnsi"/>
          <w:sz w:val="20"/>
          <w:szCs w:val="20"/>
        </w:rPr>
        <w:t xml:space="preserve">se sídlem </w:t>
      </w:r>
      <w:r w:rsidR="00F54D4B" w:rsidRPr="007C5CC5">
        <w:rPr>
          <w:rFonts w:eastAsia="Times New Roman" w:cstheme="minorHAnsi"/>
          <w:sz w:val="20"/>
          <w:szCs w:val="20"/>
        </w:rPr>
        <w:t>Slovanská alej 30,  326 00 Plzeň</w:t>
      </w:r>
    </w:p>
    <w:p w14:paraId="285A0494" w14:textId="1195F4DE" w:rsidR="005D6ABD" w:rsidRPr="007C5CC5" w:rsidRDefault="005D6ABD" w:rsidP="00AB5B95">
      <w:pPr>
        <w:overflowPunct w:val="0"/>
        <w:autoSpaceDE w:val="0"/>
        <w:autoSpaceDN w:val="0"/>
        <w:adjustRightInd w:val="0"/>
        <w:spacing w:after="0" w:line="254" w:lineRule="auto"/>
        <w:textAlignment w:val="baseline"/>
        <w:rPr>
          <w:rFonts w:eastAsia="Times New Roman" w:cstheme="minorHAnsi"/>
          <w:sz w:val="20"/>
          <w:szCs w:val="20"/>
        </w:rPr>
      </w:pPr>
      <w:r w:rsidRPr="007C5CC5">
        <w:rPr>
          <w:rFonts w:eastAsia="Times New Roman" w:cstheme="minorHAnsi"/>
          <w:sz w:val="20"/>
          <w:szCs w:val="20"/>
        </w:rPr>
        <w:t xml:space="preserve">IČ: </w:t>
      </w:r>
      <w:r w:rsidR="00F54D4B" w:rsidRPr="007C5CC5">
        <w:rPr>
          <w:rFonts w:eastAsia="Times New Roman" w:cstheme="minorHAnsi"/>
          <w:sz w:val="20"/>
          <w:szCs w:val="20"/>
        </w:rPr>
        <w:t>25219103</w:t>
      </w:r>
      <w:r w:rsidR="00AB5B95" w:rsidRPr="007C5CC5">
        <w:rPr>
          <w:rFonts w:eastAsia="Times New Roman" w:cstheme="minorHAnsi"/>
          <w:sz w:val="20"/>
          <w:szCs w:val="20"/>
        </w:rPr>
        <w:t xml:space="preserve">, </w:t>
      </w:r>
      <w:r w:rsidRPr="007C5CC5">
        <w:rPr>
          <w:rFonts w:eastAsia="Times New Roman" w:cstheme="minorHAnsi"/>
          <w:sz w:val="20"/>
          <w:szCs w:val="20"/>
        </w:rPr>
        <w:t>DIČ: CZ</w:t>
      </w:r>
      <w:r w:rsidR="00F54D4B" w:rsidRPr="007C5CC5">
        <w:rPr>
          <w:rFonts w:eastAsia="Times New Roman" w:cstheme="minorHAnsi"/>
          <w:sz w:val="20"/>
          <w:szCs w:val="20"/>
        </w:rPr>
        <w:t>25219103</w:t>
      </w:r>
    </w:p>
    <w:p w14:paraId="285A0495" w14:textId="75785BB2" w:rsidR="005D6ABD" w:rsidRPr="007C5CC5" w:rsidRDefault="005D6ABD" w:rsidP="00AB5B95">
      <w:pPr>
        <w:overflowPunct w:val="0"/>
        <w:autoSpaceDE w:val="0"/>
        <w:autoSpaceDN w:val="0"/>
        <w:adjustRightInd w:val="0"/>
        <w:spacing w:after="0" w:line="254" w:lineRule="auto"/>
        <w:textAlignment w:val="baseline"/>
        <w:rPr>
          <w:rFonts w:eastAsia="Times New Roman" w:cstheme="minorHAnsi"/>
          <w:sz w:val="20"/>
          <w:szCs w:val="20"/>
        </w:rPr>
      </w:pPr>
      <w:r w:rsidRPr="007C5CC5">
        <w:rPr>
          <w:rFonts w:eastAsia="Times New Roman" w:cstheme="minorHAnsi"/>
          <w:sz w:val="20"/>
          <w:szCs w:val="20"/>
        </w:rPr>
        <w:t xml:space="preserve">společnost zapsaná v obchodním rejstříku vedeném </w:t>
      </w:r>
      <w:r w:rsidR="00F54D4B" w:rsidRPr="007C5CC5">
        <w:rPr>
          <w:rFonts w:eastAsia="Times New Roman" w:cstheme="minorHAnsi"/>
          <w:sz w:val="20"/>
          <w:szCs w:val="20"/>
        </w:rPr>
        <w:t>Krajský soud v Plzni</w:t>
      </w:r>
      <w:r w:rsidRPr="007C5CC5">
        <w:rPr>
          <w:rFonts w:eastAsia="Times New Roman" w:cstheme="minorHAnsi"/>
          <w:sz w:val="20"/>
          <w:szCs w:val="20"/>
        </w:rPr>
        <w:t xml:space="preserve">, </w:t>
      </w:r>
      <w:r w:rsidR="00331476" w:rsidRPr="007C5CC5">
        <w:rPr>
          <w:rFonts w:eastAsia="Times New Roman" w:cstheme="minorHAnsi"/>
          <w:sz w:val="20"/>
          <w:szCs w:val="20"/>
        </w:rPr>
        <w:t>sp. zn.</w:t>
      </w:r>
      <w:r w:rsidRPr="007C5CC5">
        <w:rPr>
          <w:rFonts w:eastAsia="Times New Roman" w:cstheme="minorHAnsi"/>
          <w:sz w:val="20"/>
          <w:szCs w:val="20"/>
        </w:rPr>
        <w:t xml:space="preserve"> C </w:t>
      </w:r>
      <w:r w:rsidR="00F54D4B" w:rsidRPr="007C5CC5">
        <w:rPr>
          <w:rFonts w:eastAsia="Times New Roman" w:cstheme="minorHAnsi"/>
          <w:sz w:val="20"/>
          <w:szCs w:val="20"/>
        </w:rPr>
        <w:t>9762</w:t>
      </w:r>
    </w:p>
    <w:p w14:paraId="285A0496" w14:textId="106EAE8D" w:rsidR="005D6ABD" w:rsidRPr="007C5CC5" w:rsidRDefault="005D6ABD" w:rsidP="00AB5B95">
      <w:pPr>
        <w:overflowPunct w:val="0"/>
        <w:autoSpaceDE w:val="0"/>
        <w:autoSpaceDN w:val="0"/>
        <w:adjustRightInd w:val="0"/>
        <w:spacing w:after="0" w:line="254" w:lineRule="auto"/>
        <w:textAlignment w:val="baseline"/>
        <w:rPr>
          <w:rFonts w:eastAsia="Times New Roman" w:cstheme="minorHAnsi"/>
          <w:sz w:val="20"/>
          <w:szCs w:val="20"/>
        </w:rPr>
      </w:pPr>
      <w:r w:rsidRPr="007C5CC5">
        <w:rPr>
          <w:rFonts w:eastAsia="Times New Roman" w:cstheme="minorHAnsi"/>
          <w:sz w:val="20"/>
          <w:szCs w:val="20"/>
        </w:rPr>
        <w:t xml:space="preserve">zastoupená </w:t>
      </w:r>
      <w:r w:rsidR="007C5CC5" w:rsidRPr="007C5CC5">
        <w:rPr>
          <w:rFonts w:cstheme="minorHAnsi"/>
          <w:sz w:val="20"/>
          <w:szCs w:val="20"/>
        </w:rPr>
        <w:t>Miroslavem Bečkou</w:t>
      </w:r>
      <w:r w:rsidRPr="007C5CC5">
        <w:rPr>
          <w:rFonts w:eastAsia="Times New Roman" w:cstheme="minorHAnsi"/>
          <w:sz w:val="20"/>
          <w:szCs w:val="20"/>
        </w:rPr>
        <w:t xml:space="preserve">, jednatelem </w:t>
      </w:r>
    </w:p>
    <w:p w14:paraId="285A0497" w14:textId="22B79B95" w:rsidR="005D6ABD" w:rsidRPr="007C5CC5" w:rsidRDefault="005D6ABD" w:rsidP="00AB5B95">
      <w:pPr>
        <w:overflowPunct w:val="0"/>
        <w:autoSpaceDE w:val="0"/>
        <w:autoSpaceDN w:val="0"/>
        <w:adjustRightInd w:val="0"/>
        <w:spacing w:after="0" w:line="254" w:lineRule="auto"/>
        <w:textAlignment w:val="baseline"/>
        <w:rPr>
          <w:rFonts w:eastAsia="Times New Roman" w:cstheme="minorHAnsi"/>
          <w:sz w:val="20"/>
          <w:szCs w:val="20"/>
        </w:rPr>
      </w:pPr>
      <w:r w:rsidRPr="007C5CC5">
        <w:rPr>
          <w:rFonts w:eastAsia="Times New Roman" w:cstheme="minorHAnsi"/>
          <w:sz w:val="20"/>
          <w:szCs w:val="20"/>
        </w:rPr>
        <w:t xml:space="preserve">bankovní spojení: </w:t>
      </w:r>
      <w:r w:rsidR="00F54D4B" w:rsidRPr="007C5CC5">
        <w:rPr>
          <w:rFonts w:ascii="Arial" w:hAnsi="Arial" w:cs="Arial"/>
          <w:sz w:val="18"/>
          <w:szCs w:val="18"/>
        </w:rPr>
        <w:t>279873203/0300</w:t>
      </w:r>
      <w:r w:rsidRPr="007C5CC5">
        <w:rPr>
          <w:rFonts w:eastAsia="Times New Roman" w:cstheme="minorHAnsi"/>
          <w:sz w:val="20"/>
          <w:szCs w:val="20"/>
        </w:rPr>
        <w:t>, účet vedený u Československá obchodní banka, a.s.</w:t>
      </w:r>
    </w:p>
    <w:p w14:paraId="285A0498" w14:textId="77777777" w:rsidR="005D6ABD" w:rsidRPr="007C5CC5" w:rsidRDefault="005D6ABD" w:rsidP="00AB5B95">
      <w:pPr>
        <w:overflowPunct w:val="0"/>
        <w:autoSpaceDE w:val="0"/>
        <w:autoSpaceDN w:val="0"/>
        <w:adjustRightInd w:val="0"/>
        <w:spacing w:after="0" w:line="254" w:lineRule="auto"/>
        <w:jc w:val="right"/>
        <w:textAlignment w:val="baseline"/>
        <w:rPr>
          <w:rFonts w:eastAsia="Times New Roman" w:cstheme="minorHAnsi"/>
          <w:sz w:val="20"/>
          <w:szCs w:val="20"/>
        </w:rPr>
      </w:pPr>
      <w:r w:rsidRPr="007C5CC5">
        <w:rPr>
          <w:rFonts w:eastAsia="Times New Roman" w:cstheme="minorHAnsi"/>
          <w:sz w:val="20"/>
          <w:szCs w:val="20"/>
        </w:rPr>
        <w:t>jako prodávající na straně druhé (dále jen „</w:t>
      </w:r>
      <w:r w:rsidR="002A3DD2" w:rsidRPr="007C5CC5">
        <w:rPr>
          <w:rFonts w:eastAsia="Times New Roman" w:cstheme="minorHAnsi"/>
          <w:b/>
          <w:sz w:val="20"/>
          <w:szCs w:val="20"/>
        </w:rPr>
        <w:t>P</w:t>
      </w:r>
      <w:r w:rsidRPr="007C5CC5">
        <w:rPr>
          <w:rFonts w:eastAsia="Times New Roman" w:cstheme="minorHAnsi"/>
          <w:b/>
          <w:sz w:val="20"/>
          <w:szCs w:val="20"/>
        </w:rPr>
        <w:t>rodávající</w:t>
      </w:r>
      <w:r w:rsidRPr="007C5CC5">
        <w:rPr>
          <w:rFonts w:eastAsia="Times New Roman" w:cstheme="minorHAnsi"/>
          <w:sz w:val="20"/>
          <w:szCs w:val="20"/>
        </w:rPr>
        <w:t>“)</w:t>
      </w:r>
    </w:p>
    <w:p w14:paraId="285A0499" w14:textId="77777777" w:rsidR="008B1703" w:rsidRPr="007C5CC5" w:rsidRDefault="008B1703" w:rsidP="00AB5B95">
      <w:pPr>
        <w:overflowPunct w:val="0"/>
        <w:autoSpaceDE w:val="0"/>
        <w:autoSpaceDN w:val="0"/>
        <w:adjustRightInd w:val="0"/>
        <w:spacing w:after="0" w:line="254" w:lineRule="auto"/>
        <w:jc w:val="right"/>
        <w:textAlignment w:val="baseline"/>
        <w:rPr>
          <w:rFonts w:eastAsia="Times New Roman" w:cstheme="minorHAnsi"/>
          <w:sz w:val="20"/>
          <w:szCs w:val="20"/>
        </w:rPr>
      </w:pPr>
      <w:r w:rsidRPr="007C5CC5">
        <w:rPr>
          <w:rFonts w:eastAsia="Times New Roman" w:cstheme="minorHAnsi"/>
          <w:sz w:val="20"/>
          <w:szCs w:val="20"/>
        </w:rPr>
        <w:t>(Kupující a Prodávající společně též jen „</w:t>
      </w:r>
      <w:r w:rsidRPr="007C5CC5">
        <w:rPr>
          <w:rFonts w:eastAsia="Times New Roman" w:cstheme="minorHAnsi"/>
          <w:b/>
          <w:sz w:val="20"/>
          <w:szCs w:val="20"/>
        </w:rPr>
        <w:t>Smluvní strany</w:t>
      </w:r>
      <w:r w:rsidRPr="007C5CC5">
        <w:rPr>
          <w:rFonts w:eastAsia="Times New Roman" w:cstheme="minorHAnsi"/>
          <w:sz w:val="20"/>
          <w:szCs w:val="20"/>
        </w:rPr>
        <w:t>“)</w:t>
      </w:r>
    </w:p>
    <w:p w14:paraId="285A049A" w14:textId="77777777" w:rsidR="005D6ABD" w:rsidRPr="007C5CC5" w:rsidRDefault="005D6ABD" w:rsidP="00AB5B95">
      <w:pPr>
        <w:overflowPunct w:val="0"/>
        <w:autoSpaceDE w:val="0"/>
        <w:autoSpaceDN w:val="0"/>
        <w:adjustRightInd w:val="0"/>
        <w:spacing w:after="0" w:line="254" w:lineRule="auto"/>
        <w:textAlignment w:val="baseline"/>
        <w:rPr>
          <w:rFonts w:eastAsia="Times New Roman" w:cstheme="minorHAnsi"/>
          <w:sz w:val="20"/>
          <w:szCs w:val="20"/>
        </w:rPr>
      </w:pPr>
    </w:p>
    <w:p w14:paraId="285A049B" w14:textId="77777777" w:rsidR="005D6ABD" w:rsidRPr="007C5CC5" w:rsidRDefault="005D6ABD" w:rsidP="00AB5B95">
      <w:pPr>
        <w:overflowPunct w:val="0"/>
        <w:autoSpaceDE w:val="0"/>
        <w:autoSpaceDN w:val="0"/>
        <w:adjustRightInd w:val="0"/>
        <w:spacing w:after="0" w:line="254" w:lineRule="auto"/>
        <w:jc w:val="center"/>
        <w:textAlignment w:val="baseline"/>
        <w:rPr>
          <w:rFonts w:eastAsia="Times New Roman" w:cstheme="minorHAnsi"/>
          <w:sz w:val="20"/>
          <w:szCs w:val="20"/>
        </w:rPr>
      </w:pPr>
      <w:r w:rsidRPr="007C5CC5">
        <w:rPr>
          <w:rFonts w:eastAsia="Times New Roman" w:cstheme="minorHAnsi"/>
          <w:sz w:val="20"/>
          <w:szCs w:val="20"/>
        </w:rPr>
        <w:t xml:space="preserve">uzavřeli níže uvedeného dne, měsíce a roku v souladu s ustanovením § 2079 zákona č. 89/2012 Sb., občanského zákoníku, </w:t>
      </w:r>
      <w:r w:rsidR="004217D4" w:rsidRPr="007C5CC5">
        <w:rPr>
          <w:rFonts w:eastAsia="Times New Roman" w:cstheme="minorHAnsi"/>
          <w:bCs/>
          <w:sz w:val="20"/>
          <w:szCs w:val="20"/>
        </w:rPr>
        <w:t xml:space="preserve">ve znění pozdějších změn, </w:t>
      </w:r>
      <w:r w:rsidRPr="007C5CC5">
        <w:rPr>
          <w:rFonts w:eastAsia="Times New Roman" w:cstheme="minorHAnsi"/>
          <w:sz w:val="20"/>
          <w:szCs w:val="20"/>
        </w:rPr>
        <w:t>následující kupní smlouvu</w:t>
      </w:r>
      <w:r w:rsidR="00AB5B95" w:rsidRPr="007C5CC5">
        <w:rPr>
          <w:rFonts w:eastAsia="Times New Roman" w:cstheme="minorHAnsi"/>
          <w:sz w:val="20"/>
          <w:szCs w:val="20"/>
        </w:rPr>
        <w:t xml:space="preserve"> (dále jen „</w:t>
      </w:r>
      <w:r w:rsidR="00AB5B95" w:rsidRPr="007C5CC5">
        <w:rPr>
          <w:rFonts w:eastAsia="Times New Roman" w:cstheme="minorHAnsi"/>
          <w:b/>
          <w:sz w:val="20"/>
          <w:szCs w:val="20"/>
        </w:rPr>
        <w:t>Smlouva</w:t>
      </w:r>
      <w:r w:rsidR="00AB5B95" w:rsidRPr="007C5CC5">
        <w:rPr>
          <w:rFonts w:eastAsia="Times New Roman" w:cstheme="minorHAnsi"/>
          <w:sz w:val="20"/>
          <w:szCs w:val="20"/>
        </w:rPr>
        <w:t>”)</w:t>
      </w:r>
      <w:r w:rsidR="00AE3068" w:rsidRPr="007C5CC5">
        <w:rPr>
          <w:rFonts w:eastAsia="Times New Roman" w:cstheme="minorHAnsi"/>
          <w:sz w:val="20"/>
          <w:szCs w:val="20"/>
        </w:rPr>
        <w:t>:</w:t>
      </w:r>
    </w:p>
    <w:p w14:paraId="285A049C" w14:textId="77777777" w:rsidR="005A5C8F" w:rsidRPr="007C5CC5" w:rsidRDefault="005A5C8F" w:rsidP="00AB5B95">
      <w:pPr>
        <w:spacing w:after="0" w:line="254" w:lineRule="auto"/>
        <w:ind w:hanging="540"/>
        <w:jc w:val="center"/>
        <w:rPr>
          <w:rFonts w:eastAsia="Times New Roman" w:cstheme="minorHAnsi"/>
          <w:sz w:val="20"/>
          <w:szCs w:val="20"/>
        </w:rPr>
      </w:pPr>
    </w:p>
    <w:p w14:paraId="285A049D" w14:textId="77777777" w:rsidR="00990F0F" w:rsidRPr="007C5CC5" w:rsidRDefault="00990F0F" w:rsidP="00AB5B95">
      <w:pPr>
        <w:spacing w:after="0" w:line="254" w:lineRule="auto"/>
        <w:ind w:hanging="540"/>
        <w:jc w:val="center"/>
        <w:rPr>
          <w:rFonts w:eastAsia="Times New Roman" w:cstheme="minorHAnsi"/>
          <w:sz w:val="20"/>
          <w:szCs w:val="20"/>
        </w:rPr>
      </w:pPr>
    </w:p>
    <w:p w14:paraId="285A049E" w14:textId="77777777" w:rsidR="005A5C8F" w:rsidRPr="007C5CC5" w:rsidRDefault="005A5C8F" w:rsidP="00AB5B95">
      <w:pPr>
        <w:pStyle w:val="Odstavecseseznamem"/>
        <w:numPr>
          <w:ilvl w:val="0"/>
          <w:numId w:val="7"/>
        </w:numPr>
        <w:spacing w:after="120" w:line="254" w:lineRule="auto"/>
        <w:ind w:left="1077"/>
        <w:contextualSpacing w:val="0"/>
        <w:jc w:val="center"/>
        <w:rPr>
          <w:rFonts w:eastAsia="Times New Roman" w:cstheme="minorHAnsi"/>
          <w:b/>
          <w:sz w:val="20"/>
          <w:szCs w:val="20"/>
        </w:rPr>
      </w:pPr>
      <w:r w:rsidRPr="007C5CC5">
        <w:rPr>
          <w:rFonts w:eastAsia="Times New Roman" w:cstheme="minorHAnsi"/>
          <w:b/>
          <w:sz w:val="20"/>
          <w:szCs w:val="20"/>
        </w:rPr>
        <w:t>Předmět smlouvy</w:t>
      </w:r>
    </w:p>
    <w:p w14:paraId="285A049F" w14:textId="77777777" w:rsidR="00AB5B95" w:rsidRPr="007C5CC5" w:rsidRDefault="002A3DD2" w:rsidP="00AB5B95">
      <w:pPr>
        <w:pStyle w:val="Odstavecseseznamem"/>
        <w:numPr>
          <w:ilvl w:val="1"/>
          <w:numId w:val="4"/>
        </w:numPr>
        <w:spacing w:after="0" w:line="254" w:lineRule="auto"/>
        <w:ind w:left="567" w:hanging="567"/>
        <w:rPr>
          <w:rFonts w:eastAsia="Times New Roman" w:cstheme="minorHAnsi"/>
          <w:sz w:val="20"/>
          <w:szCs w:val="20"/>
        </w:rPr>
      </w:pPr>
      <w:r w:rsidRPr="007C5CC5">
        <w:rPr>
          <w:rFonts w:eastAsia="Times New Roman" w:cstheme="minorHAnsi"/>
          <w:sz w:val="20"/>
          <w:szCs w:val="20"/>
        </w:rPr>
        <w:t>Prodávající tímto prodává K</w:t>
      </w:r>
      <w:r w:rsidR="005D6ABD" w:rsidRPr="007C5CC5">
        <w:rPr>
          <w:rFonts w:eastAsia="Times New Roman" w:cstheme="minorHAnsi"/>
          <w:sz w:val="20"/>
          <w:szCs w:val="20"/>
        </w:rPr>
        <w:t>upujícímu</w:t>
      </w:r>
      <w:r w:rsidR="005A5C8F" w:rsidRPr="007C5CC5">
        <w:rPr>
          <w:rFonts w:eastAsia="Times New Roman" w:cstheme="minorHAnsi"/>
          <w:sz w:val="20"/>
          <w:szCs w:val="20"/>
        </w:rPr>
        <w:t xml:space="preserve"> </w:t>
      </w:r>
      <w:r w:rsidR="005D6ABD" w:rsidRPr="007C5CC5">
        <w:rPr>
          <w:rFonts w:eastAsia="Times New Roman" w:cstheme="minorHAnsi"/>
          <w:sz w:val="20"/>
          <w:szCs w:val="20"/>
        </w:rPr>
        <w:t>p</w:t>
      </w:r>
      <w:r w:rsidR="005A5C8F" w:rsidRPr="007C5CC5">
        <w:rPr>
          <w:rFonts w:eastAsia="Times New Roman" w:cstheme="minorHAnsi"/>
          <w:sz w:val="20"/>
          <w:szCs w:val="20"/>
        </w:rPr>
        <w:t xml:space="preserve">rodukty </w:t>
      </w:r>
      <w:r w:rsidR="005D6ABD" w:rsidRPr="007C5CC5">
        <w:rPr>
          <w:rFonts w:eastAsia="Times New Roman" w:cstheme="minorHAnsi"/>
          <w:sz w:val="20"/>
          <w:szCs w:val="20"/>
        </w:rPr>
        <w:t>blíže uvedené a specifikované</w:t>
      </w:r>
      <w:r w:rsidR="005A5C8F" w:rsidRPr="007C5CC5">
        <w:rPr>
          <w:rFonts w:eastAsia="Times New Roman" w:cstheme="minorHAnsi"/>
          <w:sz w:val="20"/>
          <w:szCs w:val="20"/>
        </w:rPr>
        <w:t xml:space="preserve"> v </w:t>
      </w:r>
      <w:r w:rsidR="00AF0EEF" w:rsidRPr="007C5CC5">
        <w:rPr>
          <w:rFonts w:eastAsia="Times New Roman" w:cstheme="minorHAnsi"/>
          <w:sz w:val="20"/>
          <w:szCs w:val="20"/>
        </w:rPr>
        <w:t>p</w:t>
      </w:r>
      <w:r w:rsidR="005A5C8F" w:rsidRPr="007C5CC5">
        <w:rPr>
          <w:rFonts w:eastAsia="Times New Roman" w:cstheme="minorHAnsi"/>
          <w:sz w:val="20"/>
          <w:szCs w:val="20"/>
        </w:rPr>
        <w:t xml:space="preserve">říloze </w:t>
      </w:r>
      <w:r w:rsidR="005D6ABD" w:rsidRPr="007C5CC5">
        <w:rPr>
          <w:rFonts w:eastAsia="Times New Roman" w:cstheme="minorHAnsi"/>
          <w:sz w:val="20"/>
          <w:szCs w:val="20"/>
        </w:rPr>
        <w:t xml:space="preserve">č. </w:t>
      </w:r>
      <w:r w:rsidR="00AB5B95" w:rsidRPr="007C5CC5">
        <w:rPr>
          <w:rFonts w:eastAsia="Times New Roman" w:cstheme="minorHAnsi"/>
          <w:sz w:val="20"/>
          <w:szCs w:val="20"/>
        </w:rPr>
        <w:t>2 této</w:t>
      </w:r>
      <w:r w:rsidR="005A5C8F" w:rsidRPr="007C5CC5">
        <w:rPr>
          <w:rFonts w:eastAsia="Times New Roman" w:cstheme="minorHAnsi"/>
          <w:sz w:val="20"/>
          <w:szCs w:val="20"/>
        </w:rPr>
        <w:t xml:space="preserve"> </w:t>
      </w:r>
      <w:r w:rsidR="00AB5B95" w:rsidRPr="007C5CC5">
        <w:rPr>
          <w:rFonts w:eastAsia="Times New Roman" w:cstheme="minorHAnsi"/>
          <w:sz w:val="20"/>
          <w:szCs w:val="20"/>
        </w:rPr>
        <w:t>Sm</w:t>
      </w:r>
      <w:r w:rsidR="005A5C8F" w:rsidRPr="007C5CC5">
        <w:rPr>
          <w:rFonts w:eastAsia="Times New Roman" w:cstheme="minorHAnsi"/>
          <w:sz w:val="20"/>
          <w:szCs w:val="20"/>
        </w:rPr>
        <w:t>louv</w:t>
      </w:r>
      <w:r w:rsidR="005D6ABD" w:rsidRPr="007C5CC5">
        <w:rPr>
          <w:rFonts w:eastAsia="Times New Roman" w:cstheme="minorHAnsi"/>
          <w:sz w:val="20"/>
          <w:szCs w:val="20"/>
        </w:rPr>
        <w:t>y</w:t>
      </w:r>
      <w:r w:rsidR="005A5C8F" w:rsidRPr="007C5CC5">
        <w:rPr>
          <w:rFonts w:eastAsia="Times New Roman" w:cstheme="minorHAnsi"/>
          <w:sz w:val="20"/>
          <w:szCs w:val="20"/>
        </w:rPr>
        <w:t xml:space="preserve"> </w:t>
      </w:r>
      <w:r w:rsidRPr="007C5CC5">
        <w:rPr>
          <w:rFonts w:eastAsia="Times New Roman" w:cstheme="minorHAnsi"/>
          <w:sz w:val="20"/>
          <w:szCs w:val="20"/>
        </w:rPr>
        <w:t>(dále též „</w:t>
      </w:r>
      <w:r w:rsidRPr="007C5CC5">
        <w:rPr>
          <w:rFonts w:eastAsia="Times New Roman" w:cstheme="minorHAnsi"/>
          <w:b/>
          <w:sz w:val="20"/>
          <w:szCs w:val="20"/>
        </w:rPr>
        <w:t>Produkty</w:t>
      </w:r>
      <w:r w:rsidRPr="007C5CC5">
        <w:rPr>
          <w:rFonts w:eastAsia="Times New Roman" w:cstheme="minorHAnsi"/>
          <w:sz w:val="20"/>
          <w:szCs w:val="20"/>
        </w:rPr>
        <w:t xml:space="preserve">“) </w:t>
      </w:r>
      <w:r w:rsidR="005A5C8F" w:rsidRPr="007C5CC5">
        <w:rPr>
          <w:rFonts w:eastAsia="Times New Roman" w:cstheme="minorHAnsi"/>
          <w:sz w:val="20"/>
          <w:szCs w:val="20"/>
        </w:rPr>
        <w:t>a </w:t>
      </w:r>
      <w:r w:rsidRPr="007C5CC5">
        <w:rPr>
          <w:rFonts w:eastAsia="Times New Roman" w:cstheme="minorHAnsi"/>
          <w:sz w:val="20"/>
          <w:szCs w:val="20"/>
        </w:rPr>
        <w:t>K</w:t>
      </w:r>
      <w:r w:rsidR="005D6ABD" w:rsidRPr="007C5CC5">
        <w:rPr>
          <w:rFonts w:eastAsia="Times New Roman" w:cstheme="minorHAnsi"/>
          <w:sz w:val="20"/>
          <w:szCs w:val="20"/>
        </w:rPr>
        <w:t>upující</w:t>
      </w:r>
      <w:r w:rsidR="005A5C8F" w:rsidRPr="007C5CC5">
        <w:rPr>
          <w:rFonts w:eastAsia="Times New Roman" w:cstheme="minorHAnsi"/>
          <w:sz w:val="20"/>
          <w:szCs w:val="20"/>
        </w:rPr>
        <w:t xml:space="preserve"> se </w:t>
      </w:r>
      <w:r w:rsidRPr="007C5CC5">
        <w:rPr>
          <w:rFonts w:eastAsia="Times New Roman" w:cstheme="minorHAnsi"/>
          <w:sz w:val="20"/>
          <w:szCs w:val="20"/>
        </w:rPr>
        <w:t xml:space="preserve">Prodávajícímu </w:t>
      </w:r>
      <w:r w:rsidR="005A5C8F" w:rsidRPr="007C5CC5">
        <w:rPr>
          <w:rFonts w:eastAsia="Times New Roman" w:cstheme="minorHAnsi"/>
          <w:sz w:val="20"/>
          <w:szCs w:val="20"/>
        </w:rPr>
        <w:t xml:space="preserve">zavazuje zaplatit za </w:t>
      </w:r>
      <w:r w:rsidR="005D6ABD" w:rsidRPr="007C5CC5">
        <w:rPr>
          <w:rFonts w:eastAsia="Times New Roman" w:cstheme="minorHAnsi"/>
          <w:sz w:val="20"/>
          <w:szCs w:val="20"/>
        </w:rPr>
        <w:t>p</w:t>
      </w:r>
      <w:r w:rsidR="005A5C8F" w:rsidRPr="007C5CC5">
        <w:rPr>
          <w:rFonts w:eastAsia="Times New Roman" w:cstheme="minorHAnsi"/>
          <w:sz w:val="20"/>
          <w:szCs w:val="20"/>
        </w:rPr>
        <w:t xml:space="preserve">rodukty sjednanou </w:t>
      </w:r>
      <w:r w:rsidR="005D6ABD" w:rsidRPr="007C5CC5">
        <w:rPr>
          <w:rFonts w:eastAsia="Times New Roman" w:cstheme="minorHAnsi"/>
          <w:sz w:val="20"/>
          <w:szCs w:val="20"/>
        </w:rPr>
        <w:t xml:space="preserve">kupní </w:t>
      </w:r>
      <w:r w:rsidR="005A5C8F" w:rsidRPr="007C5CC5">
        <w:rPr>
          <w:rFonts w:eastAsia="Times New Roman" w:cstheme="minorHAnsi"/>
          <w:sz w:val="20"/>
          <w:szCs w:val="20"/>
        </w:rPr>
        <w:t>cenu v souladu s dalšími ustanoveními této</w:t>
      </w:r>
      <w:r w:rsidR="00AB5B95" w:rsidRPr="007C5CC5">
        <w:rPr>
          <w:rFonts w:eastAsia="Times New Roman" w:cstheme="minorHAnsi"/>
          <w:sz w:val="20"/>
          <w:szCs w:val="20"/>
        </w:rPr>
        <w:t xml:space="preserve"> S</w:t>
      </w:r>
      <w:r w:rsidR="005A5C8F" w:rsidRPr="007C5CC5">
        <w:rPr>
          <w:rFonts w:eastAsia="Times New Roman" w:cstheme="minorHAnsi"/>
          <w:sz w:val="20"/>
          <w:szCs w:val="20"/>
        </w:rPr>
        <w:t>mlouvy.</w:t>
      </w:r>
    </w:p>
    <w:p w14:paraId="285A04A0" w14:textId="25C37DCD" w:rsidR="005A5C8F" w:rsidRPr="007C5CC5" w:rsidRDefault="006A7952" w:rsidP="00AB5B95">
      <w:pPr>
        <w:pStyle w:val="Odstavecseseznamem"/>
        <w:numPr>
          <w:ilvl w:val="1"/>
          <w:numId w:val="4"/>
        </w:numPr>
        <w:spacing w:after="0" w:line="254" w:lineRule="auto"/>
        <w:ind w:left="567" w:hanging="567"/>
        <w:rPr>
          <w:rFonts w:eastAsia="Times New Roman" w:cstheme="minorHAnsi"/>
          <w:sz w:val="20"/>
          <w:szCs w:val="20"/>
        </w:rPr>
      </w:pPr>
      <w:r w:rsidRPr="007C5CC5">
        <w:rPr>
          <w:rFonts w:eastAsia="Times New Roman" w:cstheme="minorHAnsi"/>
          <w:sz w:val="20"/>
          <w:szCs w:val="20"/>
        </w:rPr>
        <w:t xml:space="preserve">Prodávající se zavazuje dodat </w:t>
      </w:r>
      <w:r w:rsidR="002A3DD2" w:rsidRPr="007C5CC5">
        <w:rPr>
          <w:rFonts w:eastAsia="Times New Roman" w:cstheme="minorHAnsi"/>
          <w:sz w:val="20"/>
          <w:szCs w:val="20"/>
        </w:rPr>
        <w:t>P</w:t>
      </w:r>
      <w:r w:rsidR="005A5C8F" w:rsidRPr="007C5CC5">
        <w:rPr>
          <w:rFonts w:eastAsia="Times New Roman" w:cstheme="minorHAnsi"/>
          <w:sz w:val="20"/>
          <w:szCs w:val="20"/>
        </w:rPr>
        <w:t>rodukt</w:t>
      </w:r>
      <w:r w:rsidR="000B1E9B" w:rsidRPr="007C5CC5">
        <w:rPr>
          <w:rFonts w:eastAsia="Times New Roman" w:cstheme="minorHAnsi"/>
          <w:sz w:val="20"/>
          <w:szCs w:val="20"/>
        </w:rPr>
        <w:t>y</w:t>
      </w:r>
      <w:r w:rsidRPr="007C5CC5">
        <w:rPr>
          <w:rFonts w:eastAsia="Times New Roman" w:cstheme="minorHAnsi"/>
          <w:sz w:val="20"/>
          <w:szCs w:val="20"/>
        </w:rPr>
        <w:t xml:space="preserve"> nejpozději do dne </w:t>
      </w:r>
      <w:r w:rsidR="007C5CC5" w:rsidRPr="007C5CC5">
        <w:rPr>
          <w:rFonts w:cstheme="minorHAnsi"/>
          <w:sz w:val="20"/>
          <w:szCs w:val="20"/>
        </w:rPr>
        <w:t>30.9.2019</w:t>
      </w:r>
      <w:r w:rsidR="002A3DD2" w:rsidRPr="007C5CC5">
        <w:rPr>
          <w:rFonts w:eastAsia="Times New Roman" w:cstheme="minorHAnsi"/>
          <w:sz w:val="20"/>
          <w:szCs w:val="20"/>
        </w:rPr>
        <w:t xml:space="preserve">, a to na adrese </w:t>
      </w:r>
      <w:r w:rsidR="007C5CC5" w:rsidRPr="007C5CC5">
        <w:rPr>
          <w:rFonts w:cstheme="minorHAnsi"/>
          <w:sz w:val="20"/>
          <w:szCs w:val="20"/>
        </w:rPr>
        <w:t>Karlovarská 67, 323 00 Plzeň</w:t>
      </w:r>
      <w:r w:rsidR="002A3DD2" w:rsidRPr="007C5CC5">
        <w:rPr>
          <w:rFonts w:eastAsia="Times New Roman" w:cstheme="minorHAnsi"/>
          <w:sz w:val="20"/>
          <w:szCs w:val="20"/>
        </w:rPr>
        <w:t>.</w:t>
      </w:r>
    </w:p>
    <w:p w14:paraId="285A04A1" w14:textId="77777777" w:rsidR="005A5C8F" w:rsidRPr="007C5CC5" w:rsidRDefault="005A5C8F" w:rsidP="00AB5B95">
      <w:pPr>
        <w:spacing w:after="0" w:line="254" w:lineRule="auto"/>
        <w:jc w:val="left"/>
        <w:rPr>
          <w:rFonts w:eastAsia="Times New Roman" w:cstheme="minorHAnsi"/>
          <w:sz w:val="20"/>
          <w:szCs w:val="20"/>
        </w:rPr>
      </w:pPr>
    </w:p>
    <w:p w14:paraId="285A04A2" w14:textId="77777777" w:rsidR="005A5C8F" w:rsidRPr="007C5CC5" w:rsidRDefault="00131BCA" w:rsidP="00AB5B95">
      <w:pPr>
        <w:pStyle w:val="Odstavecseseznamem"/>
        <w:numPr>
          <w:ilvl w:val="0"/>
          <w:numId w:val="7"/>
        </w:numPr>
        <w:spacing w:after="120" w:line="254" w:lineRule="auto"/>
        <w:ind w:left="1077"/>
        <w:contextualSpacing w:val="0"/>
        <w:jc w:val="center"/>
        <w:rPr>
          <w:rFonts w:eastAsia="Times New Roman" w:cstheme="minorHAnsi"/>
          <w:sz w:val="20"/>
          <w:szCs w:val="20"/>
        </w:rPr>
      </w:pPr>
      <w:r w:rsidRPr="007C5CC5">
        <w:rPr>
          <w:rFonts w:eastAsia="Times New Roman" w:cstheme="minorHAnsi"/>
          <w:b/>
          <w:sz w:val="20"/>
          <w:szCs w:val="20"/>
        </w:rPr>
        <w:t>Cena a p</w:t>
      </w:r>
      <w:r w:rsidR="005A5C8F" w:rsidRPr="007C5CC5">
        <w:rPr>
          <w:rFonts w:eastAsia="Times New Roman" w:cstheme="minorHAnsi"/>
          <w:b/>
          <w:sz w:val="20"/>
          <w:szCs w:val="20"/>
        </w:rPr>
        <w:t>latební podmínky</w:t>
      </w:r>
    </w:p>
    <w:p w14:paraId="285A04A3" w14:textId="39AFC064" w:rsidR="00AB5B95" w:rsidRPr="007C5CC5" w:rsidRDefault="00131BCA" w:rsidP="00AB5B95">
      <w:pPr>
        <w:pStyle w:val="Odstavecseseznamem"/>
        <w:numPr>
          <w:ilvl w:val="1"/>
          <w:numId w:val="7"/>
        </w:numPr>
        <w:spacing w:after="0" w:line="254" w:lineRule="auto"/>
        <w:ind w:left="567" w:hanging="567"/>
        <w:rPr>
          <w:rFonts w:eastAsia="Times New Roman" w:cstheme="minorHAnsi"/>
          <w:sz w:val="20"/>
          <w:szCs w:val="20"/>
        </w:rPr>
      </w:pPr>
      <w:r w:rsidRPr="007C5CC5">
        <w:rPr>
          <w:rFonts w:eastAsia="Times New Roman" w:cstheme="minorHAnsi"/>
          <w:sz w:val="20"/>
          <w:szCs w:val="20"/>
        </w:rPr>
        <w:t xml:space="preserve">Kupní cena </w:t>
      </w:r>
      <w:r w:rsidR="008B1C2E" w:rsidRPr="007C5CC5">
        <w:rPr>
          <w:rFonts w:eastAsia="Times New Roman" w:cstheme="minorHAnsi"/>
          <w:sz w:val="20"/>
          <w:szCs w:val="20"/>
        </w:rPr>
        <w:t xml:space="preserve">za předmět koupě dle této </w:t>
      </w:r>
      <w:r w:rsidR="008B1703" w:rsidRPr="007C5CC5">
        <w:rPr>
          <w:rFonts w:eastAsia="Times New Roman" w:cstheme="minorHAnsi"/>
          <w:sz w:val="20"/>
          <w:szCs w:val="20"/>
        </w:rPr>
        <w:t>S</w:t>
      </w:r>
      <w:r w:rsidR="008B1C2E" w:rsidRPr="007C5CC5">
        <w:rPr>
          <w:rFonts w:eastAsia="Times New Roman" w:cstheme="minorHAnsi"/>
          <w:sz w:val="20"/>
          <w:szCs w:val="20"/>
        </w:rPr>
        <w:t>mlouvy</w:t>
      </w:r>
      <w:r w:rsidRPr="007C5CC5">
        <w:rPr>
          <w:rFonts w:eastAsia="Times New Roman" w:cstheme="minorHAnsi"/>
          <w:sz w:val="20"/>
          <w:szCs w:val="20"/>
        </w:rPr>
        <w:t xml:space="preserve"> činí částku </w:t>
      </w:r>
      <w:r w:rsidR="00602AB4">
        <w:rPr>
          <w:rFonts w:cstheme="minorHAnsi"/>
          <w:sz w:val="20"/>
          <w:szCs w:val="20"/>
        </w:rPr>
        <w:t>63 197</w:t>
      </w:r>
      <w:r w:rsidR="007C5CC5" w:rsidRPr="007C5CC5">
        <w:rPr>
          <w:rFonts w:cstheme="minorHAnsi"/>
          <w:sz w:val="20"/>
          <w:szCs w:val="20"/>
        </w:rPr>
        <w:t>,-</w:t>
      </w:r>
      <w:r w:rsidRPr="007C5CC5">
        <w:rPr>
          <w:rFonts w:eastAsia="Times New Roman" w:cstheme="minorHAnsi"/>
          <w:sz w:val="20"/>
          <w:szCs w:val="20"/>
        </w:rPr>
        <w:t xml:space="preserve"> Kč </w:t>
      </w:r>
      <w:r w:rsidR="00AB5B95" w:rsidRPr="007C5CC5">
        <w:rPr>
          <w:rFonts w:eastAsia="Times New Roman" w:cstheme="minorHAnsi"/>
          <w:sz w:val="20"/>
          <w:szCs w:val="20"/>
        </w:rPr>
        <w:t xml:space="preserve">(slovy: </w:t>
      </w:r>
      <w:r w:rsidR="00602AB4">
        <w:rPr>
          <w:rFonts w:cstheme="minorHAnsi"/>
          <w:sz w:val="20"/>
          <w:szCs w:val="20"/>
        </w:rPr>
        <w:t>šedesáttřitisícstodevadesátsedm</w:t>
      </w:r>
      <w:r w:rsidR="007C5CC5" w:rsidRPr="007C5CC5">
        <w:rPr>
          <w:rFonts w:cstheme="minorHAnsi"/>
          <w:sz w:val="20"/>
          <w:szCs w:val="20"/>
        </w:rPr>
        <w:t xml:space="preserve"> korun </w:t>
      </w:r>
      <w:r w:rsidR="00AB5B95" w:rsidRPr="007C5CC5">
        <w:rPr>
          <w:rFonts w:cstheme="minorHAnsi"/>
          <w:sz w:val="20"/>
          <w:szCs w:val="20"/>
        </w:rPr>
        <w:t xml:space="preserve">českých) </w:t>
      </w:r>
      <w:r w:rsidRPr="007C5CC5">
        <w:rPr>
          <w:rFonts w:eastAsia="Times New Roman" w:cstheme="minorHAnsi"/>
          <w:sz w:val="20"/>
          <w:szCs w:val="20"/>
        </w:rPr>
        <w:t xml:space="preserve">bez DPH / je uvedena v příloze č. </w:t>
      </w:r>
      <w:r w:rsidR="002A3DD2" w:rsidRPr="007C5CC5">
        <w:rPr>
          <w:rFonts w:eastAsia="Times New Roman" w:cstheme="minorHAnsi"/>
          <w:sz w:val="20"/>
          <w:szCs w:val="20"/>
        </w:rPr>
        <w:t>2</w:t>
      </w:r>
      <w:r w:rsidRPr="007C5CC5">
        <w:rPr>
          <w:rFonts w:eastAsia="Times New Roman" w:cstheme="minorHAnsi"/>
          <w:sz w:val="20"/>
          <w:szCs w:val="20"/>
        </w:rPr>
        <w:t xml:space="preserve"> této </w:t>
      </w:r>
      <w:r w:rsidR="008B1703" w:rsidRPr="007C5CC5">
        <w:rPr>
          <w:rFonts w:eastAsia="Times New Roman" w:cstheme="minorHAnsi"/>
          <w:sz w:val="20"/>
          <w:szCs w:val="20"/>
        </w:rPr>
        <w:t>S</w:t>
      </w:r>
      <w:r w:rsidRPr="007C5CC5">
        <w:rPr>
          <w:rFonts w:eastAsia="Times New Roman" w:cstheme="minorHAnsi"/>
          <w:sz w:val="20"/>
          <w:szCs w:val="20"/>
        </w:rPr>
        <w:t>mlouvy.</w:t>
      </w:r>
    </w:p>
    <w:p w14:paraId="285A04A4" w14:textId="77777777" w:rsidR="00AB5B95" w:rsidRPr="007C5CC5" w:rsidRDefault="00131BCA" w:rsidP="00AB5B95">
      <w:pPr>
        <w:pStyle w:val="Odstavecseseznamem"/>
        <w:numPr>
          <w:ilvl w:val="1"/>
          <w:numId w:val="7"/>
        </w:numPr>
        <w:spacing w:after="0" w:line="254" w:lineRule="auto"/>
        <w:ind w:left="567" w:hanging="567"/>
        <w:rPr>
          <w:rFonts w:eastAsia="Times New Roman" w:cstheme="minorHAnsi"/>
          <w:sz w:val="20"/>
          <w:szCs w:val="20"/>
        </w:rPr>
      </w:pPr>
      <w:r w:rsidRPr="007C5CC5">
        <w:rPr>
          <w:rFonts w:eastAsia="Times New Roman" w:cstheme="minorHAnsi"/>
          <w:sz w:val="20"/>
          <w:szCs w:val="20"/>
        </w:rPr>
        <w:t xml:space="preserve">Faktury – daňové doklady – jsou splatné do </w:t>
      </w:r>
      <w:r w:rsidR="00AB5B95" w:rsidRPr="007C5CC5">
        <w:rPr>
          <w:rFonts w:eastAsia="Times New Roman" w:cstheme="minorHAnsi"/>
          <w:sz w:val="20"/>
          <w:szCs w:val="20"/>
        </w:rPr>
        <w:t>čtrnácti (</w:t>
      </w:r>
      <w:r w:rsidRPr="007C5CC5">
        <w:rPr>
          <w:rFonts w:eastAsia="Times New Roman" w:cstheme="minorHAnsi"/>
          <w:sz w:val="20"/>
          <w:szCs w:val="20"/>
        </w:rPr>
        <w:t>14</w:t>
      </w:r>
      <w:r w:rsidR="00AB5B95" w:rsidRPr="007C5CC5">
        <w:rPr>
          <w:rFonts w:eastAsia="Times New Roman" w:cstheme="minorHAnsi"/>
          <w:sz w:val="20"/>
          <w:szCs w:val="20"/>
        </w:rPr>
        <w:t>)</w:t>
      </w:r>
      <w:r w:rsidRPr="007C5CC5">
        <w:rPr>
          <w:rFonts w:eastAsia="Times New Roman" w:cstheme="minorHAnsi"/>
          <w:sz w:val="20"/>
          <w:szCs w:val="20"/>
        </w:rPr>
        <w:t xml:space="preserve"> dnů od jejich vystavení. Zaplacením se rozumí připsání celé částky na účet </w:t>
      </w:r>
      <w:r w:rsidR="002A3DD2" w:rsidRPr="007C5CC5">
        <w:rPr>
          <w:rFonts w:eastAsia="Times New Roman" w:cstheme="minorHAnsi"/>
          <w:sz w:val="20"/>
          <w:szCs w:val="20"/>
        </w:rPr>
        <w:t>P</w:t>
      </w:r>
      <w:r w:rsidR="009F42C4" w:rsidRPr="007C5CC5">
        <w:rPr>
          <w:rFonts w:eastAsia="Times New Roman" w:cstheme="minorHAnsi"/>
          <w:sz w:val="20"/>
          <w:szCs w:val="20"/>
        </w:rPr>
        <w:t>rodávajícího</w:t>
      </w:r>
      <w:r w:rsidRPr="007C5CC5">
        <w:rPr>
          <w:rFonts w:eastAsia="Times New Roman" w:cstheme="minorHAnsi"/>
          <w:sz w:val="20"/>
          <w:szCs w:val="20"/>
        </w:rPr>
        <w:t>. Případné bankovní poplatky či jiné náklady spojené s převody peněžních prostředků jdou plně k</w:t>
      </w:r>
      <w:r w:rsidR="002A3DD2" w:rsidRPr="007C5CC5">
        <w:rPr>
          <w:rFonts w:eastAsia="Times New Roman" w:cstheme="minorHAnsi"/>
          <w:sz w:val="20"/>
          <w:szCs w:val="20"/>
        </w:rPr>
        <w:t> </w:t>
      </w:r>
      <w:r w:rsidRPr="007C5CC5">
        <w:rPr>
          <w:rFonts w:eastAsia="Times New Roman" w:cstheme="minorHAnsi"/>
          <w:sz w:val="20"/>
          <w:szCs w:val="20"/>
        </w:rPr>
        <w:t>tíži</w:t>
      </w:r>
      <w:r w:rsidR="002A3DD2" w:rsidRPr="007C5CC5">
        <w:rPr>
          <w:rFonts w:eastAsia="Times New Roman" w:cstheme="minorHAnsi"/>
          <w:sz w:val="20"/>
          <w:szCs w:val="20"/>
        </w:rPr>
        <w:t xml:space="preserve"> K</w:t>
      </w:r>
      <w:r w:rsidRPr="007C5CC5">
        <w:rPr>
          <w:rFonts w:eastAsia="Times New Roman" w:cstheme="minorHAnsi"/>
          <w:sz w:val="20"/>
          <w:szCs w:val="20"/>
        </w:rPr>
        <w:t>upujícího.</w:t>
      </w:r>
    </w:p>
    <w:p w14:paraId="285A04A5" w14:textId="77777777" w:rsidR="00AB5B95" w:rsidRPr="007C5CC5" w:rsidRDefault="008B1703" w:rsidP="00AB5B95">
      <w:pPr>
        <w:pStyle w:val="Odstavecseseznamem"/>
        <w:numPr>
          <w:ilvl w:val="1"/>
          <w:numId w:val="7"/>
        </w:numPr>
        <w:spacing w:after="0" w:line="254" w:lineRule="auto"/>
        <w:ind w:left="567" w:hanging="567"/>
        <w:rPr>
          <w:rFonts w:eastAsia="Times New Roman" w:cstheme="minorHAnsi"/>
          <w:sz w:val="20"/>
          <w:szCs w:val="20"/>
        </w:rPr>
      </w:pPr>
      <w:r w:rsidRPr="007C5CC5">
        <w:rPr>
          <w:rFonts w:eastAsia="Times New Roman" w:cstheme="minorHAnsi"/>
          <w:sz w:val="20"/>
          <w:szCs w:val="20"/>
        </w:rPr>
        <w:t>Všechny ceny uvedené v této S</w:t>
      </w:r>
      <w:r w:rsidR="00131BCA" w:rsidRPr="007C5CC5">
        <w:rPr>
          <w:rFonts w:eastAsia="Times New Roman" w:cstheme="minorHAnsi"/>
          <w:sz w:val="20"/>
          <w:szCs w:val="20"/>
        </w:rPr>
        <w:t>mlouvě a jejich přílohách jsou uvedeny bez DPH</w:t>
      </w:r>
      <w:r w:rsidR="002A3DD2" w:rsidRPr="007C5CC5">
        <w:rPr>
          <w:rFonts w:eastAsia="Times New Roman" w:cstheme="minorHAnsi"/>
          <w:sz w:val="20"/>
          <w:szCs w:val="20"/>
        </w:rPr>
        <w:t>, není-li výslovně uvedeno jinak</w:t>
      </w:r>
      <w:r w:rsidR="00131BCA" w:rsidRPr="007C5CC5">
        <w:rPr>
          <w:rFonts w:eastAsia="Times New Roman" w:cstheme="minorHAnsi"/>
          <w:sz w:val="20"/>
          <w:szCs w:val="20"/>
        </w:rPr>
        <w:t>. K uvedeným cenám bude navíc přičteno DPH ve výši stanovené příslušným právním předpisem ke dni fakturace.</w:t>
      </w:r>
    </w:p>
    <w:p w14:paraId="285A04A6" w14:textId="77777777" w:rsidR="00AB5B95" w:rsidRPr="007C5CC5" w:rsidRDefault="00131BCA" w:rsidP="00AB5B95">
      <w:pPr>
        <w:pStyle w:val="Odstavecseseznamem"/>
        <w:numPr>
          <w:ilvl w:val="1"/>
          <w:numId w:val="7"/>
        </w:numPr>
        <w:spacing w:after="0" w:line="254" w:lineRule="auto"/>
        <w:ind w:left="567" w:hanging="567"/>
        <w:rPr>
          <w:rFonts w:eastAsia="Times New Roman" w:cstheme="minorHAnsi"/>
          <w:sz w:val="20"/>
          <w:szCs w:val="20"/>
        </w:rPr>
      </w:pPr>
      <w:r w:rsidRPr="007C5CC5">
        <w:rPr>
          <w:rFonts w:eastAsia="Times New Roman" w:cstheme="minorHAnsi"/>
          <w:sz w:val="20"/>
          <w:szCs w:val="20"/>
        </w:rPr>
        <w:t>Vlastnické právo k</w:t>
      </w:r>
      <w:r w:rsidR="00CF2E31" w:rsidRPr="007C5CC5">
        <w:rPr>
          <w:rFonts w:eastAsia="Times New Roman" w:cstheme="minorHAnsi"/>
          <w:sz w:val="20"/>
          <w:szCs w:val="20"/>
        </w:rPr>
        <w:t> předmětu koupě</w:t>
      </w:r>
      <w:r w:rsidRPr="007C5CC5">
        <w:rPr>
          <w:rFonts w:eastAsia="Times New Roman" w:cstheme="minorHAnsi"/>
          <w:sz w:val="20"/>
          <w:szCs w:val="20"/>
        </w:rPr>
        <w:t xml:space="preserve"> přechází na </w:t>
      </w:r>
      <w:r w:rsidR="002A3DD2" w:rsidRPr="007C5CC5">
        <w:rPr>
          <w:rFonts w:eastAsia="Times New Roman" w:cstheme="minorHAnsi"/>
          <w:sz w:val="20"/>
          <w:szCs w:val="20"/>
        </w:rPr>
        <w:t>K</w:t>
      </w:r>
      <w:r w:rsidRPr="007C5CC5">
        <w:rPr>
          <w:rFonts w:eastAsia="Times New Roman" w:cstheme="minorHAnsi"/>
          <w:sz w:val="20"/>
          <w:szCs w:val="20"/>
        </w:rPr>
        <w:t xml:space="preserve">upujícího v okamžiku plného zaplacení kupní ceny. Riziko škody na předmětu koupě dle této </w:t>
      </w:r>
      <w:r w:rsidR="008B1703" w:rsidRPr="007C5CC5">
        <w:rPr>
          <w:rFonts w:eastAsia="Times New Roman" w:cstheme="minorHAnsi"/>
          <w:sz w:val="20"/>
          <w:szCs w:val="20"/>
        </w:rPr>
        <w:t>S</w:t>
      </w:r>
      <w:r w:rsidRPr="007C5CC5">
        <w:rPr>
          <w:rFonts w:eastAsia="Times New Roman" w:cstheme="minorHAnsi"/>
          <w:sz w:val="20"/>
          <w:szCs w:val="20"/>
        </w:rPr>
        <w:t xml:space="preserve">mlouvy nebo zhoršení předmětu koupě dle této </w:t>
      </w:r>
      <w:r w:rsidR="008B1703" w:rsidRPr="007C5CC5">
        <w:rPr>
          <w:rFonts w:eastAsia="Times New Roman" w:cstheme="minorHAnsi"/>
          <w:sz w:val="20"/>
          <w:szCs w:val="20"/>
        </w:rPr>
        <w:t>S</w:t>
      </w:r>
      <w:r w:rsidRPr="007C5CC5">
        <w:rPr>
          <w:rFonts w:eastAsia="Times New Roman" w:cstheme="minorHAnsi"/>
          <w:sz w:val="20"/>
          <w:szCs w:val="20"/>
        </w:rPr>
        <w:t xml:space="preserve">mlouvy přechází na </w:t>
      </w:r>
      <w:r w:rsidR="002A3DD2" w:rsidRPr="007C5CC5">
        <w:rPr>
          <w:rFonts w:eastAsia="Times New Roman" w:cstheme="minorHAnsi"/>
          <w:sz w:val="20"/>
          <w:szCs w:val="20"/>
        </w:rPr>
        <w:t>K</w:t>
      </w:r>
      <w:r w:rsidRPr="007C5CC5">
        <w:rPr>
          <w:rFonts w:eastAsia="Times New Roman" w:cstheme="minorHAnsi"/>
          <w:sz w:val="20"/>
          <w:szCs w:val="20"/>
        </w:rPr>
        <w:t>upujícího převzetím předmětu koupě či jeho části.</w:t>
      </w:r>
    </w:p>
    <w:p w14:paraId="285A04A7" w14:textId="77777777" w:rsidR="00AB5B95" w:rsidRPr="007C5CC5" w:rsidRDefault="00AF0EEF" w:rsidP="00AB5B95">
      <w:pPr>
        <w:pStyle w:val="Odstavecseseznamem"/>
        <w:numPr>
          <w:ilvl w:val="1"/>
          <w:numId w:val="7"/>
        </w:numPr>
        <w:spacing w:after="0" w:line="254" w:lineRule="auto"/>
        <w:ind w:left="567" w:hanging="567"/>
        <w:rPr>
          <w:rFonts w:eastAsia="Times New Roman" w:cstheme="minorHAnsi"/>
          <w:sz w:val="20"/>
          <w:szCs w:val="20"/>
        </w:rPr>
      </w:pPr>
      <w:r w:rsidRPr="007C5CC5">
        <w:rPr>
          <w:rFonts w:eastAsia="Times New Roman" w:cstheme="minorHAnsi"/>
          <w:sz w:val="20"/>
          <w:szCs w:val="20"/>
        </w:rPr>
        <w:t>Výslovně se sjednává, že vystavením jakéhokoliv dokladu o provedení platby se potvrzuje pouze a výlučně provedení úhrady závazku, který je v takovém potvrzení výslovně uveden a popsán. Vystavením dokladu o provedení platby se nepotvrzuje úhrada jakýchkoliv jiných ať splatných či nesplatných závazků, než výslovně uvedených v potvrzení či dokladu a nepotvrzuje se úhrada jakýchkoliv smluvních pokut, úroků z prodlení či jiného příslušenství či smluvních sankcí, pokud to není v příslušném potvrzení či dokladu výslovně uvedeno.</w:t>
      </w:r>
    </w:p>
    <w:p w14:paraId="285A04A8" w14:textId="77777777" w:rsidR="00AF0EEF" w:rsidRPr="007C5CC5" w:rsidRDefault="00AF0EEF" w:rsidP="00AB5B95">
      <w:pPr>
        <w:pStyle w:val="Odstavecseseznamem"/>
        <w:numPr>
          <w:ilvl w:val="1"/>
          <w:numId w:val="7"/>
        </w:numPr>
        <w:spacing w:after="0" w:line="254" w:lineRule="auto"/>
        <w:ind w:left="567" w:hanging="567"/>
        <w:rPr>
          <w:rFonts w:eastAsia="Times New Roman" w:cstheme="minorHAnsi"/>
          <w:sz w:val="20"/>
          <w:szCs w:val="20"/>
        </w:rPr>
      </w:pPr>
      <w:r w:rsidRPr="007C5CC5">
        <w:rPr>
          <w:rFonts w:eastAsia="Times New Roman" w:cstheme="minorHAnsi"/>
          <w:sz w:val="20"/>
          <w:szCs w:val="20"/>
        </w:rPr>
        <w:t>Promlčecí lhůta pro uplatnění pohledávek na p</w:t>
      </w:r>
      <w:r w:rsidR="008B1703" w:rsidRPr="007C5CC5">
        <w:rPr>
          <w:rFonts w:eastAsia="Times New Roman" w:cstheme="minorHAnsi"/>
          <w:sz w:val="20"/>
          <w:szCs w:val="20"/>
        </w:rPr>
        <w:t>eněžité plnění činí dle dohody S</w:t>
      </w:r>
      <w:r w:rsidRPr="007C5CC5">
        <w:rPr>
          <w:rFonts w:eastAsia="Times New Roman" w:cstheme="minorHAnsi"/>
          <w:sz w:val="20"/>
          <w:szCs w:val="20"/>
        </w:rPr>
        <w:t xml:space="preserve">mluvních stran </w:t>
      </w:r>
      <w:r w:rsidR="00AB5B95" w:rsidRPr="007C5CC5">
        <w:rPr>
          <w:rFonts w:eastAsia="Times New Roman" w:cstheme="minorHAnsi"/>
          <w:sz w:val="20"/>
          <w:szCs w:val="20"/>
        </w:rPr>
        <w:t>pět (</w:t>
      </w:r>
      <w:r w:rsidRPr="007C5CC5">
        <w:rPr>
          <w:rFonts w:eastAsia="Times New Roman" w:cstheme="minorHAnsi"/>
          <w:sz w:val="20"/>
          <w:szCs w:val="20"/>
        </w:rPr>
        <w:t>5</w:t>
      </w:r>
      <w:r w:rsidR="00AB5B95" w:rsidRPr="007C5CC5">
        <w:rPr>
          <w:rFonts w:eastAsia="Times New Roman" w:cstheme="minorHAnsi"/>
          <w:sz w:val="20"/>
          <w:szCs w:val="20"/>
        </w:rPr>
        <w:t>)</w:t>
      </w:r>
      <w:r w:rsidRPr="007C5CC5">
        <w:rPr>
          <w:rFonts w:eastAsia="Times New Roman" w:cstheme="minorHAnsi"/>
          <w:sz w:val="20"/>
          <w:szCs w:val="20"/>
        </w:rPr>
        <w:t xml:space="preserve"> let ode dne, kdy mohlo být právo uplatněno poprvé.</w:t>
      </w:r>
    </w:p>
    <w:p w14:paraId="285A04A9" w14:textId="1DEA9043" w:rsidR="005A5C8F" w:rsidRDefault="005A5C8F" w:rsidP="00AB5B95">
      <w:pPr>
        <w:spacing w:after="0" w:line="254" w:lineRule="auto"/>
        <w:jc w:val="left"/>
        <w:rPr>
          <w:rFonts w:eastAsia="Times New Roman" w:cstheme="minorHAnsi"/>
          <w:sz w:val="20"/>
          <w:szCs w:val="20"/>
        </w:rPr>
      </w:pPr>
    </w:p>
    <w:p w14:paraId="4AAD2D83" w14:textId="70B7C5E4" w:rsidR="007C5CC5" w:rsidRDefault="007C5CC5" w:rsidP="00AB5B95">
      <w:pPr>
        <w:spacing w:after="0" w:line="254" w:lineRule="auto"/>
        <w:jc w:val="left"/>
        <w:rPr>
          <w:rFonts w:eastAsia="Times New Roman" w:cstheme="minorHAnsi"/>
          <w:sz w:val="20"/>
          <w:szCs w:val="20"/>
        </w:rPr>
      </w:pPr>
    </w:p>
    <w:p w14:paraId="552FAAB9" w14:textId="20B54E74" w:rsidR="007C5CC5" w:rsidRDefault="007C5CC5" w:rsidP="00AB5B95">
      <w:pPr>
        <w:spacing w:after="0" w:line="254" w:lineRule="auto"/>
        <w:jc w:val="left"/>
        <w:rPr>
          <w:rFonts w:eastAsia="Times New Roman" w:cstheme="minorHAnsi"/>
          <w:sz w:val="20"/>
          <w:szCs w:val="20"/>
        </w:rPr>
      </w:pPr>
    </w:p>
    <w:p w14:paraId="668F8A69" w14:textId="2BBDC8EB" w:rsidR="007C5CC5" w:rsidRDefault="007C5CC5" w:rsidP="00AB5B95">
      <w:pPr>
        <w:spacing w:after="0" w:line="254" w:lineRule="auto"/>
        <w:jc w:val="left"/>
        <w:rPr>
          <w:rFonts w:eastAsia="Times New Roman" w:cstheme="minorHAnsi"/>
          <w:sz w:val="20"/>
          <w:szCs w:val="20"/>
        </w:rPr>
      </w:pPr>
    </w:p>
    <w:p w14:paraId="2AD1B2FE" w14:textId="77777777" w:rsidR="007C5CC5" w:rsidRPr="007C5CC5" w:rsidRDefault="007C5CC5" w:rsidP="00AB5B95">
      <w:pPr>
        <w:spacing w:after="0" w:line="254" w:lineRule="auto"/>
        <w:jc w:val="left"/>
        <w:rPr>
          <w:rFonts w:eastAsia="Times New Roman" w:cstheme="minorHAnsi"/>
          <w:sz w:val="20"/>
          <w:szCs w:val="20"/>
        </w:rPr>
      </w:pPr>
    </w:p>
    <w:p w14:paraId="285A04AA" w14:textId="77777777" w:rsidR="002A3DD2" w:rsidRPr="007C5CC5" w:rsidRDefault="002A3DD2" w:rsidP="00AB5B95">
      <w:pPr>
        <w:pStyle w:val="Odstavecseseznamem"/>
        <w:numPr>
          <w:ilvl w:val="0"/>
          <w:numId w:val="7"/>
        </w:numPr>
        <w:spacing w:after="120" w:line="254" w:lineRule="auto"/>
        <w:ind w:left="1077"/>
        <w:contextualSpacing w:val="0"/>
        <w:jc w:val="center"/>
        <w:rPr>
          <w:rFonts w:cstheme="minorHAnsi"/>
          <w:sz w:val="20"/>
          <w:szCs w:val="20"/>
        </w:rPr>
      </w:pPr>
      <w:r w:rsidRPr="007C5CC5">
        <w:rPr>
          <w:rFonts w:cstheme="minorHAnsi"/>
          <w:b/>
          <w:sz w:val="20"/>
          <w:szCs w:val="20"/>
        </w:rPr>
        <w:lastRenderedPageBreak/>
        <w:t>Závěrečná ustanovení</w:t>
      </w:r>
    </w:p>
    <w:p w14:paraId="285A04AB" w14:textId="77777777" w:rsidR="002A3DD2" w:rsidRPr="007C5CC5" w:rsidRDefault="002A3DD2" w:rsidP="00AB5B95">
      <w:pPr>
        <w:pStyle w:val="Odstavecseseznamem"/>
        <w:numPr>
          <w:ilvl w:val="1"/>
          <w:numId w:val="7"/>
        </w:numPr>
        <w:overflowPunct w:val="0"/>
        <w:autoSpaceDE w:val="0"/>
        <w:autoSpaceDN w:val="0"/>
        <w:adjustRightInd w:val="0"/>
        <w:spacing w:after="0" w:line="254" w:lineRule="auto"/>
        <w:ind w:left="567" w:hanging="567"/>
        <w:textAlignment w:val="baseline"/>
        <w:rPr>
          <w:rFonts w:eastAsia="Times New Roman" w:cstheme="minorHAnsi"/>
          <w:sz w:val="20"/>
          <w:szCs w:val="20"/>
        </w:rPr>
      </w:pPr>
      <w:r w:rsidRPr="007C5CC5">
        <w:rPr>
          <w:rFonts w:eastAsia="Times New Roman" w:cstheme="minorHAnsi"/>
          <w:sz w:val="20"/>
          <w:szCs w:val="20"/>
        </w:rPr>
        <w:t>Je-li nebo stane</w:t>
      </w:r>
      <w:r w:rsidR="008B1703" w:rsidRPr="007C5CC5">
        <w:rPr>
          <w:rFonts w:eastAsia="Times New Roman" w:cstheme="minorHAnsi"/>
          <w:sz w:val="20"/>
          <w:szCs w:val="20"/>
        </w:rPr>
        <w:t>-li se některé ustanovení této S</w:t>
      </w:r>
      <w:r w:rsidRPr="007C5CC5">
        <w:rPr>
          <w:rFonts w:eastAsia="Times New Roman" w:cstheme="minorHAnsi"/>
          <w:sz w:val="20"/>
          <w:szCs w:val="20"/>
        </w:rPr>
        <w:t>mlouvy neplatné či neúčinné, zůs</w:t>
      </w:r>
      <w:r w:rsidR="008B1703" w:rsidRPr="007C5CC5">
        <w:rPr>
          <w:rFonts w:eastAsia="Times New Roman" w:cstheme="minorHAnsi"/>
          <w:sz w:val="20"/>
          <w:szCs w:val="20"/>
        </w:rPr>
        <w:t>távají ostatní ustanovení této S</w:t>
      </w:r>
      <w:r w:rsidRPr="007C5CC5">
        <w:rPr>
          <w:rFonts w:eastAsia="Times New Roman" w:cstheme="minorHAnsi"/>
          <w:sz w:val="20"/>
          <w:szCs w:val="20"/>
        </w:rPr>
        <w:t xml:space="preserve">mlouvy platná a účinná. Namísto neplatného či neúčinného ustanovení se použijí ustanovení obecně závazných právních předpisů upravujících otázku vzájemného vztahu smluvních stran. </w:t>
      </w:r>
    </w:p>
    <w:p w14:paraId="285A04AC" w14:textId="77777777" w:rsidR="002A3DD2" w:rsidRPr="007C5CC5" w:rsidRDefault="008B1703" w:rsidP="00AB5B95">
      <w:pPr>
        <w:numPr>
          <w:ilvl w:val="1"/>
          <w:numId w:val="7"/>
        </w:numPr>
        <w:overflowPunct w:val="0"/>
        <w:autoSpaceDE w:val="0"/>
        <w:autoSpaceDN w:val="0"/>
        <w:adjustRightInd w:val="0"/>
        <w:spacing w:after="0" w:line="254" w:lineRule="auto"/>
        <w:ind w:left="567" w:hanging="567"/>
        <w:textAlignment w:val="baseline"/>
        <w:rPr>
          <w:rFonts w:eastAsia="Times New Roman" w:cstheme="minorHAnsi"/>
          <w:sz w:val="20"/>
          <w:szCs w:val="20"/>
        </w:rPr>
      </w:pPr>
      <w:r w:rsidRPr="007C5CC5">
        <w:rPr>
          <w:rFonts w:eastAsia="Times New Roman" w:cstheme="minorHAnsi"/>
          <w:sz w:val="20"/>
          <w:szCs w:val="20"/>
        </w:rPr>
        <w:t>Tato S</w:t>
      </w:r>
      <w:r w:rsidR="002A3DD2" w:rsidRPr="007C5CC5">
        <w:rPr>
          <w:rFonts w:eastAsia="Times New Roman" w:cstheme="minorHAnsi"/>
          <w:sz w:val="20"/>
          <w:szCs w:val="20"/>
        </w:rPr>
        <w:t>mlouva a právní vztahy s ní související se řídí českým právem, zejména pak zákonem č. 89/2012 Sb., občanským zákoníkem</w:t>
      </w:r>
      <w:r w:rsidR="004217D4" w:rsidRPr="007C5CC5">
        <w:rPr>
          <w:rFonts w:eastAsia="Times New Roman" w:cstheme="minorHAnsi"/>
          <w:bCs/>
          <w:sz w:val="20"/>
          <w:szCs w:val="20"/>
        </w:rPr>
        <w:t>, ve znění pozdějších změn</w:t>
      </w:r>
      <w:r w:rsidR="002A3DD2" w:rsidRPr="007C5CC5">
        <w:rPr>
          <w:rFonts w:eastAsia="Times New Roman" w:cstheme="minorHAnsi"/>
          <w:sz w:val="20"/>
          <w:szCs w:val="20"/>
        </w:rPr>
        <w:t>.</w:t>
      </w:r>
    </w:p>
    <w:p w14:paraId="285A04AD" w14:textId="77777777" w:rsidR="002C47B4" w:rsidRPr="007C5CC5" w:rsidRDefault="002A3DD2" w:rsidP="002C47B4">
      <w:pPr>
        <w:numPr>
          <w:ilvl w:val="1"/>
          <w:numId w:val="7"/>
        </w:numPr>
        <w:overflowPunct w:val="0"/>
        <w:autoSpaceDE w:val="0"/>
        <w:autoSpaceDN w:val="0"/>
        <w:adjustRightInd w:val="0"/>
        <w:spacing w:after="0" w:line="254" w:lineRule="auto"/>
        <w:ind w:left="567" w:hanging="567"/>
        <w:textAlignment w:val="baseline"/>
        <w:rPr>
          <w:rFonts w:eastAsia="Times New Roman" w:cstheme="minorHAnsi"/>
          <w:sz w:val="20"/>
          <w:szCs w:val="20"/>
        </w:rPr>
      </w:pPr>
      <w:r w:rsidRPr="007C5CC5">
        <w:rPr>
          <w:rFonts w:eastAsia="Times New Roman" w:cstheme="minorHAnsi"/>
          <w:sz w:val="20"/>
          <w:szCs w:val="20"/>
        </w:rPr>
        <w:t>Tato</w:t>
      </w:r>
      <w:r w:rsidR="00AB5B95" w:rsidRPr="007C5CC5">
        <w:rPr>
          <w:rFonts w:eastAsia="Times New Roman" w:cstheme="minorHAnsi"/>
          <w:sz w:val="20"/>
          <w:szCs w:val="20"/>
        </w:rPr>
        <w:t xml:space="preserve"> S</w:t>
      </w:r>
      <w:r w:rsidRPr="007C5CC5">
        <w:rPr>
          <w:rFonts w:eastAsia="Times New Roman" w:cstheme="minorHAnsi"/>
          <w:sz w:val="20"/>
          <w:szCs w:val="20"/>
        </w:rPr>
        <w:t>mlouva nabývá platnosti a účinn</w:t>
      </w:r>
      <w:r w:rsidR="008B1703" w:rsidRPr="007C5CC5">
        <w:rPr>
          <w:rFonts w:eastAsia="Times New Roman" w:cstheme="minorHAnsi"/>
          <w:sz w:val="20"/>
          <w:szCs w:val="20"/>
        </w:rPr>
        <w:t>osti dnem jejího podpisu oběma S</w:t>
      </w:r>
      <w:r w:rsidRPr="007C5CC5">
        <w:rPr>
          <w:rFonts w:eastAsia="Times New Roman" w:cstheme="minorHAnsi"/>
          <w:sz w:val="20"/>
          <w:szCs w:val="20"/>
        </w:rPr>
        <w:t>mluvními stranami.</w:t>
      </w:r>
    </w:p>
    <w:p w14:paraId="285A04AE" w14:textId="77777777" w:rsidR="002C47B4" w:rsidRPr="007C5CC5" w:rsidRDefault="002C47B4" w:rsidP="002C47B4">
      <w:pPr>
        <w:numPr>
          <w:ilvl w:val="1"/>
          <w:numId w:val="7"/>
        </w:numPr>
        <w:overflowPunct w:val="0"/>
        <w:autoSpaceDE w:val="0"/>
        <w:autoSpaceDN w:val="0"/>
        <w:adjustRightInd w:val="0"/>
        <w:spacing w:after="0" w:line="254" w:lineRule="auto"/>
        <w:ind w:left="567" w:hanging="567"/>
        <w:textAlignment w:val="baseline"/>
        <w:rPr>
          <w:rFonts w:eastAsia="Times New Roman" w:cstheme="minorHAnsi"/>
          <w:sz w:val="20"/>
          <w:szCs w:val="20"/>
        </w:rPr>
      </w:pPr>
      <w:r w:rsidRPr="007C5CC5">
        <w:rPr>
          <w:rFonts w:eastAsia="Times New Roman" w:cstheme="minorHAnsi"/>
          <w:sz w:val="20"/>
          <w:szCs w:val="20"/>
        </w:rPr>
        <w:t>Všechny změny, doplňky a dodatky této Smlouvy je možné provést jen formou písemných číslovaných dodatků a stávají se nedílnou součástí této Smlouvy.</w:t>
      </w:r>
    </w:p>
    <w:p w14:paraId="285A04AF" w14:textId="77777777" w:rsidR="002A3DD2" w:rsidRPr="007C5CC5" w:rsidRDefault="002A3DD2" w:rsidP="00AB5B95">
      <w:pPr>
        <w:numPr>
          <w:ilvl w:val="1"/>
          <w:numId w:val="7"/>
        </w:numPr>
        <w:overflowPunct w:val="0"/>
        <w:autoSpaceDE w:val="0"/>
        <w:autoSpaceDN w:val="0"/>
        <w:adjustRightInd w:val="0"/>
        <w:spacing w:after="0" w:line="254" w:lineRule="auto"/>
        <w:ind w:left="567" w:hanging="567"/>
        <w:textAlignment w:val="baseline"/>
        <w:rPr>
          <w:rFonts w:eastAsia="Times New Roman" w:cstheme="minorHAnsi"/>
          <w:sz w:val="20"/>
          <w:szCs w:val="20"/>
        </w:rPr>
      </w:pPr>
      <w:r w:rsidRPr="007C5CC5">
        <w:rPr>
          <w:rFonts w:eastAsia="Times New Roman" w:cstheme="minorHAnsi"/>
          <w:sz w:val="20"/>
          <w:szCs w:val="20"/>
        </w:rPr>
        <w:t xml:space="preserve">Tato </w:t>
      </w:r>
      <w:r w:rsidR="008B1703" w:rsidRPr="007C5CC5">
        <w:rPr>
          <w:rFonts w:eastAsia="Times New Roman" w:cstheme="minorHAnsi"/>
          <w:sz w:val="20"/>
          <w:szCs w:val="20"/>
        </w:rPr>
        <w:t>S</w:t>
      </w:r>
      <w:r w:rsidRPr="007C5CC5">
        <w:rPr>
          <w:rFonts w:eastAsia="Times New Roman" w:cstheme="minorHAnsi"/>
          <w:sz w:val="20"/>
          <w:szCs w:val="20"/>
        </w:rPr>
        <w:t xml:space="preserve">mlouva obsahuje úplné ujednání o předmětu </w:t>
      </w:r>
      <w:r w:rsidR="008B1703" w:rsidRPr="007C5CC5">
        <w:rPr>
          <w:rFonts w:eastAsia="Times New Roman" w:cstheme="minorHAnsi"/>
          <w:sz w:val="20"/>
          <w:szCs w:val="20"/>
        </w:rPr>
        <w:t>S</w:t>
      </w:r>
      <w:r w:rsidRPr="007C5CC5">
        <w:rPr>
          <w:rFonts w:eastAsia="Times New Roman" w:cstheme="minorHAnsi"/>
          <w:sz w:val="20"/>
          <w:szCs w:val="20"/>
        </w:rPr>
        <w:t xml:space="preserve">mlouvy a všech náležitostech, které strany měly a chtěly ve </w:t>
      </w:r>
      <w:r w:rsidR="008B1703" w:rsidRPr="007C5CC5">
        <w:rPr>
          <w:rFonts w:eastAsia="Times New Roman" w:cstheme="minorHAnsi"/>
          <w:sz w:val="20"/>
          <w:szCs w:val="20"/>
        </w:rPr>
        <w:t>S</w:t>
      </w:r>
      <w:r w:rsidRPr="007C5CC5">
        <w:rPr>
          <w:rFonts w:eastAsia="Times New Roman" w:cstheme="minorHAnsi"/>
          <w:sz w:val="20"/>
          <w:szCs w:val="20"/>
        </w:rPr>
        <w:t xml:space="preserve">mlouvě ujednat, a které považují </w:t>
      </w:r>
      <w:r w:rsidR="008B1703" w:rsidRPr="007C5CC5">
        <w:rPr>
          <w:rFonts w:eastAsia="Times New Roman" w:cstheme="minorHAnsi"/>
          <w:sz w:val="20"/>
          <w:szCs w:val="20"/>
        </w:rPr>
        <w:t>za důležité pro závaznost této S</w:t>
      </w:r>
      <w:r w:rsidRPr="007C5CC5">
        <w:rPr>
          <w:rFonts w:eastAsia="Times New Roman" w:cstheme="minorHAnsi"/>
          <w:sz w:val="20"/>
          <w:szCs w:val="20"/>
        </w:rPr>
        <w:t>mlouvy, a nahrazuje veškerá předešlá ujednání mezi účastníky ve stejné věci, a to ústní i písemná.</w:t>
      </w:r>
    </w:p>
    <w:p w14:paraId="285A04B0" w14:textId="77777777" w:rsidR="002A3DD2" w:rsidRPr="007C5CC5" w:rsidRDefault="008B1703" w:rsidP="00AB5B95">
      <w:pPr>
        <w:numPr>
          <w:ilvl w:val="1"/>
          <w:numId w:val="7"/>
        </w:numPr>
        <w:overflowPunct w:val="0"/>
        <w:autoSpaceDE w:val="0"/>
        <w:autoSpaceDN w:val="0"/>
        <w:adjustRightInd w:val="0"/>
        <w:spacing w:after="0" w:line="254" w:lineRule="auto"/>
        <w:ind w:left="567" w:hanging="567"/>
        <w:textAlignment w:val="baseline"/>
        <w:rPr>
          <w:rFonts w:eastAsia="Times New Roman" w:cstheme="minorHAnsi"/>
          <w:sz w:val="20"/>
          <w:szCs w:val="20"/>
        </w:rPr>
      </w:pPr>
      <w:r w:rsidRPr="007C5CC5">
        <w:rPr>
          <w:rFonts w:eastAsia="Times New Roman" w:cstheme="minorHAnsi"/>
          <w:sz w:val="20"/>
          <w:szCs w:val="20"/>
        </w:rPr>
        <w:t>Tato S</w:t>
      </w:r>
      <w:r w:rsidR="002A3DD2" w:rsidRPr="007C5CC5">
        <w:rPr>
          <w:rFonts w:eastAsia="Times New Roman" w:cstheme="minorHAnsi"/>
          <w:sz w:val="20"/>
          <w:szCs w:val="20"/>
        </w:rPr>
        <w:t>mlouva je vyhotovena ve dvou stejnopisech, z n</w:t>
      </w:r>
      <w:r w:rsidRPr="007C5CC5">
        <w:rPr>
          <w:rFonts w:eastAsia="Times New Roman" w:cstheme="minorHAnsi"/>
          <w:sz w:val="20"/>
          <w:szCs w:val="20"/>
        </w:rPr>
        <w:t>ichž po jednom obdrží každá ze S</w:t>
      </w:r>
      <w:r w:rsidR="002A3DD2" w:rsidRPr="007C5CC5">
        <w:rPr>
          <w:rFonts w:eastAsia="Times New Roman" w:cstheme="minorHAnsi"/>
          <w:sz w:val="20"/>
          <w:szCs w:val="20"/>
        </w:rPr>
        <w:t>mluvních stran.</w:t>
      </w:r>
    </w:p>
    <w:p w14:paraId="285A04B1" w14:textId="067C9657" w:rsidR="00374B2C" w:rsidRPr="007C5CC5" w:rsidRDefault="002A3DD2" w:rsidP="00AB5B95">
      <w:pPr>
        <w:numPr>
          <w:ilvl w:val="1"/>
          <w:numId w:val="7"/>
        </w:numPr>
        <w:overflowPunct w:val="0"/>
        <w:autoSpaceDE w:val="0"/>
        <w:autoSpaceDN w:val="0"/>
        <w:adjustRightInd w:val="0"/>
        <w:spacing w:after="0" w:line="254" w:lineRule="auto"/>
        <w:ind w:left="567" w:hanging="567"/>
        <w:textAlignment w:val="baseline"/>
        <w:rPr>
          <w:rFonts w:eastAsia="Times New Roman" w:cstheme="minorHAnsi"/>
          <w:sz w:val="20"/>
          <w:szCs w:val="20"/>
        </w:rPr>
      </w:pPr>
      <w:r w:rsidRPr="007C5CC5">
        <w:rPr>
          <w:rFonts w:eastAsia="Times New Roman" w:cstheme="minorHAnsi"/>
          <w:bCs/>
          <w:sz w:val="20"/>
          <w:szCs w:val="20"/>
        </w:rPr>
        <w:t xml:space="preserve">Kupující potvrzuje, že byl seznámen se všemi částmi a ustanoveními této </w:t>
      </w:r>
      <w:r w:rsidR="008B1703" w:rsidRPr="007C5CC5">
        <w:rPr>
          <w:rFonts w:eastAsia="Times New Roman" w:cstheme="minorHAnsi"/>
          <w:bCs/>
          <w:sz w:val="20"/>
          <w:szCs w:val="20"/>
        </w:rPr>
        <w:t>S</w:t>
      </w:r>
      <w:r w:rsidRPr="007C5CC5">
        <w:rPr>
          <w:rFonts w:eastAsia="Times New Roman" w:cstheme="minorHAnsi"/>
          <w:bCs/>
          <w:sz w:val="20"/>
          <w:szCs w:val="20"/>
        </w:rPr>
        <w:t xml:space="preserve">mlouvy a jejích příloh včetně Všeobecných obchodních podmínek společnosti </w:t>
      </w:r>
      <w:r w:rsidR="00D20867" w:rsidRPr="007C5CC5">
        <w:rPr>
          <w:rFonts w:eastAsia="Times New Roman" w:cstheme="minorHAnsi"/>
          <w:bCs/>
          <w:sz w:val="20"/>
          <w:szCs w:val="20"/>
        </w:rPr>
        <w:t>S&amp;T PILSCOM</w:t>
      </w:r>
      <w:r w:rsidRPr="007C5CC5">
        <w:rPr>
          <w:rFonts w:eastAsia="Times New Roman" w:cstheme="minorHAnsi"/>
          <w:bCs/>
          <w:sz w:val="20"/>
          <w:szCs w:val="20"/>
        </w:rPr>
        <w:t xml:space="preserve"> CZ s.r.o. a že jí všechny jejich části byly důkladně vysvětleny. Kupující potvrzuje, že v</w:t>
      </w:r>
      <w:r w:rsidR="008B1703" w:rsidRPr="007C5CC5">
        <w:rPr>
          <w:rFonts w:eastAsia="Times New Roman" w:cstheme="minorHAnsi"/>
          <w:bCs/>
          <w:sz w:val="20"/>
          <w:szCs w:val="20"/>
        </w:rPr>
        <w:t>eškeré části a ustanovení této S</w:t>
      </w:r>
      <w:r w:rsidRPr="007C5CC5">
        <w:rPr>
          <w:rFonts w:eastAsia="Times New Roman" w:cstheme="minorHAnsi"/>
          <w:bCs/>
          <w:sz w:val="20"/>
          <w:szCs w:val="20"/>
        </w:rPr>
        <w:t xml:space="preserve">mlouvy včetně příloh a Všeobecných obchodních podmínek společnosti </w:t>
      </w:r>
      <w:r w:rsidR="00D20867" w:rsidRPr="007C5CC5">
        <w:rPr>
          <w:rFonts w:eastAsia="Times New Roman" w:cstheme="minorHAnsi"/>
          <w:bCs/>
          <w:sz w:val="20"/>
          <w:szCs w:val="20"/>
        </w:rPr>
        <w:t>S&amp;T PILSCOM</w:t>
      </w:r>
      <w:r w:rsidRPr="007C5CC5">
        <w:rPr>
          <w:rFonts w:eastAsia="Times New Roman" w:cstheme="minorHAnsi"/>
          <w:bCs/>
          <w:sz w:val="20"/>
          <w:szCs w:val="20"/>
        </w:rPr>
        <w:t xml:space="preserve"> CZ s.r.o. pro něj byly čitelné a že všem jejich částem a ustanovením rozumí bez jakéhokoliv problému s ohledem na jejich obsah a znění a výslovně potvrzuje, že v</w:t>
      </w:r>
      <w:r w:rsidR="008B1703" w:rsidRPr="007C5CC5">
        <w:rPr>
          <w:rFonts w:eastAsia="Times New Roman" w:cstheme="minorHAnsi"/>
          <w:bCs/>
          <w:sz w:val="20"/>
          <w:szCs w:val="20"/>
        </w:rPr>
        <w:t>eškeré části a ustanovení této S</w:t>
      </w:r>
      <w:r w:rsidRPr="007C5CC5">
        <w:rPr>
          <w:rFonts w:eastAsia="Times New Roman" w:cstheme="minorHAnsi"/>
          <w:bCs/>
          <w:sz w:val="20"/>
          <w:szCs w:val="20"/>
        </w:rPr>
        <w:t xml:space="preserve">mlouvy včetně příloh a Všeobecných obchodních podmínek společnosti </w:t>
      </w:r>
      <w:r w:rsidR="00D20867" w:rsidRPr="007C5CC5">
        <w:rPr>
          <w:rFonts w:eastAsia="Times New Roman" w:cstheme="minorHAnsi"/>
          <w:bCs/>
          <w:sz w:val="20"/>
          <w:szCs w:val="20"/>
        </w:rPr>
        <w:t>S&amp;T PILSCOM</w:t>
      </w:r>
      <w:r w:rsidRPr="007C5CC5">
        <w:rPr>
          <w:rFonts w:eastAsia="Times New Roman" w:cstheme="minorHAnsi"/>
          <w:bCs/>
          <w:sz w:val="20"/>
          <w:szCs w:val="20"/>
        </w:rPr>
        <w:t xml:space="preserve"> CZ s.r.o. pro něj byly zcela srozumitelné bez jakékoliv výhrady a že veškeré jejich části nejsou pro Kupujícího v jakémkoliv ohledu nevýhodné.</w:t>
      </w:r>
    </w:p>
    <w:p w14:paraId="285A04B2" w14:textId="77777777" w:rsidR="00374B2C" w:rsidRPr="007C5CC5" w:rsidRDefault="00374B2C" w:rsidP="00AB5B95">
      <w:pPr>
        <w:numPr>
          <w:ilvl w:val="1"/>
          <w:numId w:val="7"/>
        </w:numPr>
        <w:overflowPunct w:val="0"/>
        <w:autoSpaceDE w:val="0"/>
        <w:autoSpaceDN w:val="0"/>
        <w:adjustRightInd w:val="0"/>
        <w:spacing w:after="0" w:line="254" w:lineRule="auto"/>
        <w:ind w:left="567" w:hanging="567"/>
        <w:textAlignment w:val="baseline"/>
        <w:rPr>
          <w:rFonts w:eastAsia="Times New Roman" w:cstheme="minorHAnsi"/>
          <w:sz w:val="20"/>
          <w:szCs w:val="20"/>
        </w:rPr>
      </w:pPr>
      <w:r w:rsidRPr="007C5CC5">
        <w:rPr>
          <w:rFonts w:eastAsia="Times New Roman" w:cstheme="minorHAnsi"/>
          <w:sz w:val="20"/>
          <w:szCs w:val="20"/>
        </w:rPr>
        <w:t>Kupující přebírá ve smyslu ustanovení § 1765 zákona č. 89/2012 Sb., občanského zákoníku</w:t>
      </w:r>
      <w:r w:rsidR="004217D4" w:rsidRPr="007C5CC5">
        <w:rPr>
          <w:rFonts w:eastAsia="Times New Roman" w:cstheme="minorHAnsi"/>
          <w:bCs/>
          <w:sz w:val="20"/>
          <w:szCs w:val="20"/>
        </w:rPr>
        <w:t>, ve znění pozdějších změn,</w:t>
      </w:r>
      <w:r w:rsidRPr="007C5CC5">
        <w:rPr>
          <w:rFonts w:eastAsia="Times New Roman" w:cstheme="minorHAnsi"/>
          <w:sz w:val="20"/>
          <w:szCs w:val="20"/>
        </w:rPr>
        <w:t xml:space="preserve"> riziko změny okolností.</w:t>
      </w:r>
    </w:p>
    <w:p w14:paraId="285A04B3" w14:textId="77777777" w:rsidR="002A3DD2" w:rsidRPr="007C5CC5" w:rsidRDefault="002A3DD2" w:rsidP="00AB5B95">
      <w:pPr>
        <w:numPr>
          <w:ilvl w:val="1"/>
          <w:numId w:val="7"/>
        </w:numPr>
        <w:overflowPunct w:val="0"/>
        <w:autoSpaceDE w:val="0"/>
        <w:autoSpaceDN w:val="0"/>
        <w:adjustRightInd w:val="0"/>
        <w:spacing w:after="0" w:line="254" w:lineRule="auto"/>
        <w:ind w:left="567" w:hanging="567"/>
        <w:textAlignment w:val="baseline"/>
        <w:rPr>
          <w:rFonts w:eastAsia="Times New Roman" w:cstheme="minorHAnsi"/>
          <w:sz w:val="20"/>
          <w:szCs w:val="20"/>
        </w:rPr>
      </w:pPr>
      <w:r w:rsidRPr="007C5CC5">
        <w:rPr>
          <w:rFonts w:eastAsia="Times New Roman" w:cstheme="minorHAnsi"/>
          <w:sz w:val="20"/>
          <w:szCs w:val="20"/>
        </w:rPr>
        <w:t xml:space="preserve">Následující přílohy tvoří nedílnou součást této </w:t>
      </w:r>
      <w:r w:rsidR="008B1703" w:rsidRPr="007C5CC5">
        <w:rPr>
          <w:rFonts w:eastAsia="Times New Roman" w:cstheme="minorHAnsi"/>
          <w:sz w:val="20"/>
          <w:szCs w:val="20"/>
        </w:rPr>
        <w:t>S</w:t>
      </w:r>
      <w:r w:rsidRPr="007C5CC5">
        <w:rPr>
          <w:rFonts w:eastAsia="Times New Roman" w:cstheme="minorHAnsi"/>
          <w:sz w:val="20"/>
          <w:szCs w:val="20"/>
        </w:rPr>
        <w:t>mlouvy</w:t>
      </w:r>
      <w:r w:rsidR="00AF0EEF" w:rsidRPr="007C5CC5">
        <w:rPr>
          <w:rFonts w:eastAsia="Times New Roman" w:cstheme="minorHAnsi"/>
          <w:sz w:val="20"/>
          <w:szCs w:val="20"/>
        </w:rPr>
        <w:t>:</w:t>
      </w:r>
    </w:p>
    <w:p w14:paraId="285A04B4" w14:textId="44F8846B" w:rsidR="002A3DD2" w:rsidRPr="007C5CC5" w:rsidRDefault="002A3DD2" w:rsidP="00AB5B95">
      <w:pPr>
        <w:overflowPunct w:val="0"/>
        <w:autoSpaceDE w:val="0"/>
        <w:autoSpaceDN w:val="0"/>
        <w:adjustRightInd w:val="0"/>
        <w:spacing w:after="0" w:line="254" w:lineRule="auto"/>
        <w:ind w:left="567"/>
        <w:textAlignment w:val="baseline"/>
        <w:rPr>
          <w:rFonts w:eastAsia="Times New Roman" w:cstheme="minorHAnsi"/>
          <w:sz w:val="20"/>
          <w:szCs w:val="20"/>
        </w:rPr>
      </w:pPr>
      <w:r w:rsidRPr="007C5CC5">
        <w:rPr>
          <w:rFonts w:eastAsia="Times New Roman" w:cstheme="minorHAnsi"/>
          <w:sz w:val="20"/>
          <w:szCs w:val="20"/>
        </w:rPr>
        <w:t xml:space="preserve">Příloha č. 1 – Všeobecné obchodní podmínky společnosti </w:t>
      </w:r>
      <w:r w:rsidR="00D20867" w:rsidRPr="007C5CC5">
        <w:rPr>
          <w:rFonts w:eastAsia="Times New Roman" w:cstheme="minorHAnsi"/>
          <w:sz w:val="20"/>
          <w:szCs w:val="20"/>
        </w:rPr>
        <w:t>S&amp;T PILSCOM</w:t>
      </w:r>
      <w:r w:rsidRPr="007C5CC5">
        <w:rPr>
          <w:rFonts w:eastAsia="Times New Roman" w:cstheme="minorHAnsi"/>
          <w:sz w:val="20"/>
          <w:szCs w:val="20"/>
        </w:rPr>
        <w:t xml:space="preserve"> CZ s.r.o.</w:t>
      </w:r>
    </w:p>
    <w:p w14:paraId="285A04B5" w14:textId="77777777" w:rsidR="002A3DD2" w:rsidRPr="007C5CC5" w:rsidRDefault="002A3DD2" w:rsidP="00AB5B95">
      <w:pPr>
        <w:overflowPunct w:val="0"/>
        <w:autoSpaceDE w:val="0"/>
        <w:autoSpaceDN w:val="0"/>
        <w:adjustRightInd w:val="0"/>
        <w:spacing w:after="0" w:line="254" w:lineRule="auto"/>
        <w:ind w:left="567"/>
        <w:textAlignment w:val="baseline"/>
        <w:rPr>
          <w:rFonts w:eastAsia="Times New Roman" w:cstheme="minorHAnsi"/>
          <w:sz w:val="20"/>
          <w:szCs w:val="20"/>
        </w:rPr>
      </w:pPr>
      <w:r w:rsidRPr="007C5CC5">
        <w:rPr>
          <w:rFonts w:eastAsia="Times New Roman" w:cstheme="minorHAnsi"/>
          <w:sz w:val="20"/>
          <w:szCs w:val="20"/>
        </w:rPr>
        <w:t>Příloha č. 2 – Specifikace Produktů a ceny, popisy Produktů</w:t>
      </w:r>
    </w:p>
    <w:p w14:paraId="285A04B6" w14:textId="77777777" w:rsidR="002A3DD2" w:rsidRPr="007C5CC5" w:rsidRDefault="002A3DD2" w:rsidP="00AB5B95">
      <w:pPr>
        <w:overflowPunct w:val="0"/>
        <w:autoSpaceDE w:val="0"/>
        <w:autoSpaceDN w:val="0"/>
        <w:adjustRightInd w:val="0"/>
        <w:spacing w:after="0" w:line="254" w:lineRule="auto"/>
        <w:ind w:firstLine="357"/>
        <w:textAlignment w:val="baseline"/>
        <w:rPr>
          <w:rFonts w:eastAsia="Times New Roman" w:cstheme="minorHAnsi"/>
          <w:sz w:val="20"/>
          <w:szCs w:val="20"/>
        </w:rPr>
      </w:pPr>
    </w:p>
    <w:p w14:paraId="285A04B7" w14:textId="77777777" w:rsidR="002A3DD2" w:rsidRPr="007C5CC5" w:rsidRDefault="002A3DD2" w:rsidP="00AB5B95">
      <w:pPr>
        <w:spacing w:after="0" w:line="254" w:lineRule="auto"/>
        <w:rPr>
          <w:rFonts w:cstheme="minorHAnsi"/>
          <w:sz w:val="20"/>
          <w:szCs w:val="20"/>
        </w:rPr>
      </w:pPr>
    </w:p>
    <w:tbl>
      <w:tblPr>
        <w:tblStyle w:val="Mkatabulky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5"/>
        <w:gridCol w:w="4605"/>
      </w:tblGrid>
      <w:tr w:rsidR="002A3DD2" w:rsidRPr="00AB5B95" w14:paraId="285A04C4" w14:textId="77777777" w:rsidTr="0005138A">
        <w:tc>
          <w:tcPr>
            <w:tcW w:w="4605" w:type="dxa"/>
          </w:tcPr>
          <w:p w14:paraId="285A04B8" w14:textId="1B6C0050" w:rsidR="002A3DD2" w:rsidRPr="007C5CC5" w:rsidRDefault="00A222AC" w:rsidP="00C119B5">
            <w:pPr>
              <w:spacing w:line="254" w:lineRule="auto"/>
              <w:jc w:val="center"/>
              <w:rPr>
                <w:rFonts w:asciiTheme="minorHAnsi" w:hAnsiTheme="minorHAnsi" w:cstheme="minorHAnsi"/>
                <w:lang w:eastAsia="en-US"/>
              </w:rPr>
            </w:pPr>
            <w:r w:rsidRPr="007C5CC5">
              <w:rPr>
                <w:rFonts w:asciiTheme="minorHAnsi" w:hAnsiTheme="minorHAnsi" w:cstheme="minorHAnsi"/>
                <w:lang w:eastAsia="en-US"/>
              </w:rPr>
              <w:t xml:space="preserve">V </w:t>
            </w:r>
            <w:r w:rsidR="00331476" w:rsidRPr="007C5CC5">
              <w:rPr>
                <w:rFonts w:asciiTheme="minorHAnsi" w:hAnsiTheme="minorHAnsi" w:cstheme="minorHAnsi"/>
                <w:lang w:eastAsia="en-US"/>
              </w:rPr>
              <w:t>P</w:t>
            </w:r>
            <w:r w:rsidR="00D20867" w:rsidRPr="007C5CC5">
              <w:rPr>
                <w:rFonts w:asciiTheme="minorHAnsi" w:hAnsiTheme="minorHAnsi" w:cstheme="minorHAnsi"/>
                <w:lang w:eastAsia="en-US"/>
              </w:rPr>
              <w:t>lzni</w:t>
            </w:r>
            <w:r w:rsidR="00783722">
              <w:rPr>
                <w:rFonts w:asciiTheme="minorHAnsi" w:hAnsiTheme="minorHAnsi" w:cstheme="minorHAnsi"/>
                <w:lang w:eastAsia="en-US"/>
              </w:rPr>
              <w:t xml:space="preserve"> dne 2. 9. 2019</w:t>
            </w:r>
          </w:p>
          <w:p w14:paraId="285A04B9" w14:textId="77777777" w:rsidR="002A3DD2" w:rsidRPr="007C5CC5" w:rsidRDefault="002A3DD2" w:rsidP="00AB5B95">
            <w:pPr>
              <w:spacing w:line="254" w:lineRule="auto"/>
              <w:jc w:val="center"/>
              <w:rPr>
                <w:rFonts w:asciiTheme="minorHAnsi" w:hAnsiTheme="minorHAnsi" w:cstheme="minorHAnsi"/>
              </w:rPr>
            </w:pPr>
          </w:p>
          <w:p w14:paraId="285A04BA" w14:textId="77777777" w:rsidR="00A222AC" w:rsidRPr="007C5CC5" w:rsidRDefault="00A222AC" w:rsidP="00AB5B95">
            <w:pPr>
              <w:spacing w:line="254" w:lineRule="auto"/>
              <w:jc w:val="center"/>
              <w:rPr>
                <w:rFonts w:asciiTheme="minorHAnsi" w:hAnsiTheme="minorHAnsi" w:cstheme="minorHAnsi"/>
              </w:rPr>
            </w:pPr>
          </w:p>
          <w:p w14:paraId="285A04BB" w14:textId="77777777" w:rsidR="002A3DD2" w:rsidRPr="007C5CC5" w:rsidRDefault="002A3DD2" w:rsidP="00AB5B95">
            <w:pPr>
              <w:spacing w:line="254" w:lineRule="auto"/>
              <w:jc w:val="center"/>
              <w:rPr>
                <w:rFonts w:asciiTheme="minorHAnsi" w:hAnsiTheme="minorHAnsi" w:cstheme="minorHAnsi"/>
              </w:rPr>
            </w:pPr>
            <w:r w:rsidRPr="007C5CC5">
              <w:rPr>
                <w:rFonts w:asciiTheme="minorHAnsi" w:hAnsiTheme="minorHAnsi" w:cstheme="minorHAnsi"/>
              </w:rPr>
              <w:t>_______________</w:t>
            </w:r>
          </w:p>
          <w:p w14:paraId="285A04BC" w14:textId="59DFE022" w:rsidR="002A3DD2" w:rsidRPr="007C5CC5" w:rsidRDefault="00D20867" w:rsidP="00AB5B95">
            <w:pPr>
              <w:spacing w:line="254" w:lineRule="auto"/>
              <w:jc w:val="center"/>
              <w:rPr>
                <w:rFonts w:asciiTheme="minorHAnsi" w:hAnsiTheme="minorHAnsi" w:cstheme="minorHAnsi"/>
                <w:b/>
              </w:rPr>
            </w:pPr>
            <w:r w:rsidRPr="007C5CC5">
              <w:rPr>
                <w:rFonts w:asciiTheme="minorHAnsi" w:hAnsiTheme="minorHAnsi" w:cstheme="minorHAnsi"/>
                <w:b/>
              </w:rPr>
              <w:t>S&amp;T PILSCOM</w:t>
            </w:r>
            <w:r w:rsidR="002A3DD2" w:rsidRPr="007C5CC5">
              <w:rPr>
                <w:rFonts w:asciiTheme="minorHAnsi" w:hAnsiTheme="minorHAnsi" w:cstheme="minorHAnsi"/>
                <w:b/>
              </w:rPr>
              <w:t xml:space="preserve"> </w:t>
            </w:r>
            <w:r w:rsidRPr="007C5CC5">
              <w:rPr>
                <w:rFonts w:asciiTheme="minorHAnsi" w:hAnsiTheme="minorHAnsi" w:cstheme="minorHAnsi"/>
                <w:b/>
              </w:rPr>
              <w:t>PilsCom</w:t>
            </w:r>
            <w:r w:rsidR="002A3DD2" w:rsidRPr="007C5CC5">
              <w:rPr>
                <w:rFonts w:asciiTheme="minorHAnsi" w:hAnsiTheme="minorHAnsi" w:cstheme="minorHAnsi"/>
                <w:b/>
              </w:rPr>
              <w:t xml:space="preserve"> s.r.o.</w:t>
            </w:r>
          </w:p>
          <w:p w14:paraId="285A04BD" w14:textId="556DE6E2" w:rsidR="002A3DD2" w:rsidRPr="007C5CC5" w:rsidRDefault="007C5CC5" w:rsidP="00AB5B95">
            <w:pPr>
              <w:spacing w:line="254" w:lineRule="auto"/>
              <w:jc w:val="center"/>
              <w:rPr>
                <w:rFonts w:asciiTheme="minorHAnsi" w:hAnsiTheme="minorHAnsi" w:cstheme="minorHAnsi"/>
              </w:rPr>
            </w:pPr>
            <w:r w:rsidRPr="007C5CC5">
              <w:rPr>
                <w:rFonts w:asciiTheme="minorHAnsi" w:hAnsiTheme="minorHAnsi" w:cstheme="minorHAnsi"/>
              </w:rPr>
              <w:t xml:space="preserve">Miroslav Bečka, </w:t>
            </w:r>
            <w:r w:rsidR="002A3DD2" w:rsidRPr="007C5CC5">
              <w:rPr>
                <w:rFonts w:asciiTheme="minorHAnsi" w:hAnsiTheme="minorHAnsi" w:cstheme="minorHAnsi"/>
              </w:rPr>
              <w:t>jednatel</w:t>
            </w:r>
          </w:p>
        </w:tc>
        <w:tc>
          <w:tcPr>
            <w:tcW w:w="4605" w:type="dxa"/>
          </w:tcPr>
          <w:p w14:paraId="285A04BE" w14:textId="11EA56B0" w:rsidR="002A3DD2" w:rsidRPr="007C5CC5" w:rsidRDefault="00783722" w:rsidP="00C119B5">
            <w:pPr>
              <w:spacing w:line="254" w:lineRule="auto"/>
              <w:jc w:val="center"/>
              <w:rPr>
                <w:rFonts w:asciiTheme="minorHAnsi" w:hAnsiTheme="minorHAnsi" w:cstheme="minorHAnsi"/>
              </w:rPr>
            </w:pPr>
            <w:r>
              <w:rPr>
                <w:rFonts w:asciiTheme="minorHAnsi" w:hAnsiTheme="minorHAnsi" w:cstheme="minorHAnsi"/>
              </w:rPr>
              <w:t>V Plzni  dne 9. 9. 2019</w:t>
            </w:r>
            <w:bookmarkStart w:id="2" w:name="_GoBack"/>
            <w:bookmarkEnd w:id="2"/>
          </w:p>
          <w:p w14:paraId="285A04BF" w14:textId="77777777" w:rsidR="00A222AC" w:rsidRPr="007C5CC5" w:rsidRDefault="00A222AC" w:rsidP="00A222AC">
            <w:pPr>
              <w:spacing w:line="254" w:lineRule="auto"/>
              <w:jc w:val="left"/>
              <w:rPr>
                <w:rFonts w:asciiTheme="minorHAnsi" w:hAnsiTheme="minorHAnsi" w:cstheme="minorHAnsi"/>
              </w:rPr>
            </w:pPr>
          </w:p>
          <w:p w14:paraId="285A04C0" w14:textId="77777777" w:rsidR="002A3DD2" w:rsidRPr="007C5CC5" w:rsidRDefault="002A3DD2" w:rsidP="00AB5B95">
            <w:pPr>
              <w:spacing w:line="254" w:lineRule="auto"/>
              <w:jc w:val="center"/>
              <w:rPr>
                <w:rFonts w:asciiTheme="minorHAnsi" w:hAnsiTheme="minorHAnsi" w:cstheme="minorHAnsi"/>
              </w:rPr>
            </w:pPr>
          </w:p>
          <w:p w14:paraId="285A04C1" w14:textId="77777777" w:rsidR="002A3DD2" w:rsidRPr="007C5CC5" w:rsidRDefault="002A3DD2" w:rsidP="00AB5B95">
            <w:pPr>
              <w:spacing w:line="254" w:lineRule="auto"/>
              <w:jc w:val="center"/>
              <w:rPr>
                <w:rFonts w:asciiTheme="minorHAnsi" w:hAnsiTheme="minorHAnsi" w:cstheme="minorHAnsi"/>
              </w:rPr>
            </w:pPr>
            <w:r w:rsidRPr="007C5CC5">
              <w:rPr>
                <w:rFonts w:asciiTheme="minorHAnsi" w:hAnsiTheme="minorHAnsi" w:cstheme="minorHAnsi"/>
              </w:rPr>
              <w:t>_______________</w:t>
            </w:r>
          </w:p>
          <w:p w14:paraId="285A04C2" w14:textId="77777777" w:rsidR="002A3DD2" w:rsidRPr="007C5CC5" w:rsidRDefault="002A3DD2" w:rsidP="00AB5B95">
            <w:pPr>
              <w:spacing w:line="254" w:lineRule="auto"/>
              <w:jc w:val="center"/>
              <w:rPr>
                <w:rFonts w:asciiTheme="minorHAnsi" w:hAnsiTheme="minorHAnsi" w:cstheme="minorHAnsi"/>
                <w:b/>
              </w:rPr>
            </w:pPr>
            <w:r w:rsidRPr="007C5CC5">
              <w:rPr>
                <w:rFonts w:asciiTheme="minorHAnsi" w:hAnsiTheme="minorHAnsi" w:cstheme="minorHAnsi"/>
                <w:b/>
              </w:rPr>
              <w:t>obchodní firma Kupujícího</w:t>
            </w:r>
          </w:p>
          <w:p w14:paraId="285A04C3" w14:textId="66CA5A33" w:rsidR="002A3DD2" w:rsidRPr="00AB5B95" w:rsidRDefault="00E467B6" w:rsidP="00AB5B95">
            <w:pPr>
              <w:spacing w:line="254" w:lineRule="auto"/>
              <w:jc w:val="center"/>
              <w:rPr>
                <w:rFonts w:asciiTheme="minorHAnsi" w:hAnsiTheme="minorHAnsi" w:cstheme="minorHAnsi"/>
              </w:rPr>
            </w:pPr>
            <w:r w:rsidRPr="007C5CC5">
              <w:rPr>
                <w:rFonts w:asciiTheme="minorHAnsi" w:hAnsiTheme="minorHAnsi" w:cstheme="minorHAnsi"/>
              </w:rPr>
              <w:t>Mgr. Viktor Vanžura, ředitel</w:t>
            </w:r>
          </w:p>
        </w:tc>
      </w:tr>
      <w:tr w:rsidR="002A3DD2" w:rsidRPr="00AB5B95" w14:paraId="285A04CC" w14:textId="77777777" w:rsidTr="0005138A">
        <w:tc>
          <w:tcPr>
            <w:tcW w:w="4605" w:type="dxa"/>
          </w:tcPr>
          <w:p w14:paraId="285A04C5" w14:textId="77777777" w:rsidR="002A3DD2" w:rsidRPr="00AB5B95" w:rsidRDefault="002A3DD2" w:rsidP="00AB5B95">
            <w:pPr>
              <w:spacing w:line="254" w:lineRule="auto"/>
              <w:jc w:val="center"/>
              <w:rPr>
                <w:rFonts w:asciiTheme="minorHAnsi" w:hAnsiTheme="minorHAnsi" w:cstheme="minorHAnsi"/>
              </w:rPr>
            </w:pPr>
          </w:p>
          <w:p w14:paraId="285A04C6" w14:textId="77777777" w:rsidR="002A3DD2" w:rsidRPr="00AB5B95" w:rsidRDefault="002A3DD2" w:rsidP="00AB5B95">
            <w:pPr>
              <w:spacing w:line="254" w:lineRule="auto"/>
              <w:jc w:val="center"/>
              <w:rPr>
                <w:rFonts w:asciiTheme="minorHAnsi" w:hAnsiTheme="minorHAnsi" w:cstheme="minorHAnsi"/>
              </w:rPr>
            </w:pPr>
          </w:p>
          <w:p w14:paraId="285A04C7" w14:textId="77777777" w:rsidR="002A3DD2" w:rsidRPr="00AB5B95" w:rsidRDefault="002A3DD2" w:rsidP="00AB5B95">
            <w:pPr>
              <w:spacing w:line="254" w:lineRule="auto"/>
              <w:jc w:val="center"/>
              <w:rPr>
                <w:rFonts w:asciiTheme="minorHAnsi" w:hAnsiTheme="minorHAnsi" w:cstheme="minorHAnsi"/>
              </w:rPr>
            </w:pPr>
          </w:p>
          <w:p w14:paraId="285A04CA" w14:textId="4ECE85C5" w:rsidR="002A3DD2" w:rsidRPr="00AB5B95" w:rsidRDefault="002A3DD2" w:rsidP="00AB5B95">
            <w:pPr>
              <w:spacing w:line="254" w:lineRule="auto"/>
              <w:jc w:val="center"/>
              <w:rPr>
                <w:rFonts w:asciiTheme="minorHAnsi" w:hAnsiTheme="minorHAnsi" w:cstheme="minorHAnsi"/>
              </w:rPr>
            </w:pPr>
          </w:p>
        </w:tc>
        <w:tc>
          <w:tcPr>
            <w:tcW w:w="4605" w:type="dxa"/>
          </w:tcPr>
          <w:p w14:paraId="285A04CB" w14:textId="77777777" w:rsidR="002A3DD2" w:rsidRPr="00AB5B95" w:rsidRDefault="002A3DD2" w:rsidP="00AB5B95">
            <w:pPr>
              <w:spacing w:line="254" w:lineRule="auto"/>
              <w:jc w:val="center"/>
              <w:rPr>
                <w:rFonts w:asciiTheme="minorHAnsi" w:hAnsiTheme="minorHAnsi" w:cstheme="minorHAnsi"/>
              </w:rPr>
            </w:pPr>
          </w:p>
        </w:tc>
      </w:tr>
    </w:tbl>
    <w:p w14:paraId="285A04CD" w14:textId="77777777" w:rsidR="002A3DD2" w:rsidRPr="00AB5B95" w:rsidRDefault="002A3DD2" w:rsidP="00AB5B95">
      <w:pPr>
        <w:spacing w:after="0" w:line="254" w:lineRule="auto"/>
        <w:rPr>
          <w:rFonts w:cstheme="minorHAnsi"/>
          <w:sz w:val="20"/>
          <w:szCs w:val="20"/>
        </w:rPr>
      </w:pPr>
    </w:p>
    <w:p w14:paraId="285A04CE" w14:textId="77777777" w:rsidR="002A3DD2" w:rsidRPr="00AB5B95" w:rsidRDefault="002A3DD2" w:rsidP="00AB5B95">
      <w:pPr>
        <w:spacing w:line="254" w:lineRule="auto"/>
        <w:jc w:val="left"/>
        <w:rPr>
          <w:rFonts w:eastAsia="Times New Roman" w:cstheme="minorHAnsi"/>
          <w:b/>
          <w:sz w:val="20"/>
          <w:szCs w:val="20"/>
        </w:rPr>
      </w:pPr>
      <w:r w:rsidRPr="00AB5B95">
        <w:rPr>
          <w:rFonts w:eastAsia="Times New Roman" w:cstheme="minorHAnsi"/>
          <w:b/>
          <w:sz w:val="20"/>
          <w:szCs w:val="20"/>
        </w:rPr>
        <w:br w:type="page"/>
      </w:r>
    </w:p>
    <w:p w14:paraId="285A04CF" w14:textId="17048CF0" w:rsidR="00A222AC" w:rsidRPr="005322B1" w:rsidRDefault="002A3DD2" w:rsidP="00A222AC">
      <w:pPr>
        <w:pStyle w:val="Default"/>
        <w:spacing w:after="120"/>
        <w:jc w:val="both"/>
        <w:rPr>
          <w:rFonts w:asciiTheme="minorHAnsi" w:hAnsiTheme="minorHAnsi" w:cstheme="minorHAnsi"/>
          <w:szCs w:val="20"/>
        </w:rPr>
      </w:pPr>
      <w:r w:rsidRPr="00AB5B95">
        <w:rPr>
          <w:rFonts w:cstheme="minorHAnsi"/>
          <w:b/>
          <w:sz w:val="20"/>
          <w:szCs w:val="20"/>
        </w:rPr>
        <w:lastRenderedPageBreak/>
        <w:t xml:space="preserve">Příloha č. 1 – </w:t>
      </w:r>
      <w:r w:rsidR="00A222AC" w:rsidRPr="005322B1">
        <w:rPr>
          <w:rFonts w:asciiTheme="minorHAnsi" w:hAnsiTheme="minorHAnsi" w:cstheme="minorHAnsi"/>
          <w:b/>
          <w:bCs/>
          <w:szCs w:val="20"/>
        </w:rPr>
        <w:t xml:space="preserve">VŠEOBECNÉ OBCHODNÍ PODMÍNKY SPOLEČNOSTI </w:t>
      </w:r>
      <w:r w:rsidR="00D20867">
        <w:rPr>
          <w:rFonts w:asciiTheme="minorHAnsi" w:hAnsiTheme="minorHAnsi" w:cstheme="minorHAnsi"/>
          <w:b/>
          <w:bCs/>
          <w:szCs w:val="20"/>
        </w:rPr>
        <w:t>S&amp;T PILSCOM PILSCOM</w:t>
      </w:r>
      <w:r w:rsidR="00A222AC">
        <w:rPr>
          <w:rFonts w:asciiTheme="minorHAnsi" w:hAnsiTheme="minorHAnsi" w:cstheme="minorHAnsi"/>
          <w:b/>
          <w:bCs/>
          <w:szCs w:val="20"/>
        </w:rPr>
        <w:t xml:space="preserve"> s.r.o. (dále jen „VOP“)</w:t>
      </w:r>
    </w:p>
    <w:p w14:paraId="285A04D0" w14:textId="77777777" w:rsidR="00C119B5" w:rsidRPr="005322B1" w:rsidRDefault="00C119B5" w:rsidP="00C119B5">
      <w:pPr>
        <w:pStyle w:val="Default"/>
        <w:jc w:val="both"/>
        <w:rPr>
          <w:rFonts w:asciiTheme="minorHAnsi" w:hAnsiTheme="minorHAnsi" w:cstheme="minorHAnsi"/>
          <w:b/>
          <w:bCs/>
          <w:sz w:val="20"/>
          <w:szCs w:val="20"/>
        </w:rPr>
      </w:pPr>
      <w:r w:rsidRPr="005322B1">
        <w:rPr>
          <w:rFonts w:asciiTheme="minorHAnsi" w:hAnsiTheme="minorHAnsi" w:cstheme="minorHAnsi"/>
          <w:b/>
          <w:bCs/>
          <w:sz w:val="20"/>
          <w:szCs w:val="20"/>
        </w:rPr>
        <w:t>Tento dokument stanoví podmínky dodávky Produktů, pokud ustanovení Smlouvy, potvrzené Objednávky nebo přílohy Smlouvy nestanoví jinak. Smlouva, potvrzená Objednávka</w:t>
      </w:r>
      <w:r w:rsidRPr="005322B1">
        <w:rPr>
          <w:rFonts w:asciiTheme="minorHAnsi" w:hAnsiTheme="minorHAnsi" w:cstheme="minorHAnsi"/>
          <w:sz w:val="20"/>
          <w:szCs w:val="20"/>
        </w:rPr>
        <w:t xml:space="preserve"> </w:t>
      </w:r>
      <w:r w:rsidRPr="005322B1">
        <w:rPr>
          <w:rFonts w:asciiTheme="minorHAnsi" w:hAnsiTheme="minorHAnsi" w:cstheme="minorHAnsi"/>
          <w:b/>
          <w:bCs/>
          <w:sz w:val="20"/>
          <w:szCs w:val="20"/>
        </w:rPr>
        <w:t>nebo příloha Smlouvy má tedy přednost před VOP.</w:t>
      </w:r>
    </w:p>
    <w:p w14:paraId="285A04D1" w14:textId="77777777" w:rsidR="00C119B5" w:rsidRPr="005322B1" w:rsidRDefault="00C119B5" w:rsidP="00C119B5">
      <w:pPr>
        <w:pStyle w:val="Default"/>
        <w:jc w:val="both"/>
        <w:rPr>
          <w:rFonts w:asciiTheme="minorHAnsi" w:hAnsiTheme="minorHAnsi" w:cstheme="minorHAnsi"/>
          <w:sz w:val="20"/>
          <w:szCs w:val="20"/>
        </w:rPr>
      </w:pPr>
    </w:p>
    <w:p w14:paraId="285A04D2" w14:textId="77777777" w:rsidR="00C119B5" w:rsidRDefault="00C119B5" w:rsidP="00C119B5">
      <w:pPr>
        <w:pStyle w:val="Default"/>
        <w:numPr>
          <w:ilvl w:val="0"/>
          <w:numId w:val="8"/>
        </w:numPr>
        <w:ind w:left="567" w:hanging="567"/>
        <w:jc w:val="both"/>
        <w:rPr>
          <w:rFonts w:asciiTheme="minorHAnsi" w:hAnsiTheme="minorHAnsi" w:cstheme="minorHAnsi"/>
          <w:b/>
          <w:sz w:val="20"/>
          <w:szCs w:val="20"/>
        </w:rPr>
        <w:sectPr w:rsidR="00C119B5" w:rsidSect="00C119B5">
          <w:footerReference w:type="default" r:id="rId12"/>
          <w:type w:val="continuous"/>
          <w:pgSz w:w="11906" w:h="16838"/>
          <w:pgMar w:top="964" w:right="964" w:bottom="964" w:left="964" w:header="709" w:footer="709" w:gutter="0"/>
          <w:cols w:space="708"/>
          <w:docGrid w:linePitch="360"/>
        </w:sectPr>
      </w:pPr>
    </w:p>
    <w:p w14:paraId="285A04D3" w14:textId="77777777" w:rsidR="00C119B5" w:rsidRPr="008131F9" w:rsidRDefault="00C119B5" w:rsidP="00C119B5">
      <w:pPr>
        <w:pStyle w:val="Default"/>
        <w:numPr>
          <w:ilvl w:val="0"/>
          <w:numId w:val="8"/>
        </w:numPr>
        <w:spacing w:before="60" w:after="60"/>
        <w:ind w:left="567" w:hanging="567"/>
        <w:jc w:val="both"/>
        <w:rPr>
          <w:rFonts w:asciiTheme="minorHAnsi" w:hAnsiTheme="minorHAnsi" w:cstheme="minorHAnsi"/>
          <w:b/>
          <w:sz w:val="18"/>
          <w:szCs w:val="18"/>
        </w:rPr>
      </w:pPr>
      <w:r w:rsidRPr="008131F9">
        <w:rPr>
          <w:rFonts w:asciiTheme="minorHAnsi" w:hAnsiTheme="minorHAnsi" w:cstheme="minorHAnsi"/>
          <w:b/>
          <w:sz w:val="18"/>
          <w:szCs w:val="18"/>
        </w:rPr>
        <w:t>DEFINICE</w:t>
      </w:r>
    </w:p>
    <w:p w14:paraId="285A04D4" w14:textId="38B15596" w:rsidR="00C119B5" w:rsidRPr="008131F9" w:rsidRDefault="00C119B5" w:rsidP="00C119B5">
      <w:pPr>
        <w:pStyle w:val="Default"/>
        <w:numPr>
          <w:ilvl w:val="1"/>
          <w:numId w:val="9"/>
        </w:numPr>
        <w:ind w:left="567" w:hanging="567"/>
        <w:jc w:val="both"/>
        <w:rPr>
          <w:rFonts w:asciiTheme="minorHAnsi" w:hAnsiTheme="minorHAnsi" w:cstheme="minorHAnsi"/>
          <w:sz w:val="18"/>
          <w:szCs w:val="18"/>
        </w:rPr>
      </w:pPr>
      <w:r w:rsidRPr="008131F9">
        <w:rPr>
          <w:rFonts w:asciiTheme="minorHAnsi" w:hAnsiTheme="minorHAnsi" w:cstheme="minorHAnsi"/>
          <w:b/>
          <w:bCs/>
          <w:sz w:val="18"/>
          <w:szCs w:val="18"/>
        </w:rPr>
        <w:t xml:space="preserve">Zákazník </w:t>
      </w:r>
      <w:r w:rsidRPr="008131F9">
        <w:rPr>
          <w:rFonts w:asciiTheme="minorHAnsi" w:hAnsiTheme="minorHAnsi" w:cstheme="minorHAnsi"/>
          <w:sz w:val="18"/>
          <w:szCs w:val="18"/>
        </w:rPr>
        <w:t xml:space="preserve">znamená subjekt, který </w:t>
      </w:r>
      <w:r w:rsidR="00D20867">
        <w:rPr>
          <w:rFonts w:asciiTheme="minorHAnsi" w:hAnsiTheme="minorHAnsi" w:cstheme="minorHAnsi"/>
          <w:sz w:val="18"/>
          <w:szCs w:val="18"/>
        </w:rPr>
        <w:t>S&amp;T PILSCOM</w:t>
      </w:r>
      <w:r w:rsidRPr="008131F9">
        <w:rPr>
          <w:rFonts w:asciiTheme="minorHAnsi" w:hAnsiTheme="minorHAnsi" w:cstheme="minorHAnsi"/>
          <w:sz w:val="18"/>
          <w:szCs w:val="18"/>
        </w:rPr>
        <w:t xml:space="preserve"> zaslal objednávku (která byla následně ze strany </w:t>
      </w:r>
      <w:r w:rsidR="00D20867">
        <w:rPr>
          <w:rFonts w:asciiTheme="minorHAnsi" w:hAnsiTheme="minorHAnsi" w:cstheme="minorHAnsi"/>
          <w:sz w:val="18"/>
          <w:szCs w:val="18"/>
        </w:rPr>
        <w:t>S&amp;T PILSCOM</w:t>
      </w:r>
      <w:r w:rsidRPr="008131F9">
        <w:rPr>
          <w:rFonts w:asciiTheme="minorHAnsi" w:hAnsiTheme="minorHAnsi" w:cstheme="minorHAnsi"/>
          <w:sz w:val="18"/>
          <w:szCs w:val="18"/>
        </w:rPr>
        <w:t xml:space="preserve"> potvrzena) nebo uzavřel s </w:t>
      </w:r>
      <w:r w:rsidR="00D20867">
        <w:rPr>
          <w:rFonts w:asciiTheme="minorHAnsi" w:hAnsiTheme="minorHAnsi" w:cstheme="minorHAnsi"/>
          <w:sz w:val="18"/>
          <w:szCs w:val="18"/>
        </w:rPr>
        <w:t>S&amp;T PILSCOM</w:t>
      </w:r>
      <w:r w:rsidRPr="008131F9">
        <w:rPr>
          <w:rFonts w:asciiTheme="minorHAnsi" w:hAnsiTheme="minorHAnsi" w:cstheme="minorHAnsi"/>
          <w:sz w:val="18"/>
          <w:szCs w:val="18"/>
        </w:rPr>
        <w:t xml:space="preserve"> Smlouvu. </w:t>
      </w:r>
    </w:p>
    <w:p w14:paraId="285A04D5" w14:textId="2B2E909F" w:rsidR="00C119B5" w:rsidRPr="008131F9" w:rsidRDefault="00D20867" w:rsidP="00C119B5">
      <w:pPr>
        <w:pStyle w:val="Default"/>
        <w:numPr>
          <w:ilvl w:val="1"/>
          <w:numId w:val="9"/>
        </w:numPr>
        <w:ind w:left="567" w:hanging="567"/>
        <w:jc w:val="both"/>
        <w:rPr>
          <w:rFonts w:asciiTheme="minorHAnsi" w:hAnsiTheme="minorHAnsi" w:cstheme="minorHAnsi"/>
          <w:sz w:val="18"/>
          <w:szCs w:val="18"/>
        </w:rPr>
      </w:pPr>
      <w:r>
        <w:rPr>
          <w:rFonts w:asciiTheme="minorHAnsi" w:hAnsiTheme="minorHAnsi" w:cstheme="minorHAnsi"/>
          <w:b/>
          <w:sz w:val="18"/>
          <w:szCs w:val="18"/>
        </w:rPr>
        <w:t>S&amp;T PILSCOM</w:t>
      </w:r>
      <w:r w:rsidR="00C119B5" w:rsidRPr="008131F9">
        <w:rPr>
          <w:rFonts w:asciiTheme="minorHAnsi" w:hAnsiTheme="minorHAnsi" w:cstheme="minorHAnsi"/>
          <w:b/>
          <w:sz w:val="18"/>
          <w:szCs w:val="18"/>
        </w:rPr>
        <w:t xml:space="preserve"> </w:t>
      </w:r>
      <w:r w:rsidR="00C119B5" w:rsidRPr="008131F9">
        <w:rPr>
          <w:rFonts w:asciiTheme="minorHAnsi" w:hAnsiTheme="minorHAnsi" w:cstheme="minorHAnsi"/>
          <w:sz w:val="18"/>
          <w:szCs w:val="18"/>
        </w:rPr>
        <w:t xml:space="preserve">znamená společnost </w:t>
      </w:r>
      <w:r>
        <w:rPr>
          <w:rFonts w:asciiTheme="minorHAnsi" w:hAnsiTheme="minorHAnsi" w:cstheme="minorHAnsi"/>
          <w:sz w:val="18"/>
          <w:szCs w:val="18"/>
        </w:rPr>
        <w:t>S&amp;T PILSCOM PILSCOM</w:t>
      </w:r>
      <w:r w:rsidR="00C119B5" w:rsidRPr="008131F9">
        <w:rPr>
          <w:rFonts w:asciiTheme="minorHAnsi" w:hAnsiTheme="minorHAnsi" w:cstheme="minorHAnsi"/>
          <w:sz w:val="18"/>
          <w:szCs w:val="18"/>
        </w:rPr>
        <w:t xml:space="preserve"> s.r.o., IČ: 44846029, s</w:t>
      </w:r>
      <w:r w:rsidR="00C119B5" w:rsidRPr="00D20867">
        <w:rPr>
          <w:rFonts w:asciiTheme="minorHAnsi" w:hAnsiTheme="minorHAnsi" w:cstheme="minorHAnsi"/>
          <w:sz w:val="18"/>
          <w:szCs w:val="18"/>
        </w:rPr>
        <w:t xml:space="preserve">e sídlem </w:t>
      </w:r>
      <w:r w:rsidRPr="00D20867">
        <w:rPr>
          <w:rFonts w:asciiTheme="minorHAnsi" w:eastAsia="Times New Roman" w:hAnsiTheme="minorHAnsi" w:cstheme="minorHAnsi"/>
          <w:sz w:val="18"/>
          <w:szCs w:val="18"/>
        </w:rPr>
        <w:t>Slovanská alej 30,  326 00 Plzeň</w:t>
      </w:r>
      <w:r w:rsidR="00C119B5" w:rsidRPr="00D20867">
        <w:rPr>
          <w:rFonts w:asciiTheme="minorHAnsi" w:hAnsiTheme="minorHAnsi" w:cstheme="minorHAnsi"/>
          <w:sz w:val="18"/>
          <w:szCs w:val="18"/>
        </w:rPr>
        <w:t>,</w:t>
      </w:r>
      <w:r w:rsidR="00C119B5" w:rsidRPr="008131F9">
        <w:rPr>
          <w:rFonts w:asciiTheme="minorHAnsi" w:hAnsiTheme="minorHAnsi" w:cstheme="minorHAnsi"/>
          <w:sz w:val="18"/>
          <w:szCs w:val="18"/>
        </w:rPr>
        <w:t xml:space="preserve"> společnost zapsanou v obchodním rejstříku vedeném Městským soudem v Praze, oddíl C, vložka 6033.</w:t>
      </w:r>
    </w:p>
    <w:p w14:paraId="285A04D6" w14:textId="77777777" w:rsidR="00C119B5" w:rsidRPr="008131F9" w:rsidRDefault="00C119B5" w:rsidP="00C119B5">
      <w:pPr>
        <w:pStyle w:val="Default"/>
        <w:numPr>
          <w:ilvl w:val="1"/>
          <w:numId w:val="9"/>
        </w:numPr>
        <w:ind w:left="567" w:hanging="567"/>
        <w:jc w:val="both"/>
        <w:rPr>
          <w:rFonts w:asciiTheme="minorHAnsi" w:hAnsiTheme="minorHAnsi" w:cstheme="minorHAnsi"/>
          <w:sz w:val="18"/>
          <w:szCs w:val="18"/>
        </w:rPr>
      </w:pPr>
      <w:r w:rsidRPr="008131F9">
        <w:rPr>
          <w:rFonts w:asciiTheme="minorHAnsi" w:hAnsiTheme="minorHAnsi" w:cstheme="minorHAnsi"/>
          <w:b/>
          <w:bCs/>
          <w:sz w:val="18"/>
          <w:szCs w:val="18"/>
        </w:rPr>
        <w:t xml:space="preserve">Datum dodání </w:t>
      </w:r>
      <w:r w:rsidRPr="008131F9">
        <w:rPr>
          <w:rFonts w:asciiTheme="minorHAnsi" w:hAnsiTheme="minorHAnsi" w:cstheme="minorHAnsi"/>
          <w:sz w:val="18"/>
          <w:szCs w:val="18"/>
        </w:rPr>
        <w:t xml:space="preserve">znamená datum skutečného dodání Produktů Zákazníkovi nebo datum, kdy Produkty byly v souladu se smlouvou připraveny k předání Zákazníkovi, a Zákazník nepřevzal či odmítl Produkty převzít, aniž by k tomu byl dle Smlouvy či právních předpisů oprávněn, anebo v případě softwaru skutečné datum zahájení platnosti licence. </w:t>
      </w:r>
    </w:p>
    <w:p w14:paraId="285A04D7" w14:textId="1E23EFBA" w:rsidR="00C119B5" w:rsidRPr="008131F9" w:rsidRDefault="00C119B5" w:rsidP="00C119B5">
      <w:pPr>
        <w:pStyle w:val="Default"/>
        <w:numPr>
          <w:ilvl w:val="1"/>
          <w:numId w:val="9"/>
        </w:numPr>
        <w:ind w:left="567" w:hanging="567"/>
        <w:jc w:val="both"/>
        <w:rPr>
          <w:rFonts w:asciiTheme="minorHAnsi" w:hAnsiTheme="minorHAnsi" w:cstheme="minorHAnsi"/>
          <w:sz w:val="18"/>
          <w:szCs w:val="18"/>
        </w:rPr>
      </w:pPr>
      <w:r w:rsidRPr="008131F9">
        <w:rPr>
          <w:rFonts w:asciiTheme="minorHAnsi" w:hAnsiTheme="minorHAnsi" w:cstheme="minorHAnsi"/>
          <w:b/>
          <w:bCs/>
          <w:sz w:val="18"/>
          <w:szCs w:val="18"/>
        </w:rPr>
        <w:t xml:space="preserve">Objednávka </w:t>
      </w:r>
      <w:r w:rsidRPr="008131F9">
        <w:rPr>
          <w:rFonts w:asciiTheme="minorHAnsi" w:hAnsiTheme="minorHAnsi" w:cstheme="minorHAnsi"/>
          <w:sz w:val="18"/>
          <w:szCs w:val="18"/>
        </w:rPr>
        <w:t>znamená Zákazníkovu objednávku Produktů</w:t>
      </w:r>
      <w:r>
        <w:rPr>
          <w:rFonts w:asciiTheme="minorHAnsi" w:hAnsiTheme="minorHAnsi" w:cstheme="minorHAnsi"/>
          <w:sz w:val="18"/>
          <w:szCs w:val="18"/>
        </w:rPr>
        <w:t xml:space="preserve"> </w:t>
      </w:r>
      <w:r w:rsidRPr="008131F9">
        <w:rPr>
          <w:rFonts w:asciiTheme="minorHAnsi" w:hAnsiTheme="minorHAnsi" w:cstheme="minorHAnsi"/>
          <w:sz w:val="18"/>
          <w:szCs w:val="18"/>
        </w:rPr>
        <w:t xml:space="preserve">, kterou Zákazník vystavil a kterou </w:t>
      </w:r>
      <w:r w:rsidR="00D20867">
        <w:rPr>
          <w:rFonts w:asciiTheme="minorHAnsi" w:hAnsiTheme="minorHAnsi" w:cstheme="minorHAnsi"/>
          <w:sz w:val="18"/>
          <w:szCs w:val="18"/>
        </w:rPr>
        <w:t>S&amp;T PILSCOM</w:t>
      </w:r>
      <w:r w:rsidRPr="008131F9">
        <w:rPr>
          <w:rFonts w:asciiTheme="minorHAnsi" w:hAnsiTheme="minorHAnsi" w:cstheme="minorHAnsi"/>
          <w:sz w:val="18"/>
          <w:szCs w:val="18"/>
        </w:rPr>
        <w:t xml:space="preserve"> akceptovala a potvrdila. </w:t>
      </w:r>
    </w:p>
    <w:p w14:paraId="285A04D8" w14:textId="04164BB4" w:rsidR="00C119B5" w:rsidRPr="008131F9" w:rsidRDefault="00C119B5" w:rsidP="00C119B5">
      <w:pPr>
        <w:pStyle w:val="Default"/>
        <w:numPr>
          <w:ilvl w:val="1"/>
          <w:numId w:val="9"/>
        </w:numPr>
        <w:ind w:left="567" w:hanging="567"/>
        <w:jc w:val="both"/>
        <w:rPr>
          <w:rFonts w:asciiTheme="minorHAnsi" w:hAnsiTheme="minorHAnsi" w:cstheme="minorHAnsi"/>
          <w:sz w:val="18"/>
          <w:szCs w:val="18"/>
        </w:rPr>
      </w:pPr>
      <w:r w:rsidRPr="008131F9">
        <w:rPr>
          <w:rFonts w:asciiTheme="minorHAnsi" w:hAnsiTheme="minorHAnsi" w:cstheme="minorHAnsi"/>
          <w:b/>
          <w:bCs/>
          <w:sz w:val="18"/>
          <w:szCs w:val="18"/>
        </w:rPr>
        <w:t xml:space="preserve">Produkty </w:t>
      </w:r>
      <w:r w:rsidRPr="008131F9">
        <w:rPr>
          <w:rFonts w:asciiTheme="minorHAnsi" w:hAnsiTheme="minorHAnsi" w:cstheme="minorHAnsi"/>
          <w:sz w:val="18"/>
          <w:szCs w:val="18"/>
        </w:rPr>
        <w:t xml:space="preserve">znamenají jakékoliv zboží, zařízení, software nebo služby (podle popisů Produktů nebo programové dokumentace), které jsou uvedeny v popisu Produktů ve Smlouvě nebo Objednávce. U Produktů, které </w:t>
      </w:r>
      <w:r w:rsidR="00D20867">
        <w:rPr>
          <w:rFonts w:asciiTheme="minorHAnsi" w:hAnsiTheme="minorHAnsi" w:cstheme="minorHAnsi"/>
          <w:sz w:val="18"/>
          <w:szCs w:val="18"/>
        </w:rPr>
        <w:t>S&amp;T PILSCOM</w:t>
      </w:r>
      <w:r w:rsidRPr="008131F9">
        <w:rPr>
          <w:rFonts w:asciiTheme="minorHAnsi" w:hAnsiTheme="minorHAnsi" w:cstheme="minorHAnsi"/>
          <w:sz w:val="18"/>
          <w:szCs w:val="18"/>
        </w:rPr>
        <w:t xml:space="preserve"> nevyrábí, je relevantní popis výrobce Produktu. </w:t>
      </w:r>
    </w:p>
    <w:p w14:paraId="285A04D9" w14:textId="7CC2EC86" w:rsidR="00C119B5" w:rsidRPr="008131F9" w:rsidRDefault="00C119B5" w:rsidP="00C119B5">
      <w:pPr>
        <w:pStyle w:val="Default"/>
        <w:numPr>
          <w:ilvl w:val="1"/>
          <w:numId w:val="9"/>
        </w:numPr>
        <w:ind w:left="567" w:hanging="567"/>
        <w:jc w:val="both"/>
        <w:rPr>
          <w:rFonts w:asciiTheme="minorHAnsi" w:hAnsiTheme="minorHAnsi" w:cstheme="minorHAnsi"/>
          <w:sz w:val="18"/>
          <w:szCs w:val="18"/>
        </w:rPr>
      </w:pPr>
      <w:r w:rsidRPr="008131F9">
        <w:rPr>
          <w:rFonts w:asciiTheme="minorHAnsi" w:hAnsiTheme="minorHAnsi" w:cstheme="minorHAnsi"/>
          <w:b/>
          <w:bCs/>
          <w:sz w:val="18"/>
          <w:szCs w:val="18"/>
        </w:rPr>
        <w:t xml:space="preserve">Smlouva </w:t>
      </w:r>
      <w:r w:rsidRPr="008131F9">
        <w:rPr>
          <w:rFonts w:asciiTheme="minorHAnsi" w:hAnsiTheme="minorHAnsi" w:cstheme="minorHAnsi"/>
          <w:sz w:val="18"/>
          <w:szCs w:val="18"/>
        </w:rPr>
        <w:t xml:space="preserve">znamená smlouvu na dodání </w:t>
      </w:r>
      <w:r>
        <w:rPr>
          <w:rFonts w:asciiTheme="minorHAnsi" w:hAnsiTheme="minorHAnsi" w:cstheme="minorHAnsi"/>
          <w:sz w:val="18"/>
          <w:szCs w:val="18"/>
        </w:rPr>
        <w:t xml:space="preserve">Produktů </w:t>
      </w:r>
      <w:r w:rsidRPr="008131F9">
        <w:rPr>
          <w:rFonts w:asciiTheme="minorHAnsi" w:hAnsiTheme="minorHAnsi" w:cstheme="minorHAnsi"/>
          <w:sz w:val="18"/>
          <w:szCs w:val="18"/>
        </w:rPr>
        <w:t xml:space="preserve">uzavřenou mezi Zákazníkem a </w:t>
      </w:r>
      <w:r w:rsidR="00D20867">
        <w:rPr>
          <w:rFonts w:asciiTheme="minorHAnsi" w:hAnsiTheme="minorHAnsi" w:cstheme="minorHAnsi"/>
          <w:sz w:val="18"/>
          <w:szCs w:val="18"/>
        </w:rPr>
        <w:t>S&amp;T PILSCOM</w:t>
      </w:r>
      <w:r w:rsidRPr="008131F9">
        <w:rPr>
          <w:rFonts w:asciiTheme="minorHAnsi" w:hAnsiTheme="minorHAnsi" w:cstheme="minorHAnsi"/>
          <w:sz w:val="18"/>
          <w:szCs w:val="18"/>
        </w:rPr>
        <w:t>.</w:t>
      </w:r>
    </w:p>
    <w:p w14:paraId="285A04DA" w14:textId="77777777" w:rsidR="00C119B5" w:rsidRPr="008131F9" w:rsidRDefault="00C119B5" w:rsidP="00C119B5">
      <w:pPr>
        <w:pStyle w:val="Default"/>
        <w:numPr>
          <w:ilvl w:val="1"/>
          <w:numId w:val="9"/>
        </w:numPr>
        <w:ind w:left="567" w:hanging="567"/>
        <w:jc w:val="both"/>
        <w:rPr>
          <w:rFonts w:asciiTheme="minorHAnsi" w:hAnsiTheme="minorHAnsi" w:cstheme="minorHAnsi"/>
          <w:sz w:val="18"/>
          <w:szCs w:val="18"/>
        </w:rPr>
      </w:pPr>
      <w:r w:rsidRPr="008131F9">
        <w:rPr>
          <w:rFonts w:asciiTheme="minorHAnsi" w:hAnsiTheme="minorHAnsi" w:cstheme="minorHAnsi"/>
          <w:b/>
          <w:sz w:val="18"/>
          <w:szCs w:val="18"/>
        </w:rPr>
        <w:t>SLA</w:t>
      </w:r>
      <w:r w:rsidRPr="008131F9">
        <w:rPr>
          <w:rFonts w:asciiTheme="minorHAnsi" w:hAnsiTheme="minorHAnsi" w:cstheme="minorHAnsi"/>
          <w:sz w:val="18"/>
          <w:szCs w:val="18"/>
        </w:rPr>
        <w:t xml:space="preserve"> znamená přílohu Smlouvy či samostatnou dohodu obsahující popis způsobu zajištění a provozování sjednaných služeb.</w:t>
      </w:r>
    </w:p>
    <w:p w14:paraId="285A04DB" w14:textId="4EA094CC" w:rsidR="00C119B5" w:rsidRPr="008131F9" w:rsidRDefault="00C119B5" w:rsidP="00C119B5">
      <w:pPr>
        <w:pStyle w:val="Default"/>
        <w:numPr>
          <w:ilvl w:val="1"/>
          <w:numId w:val="9"/>
        </w:numPr>
        <w:ind w:left="567" w:hanging="567"/>
        <w:jc w:val="both"/>
        <w:rPr>
          <w:rFonts w:asciiTheme="minorHAnsi" w:hAnsiTheme="minorHAnsi" w:cstheme="minorHAnsi"/>
          <w:sz w:val="18"/>
          <w:szCs w:val="18"/>
        </w:rPr>
      </w:pPr>
      <w:r w:rsidRPr="008131F9">
        <w:rPr>
          <w:rFonts w:asciiTheme="minorHAnsi" w:hAnsiTheme="minorHAnsi" w:cstheme="minorHAnsi"/>
          <w:b/>
          <w:sz w:val="18"/>
          <w:szCs w:val="18"/>
        </w:rPr>
        <w:t>SW Produkty</w:t>
      </w:r>
      <w:r w:rsidRPr="008131F9">
        <w:rPr>
          <w:rFonts w:asciiTheme="minorHAnsi" w:hAnsiTheme="minorHAnsi" w:cstheme="minorHAnsi"/>
          <w:sz w:val="18"/>
          <w:szCs w:val="18"/>
        </w:rPr>
        <w:t xml:space="preserve"> nebo též </w:t>
      </w:r>
      <w:r w:rsidRPr="008131F9">
        <w:rPr>
          <w:rFonts w:asciiTheme="minorHAnsi" w:hAnsiTheme="minorHAnsi" w:cstheme="minorHAnsi"/>
          <w:b/>
          <w:sz w:val="18"/>
          <w:szCs w:val="18"/>
        </w:rPr>
        <w:t>software</w:t>
      </w:r>
      <w:r w:rsidRPr="008131F9">
        <w:rPr>
          <w:rFonts w:asciiTheme="minorHAnsi" w:hAnsiTheme="minorHAnsi" w:cstheme="minorHAnsi"/>
          <w:sz w:val="18"/>
          <w:szCs w:val="18"/>
        </w:rPr>
        <w:t xml:space="preserve"> znamenají operační systém/y, komunikační, aplikační nebo databázový software, </w:t>
      </w:r>
      <w:r>
        <w:rPr>
          <w:rFonts w:asciiTheme="minorHAnsi" w:hAnsiTheme="minorHAnsi" w:cstheme="minorHAnsi"/>
          <w:sz w:val="18"/>
          <w:szCs w:val="18"/>
        </w:rPr>
        <w:t xml:space="preserve">který je dodáván </w:t>
      </w:r>
      <w:r w:rsidR="00D20867">
        <w:rPr>
          <w:rFonts w:asciiTheme="minorHAnsi" w:hAnsiTheme="minorHAnsi" w:cstheme="minorHAnsi"/>
          <w:sz w:val="18"/>
          <w:szCs w:val="18"/>
        </w:rPr>
        <w:t>S&amp;T PILSCOM</w:t>
      </w:r>
      <w:r>
        <w:rPr>
          <w:rFonts w:asciiTheme="minorHAnsi" w:hAnsiTheme="minorHAnsi" w:cstheme="minorHAnsi"/>
          <w:sz w:val="18"/>
          <w:szCs w:val="18"/>
        </w:rPr>
        <w:t xml:space="preserve"> nebo </w:t>
      </w:r>
      <w:r w:rsidRPr="008131F9">
        <w:rPr>
          <w:rFonts w:asciiTheme="minorHAnsi" w:hAnsiTheme="minorHAnsi" w:cstheme="minorHAnsi"/>
          <w:sz w:val="18"/>
          <w:szCs w:val="18"/>
        </w:rPr>
        <w:t>ke kterým jsou poskytovány služby podle Smlouvy nebo Objednávky, a ke kterým se Zákazník zavazuje mít platnou licenci.</w:t>
      </w:r>
    </w:p>
    <w:p w14:paraId="285A04DC" w14:textId="77777777" w:rsidR="00C119B5" w:rsidRPr="008131F9" w:rsidRDefault="00C119B5" w:rsidP="00C119B5">
      <w:pPr>
        <w:pStyle w:val="Default"/>
        <w:numPr>
          <w:ilvl w:val="1"/>
          <w:numId w:val="9"/>
        </w:numPr>
        <w:ind w:left="567" w:hanging="567"/>
        <w:jc w:val="both"/>
        <w:rPr>
          <w:rFonts w:asciiTheme="minorHAnsi" w:hAnsiTheme="minorHAnsi" w:cstheme="minorHAnsi"/>
          <w:sz w:val="18"/>
          <w:szCs w:val="18"/>
        </w:rPr>
      </w:pPr>
      <w:r w:rsidRPr="008131F9">
        <w:rPr>
          <w:rFonts w:asciiTheme="minorHAnsi" w:hAnsiTheme="minorHAnsi" w:cstheme="minorHAnsi"/>
          <w:b/>
          <w:sz w:val="18"/>
          <w:szCs w:val="18"/>
        </w:rPr>
        <w:t>HW Produkty</w:t>
      </w:r>
      <w:r w:rsidRPr="008131F9">
        <w:rPr>
          <w:rFonts w:asciiTheme="minorHAnsi" w:hAnsiTheme="minorHAnsi" w:cstheme="minorHAnsi"/>
          <w:sz w:val="18"/>
          <w:szCs w:val="18"/>
        </w:rPr>
        <w:t xml:space="preserve"> nebo též </w:t>
      </w:r>
      <w:r w:rsidRPr="008131F9">
        <w:rPr>
          <w:rFonts w:asciiTheme="minorHAnsi" w:hAnsiTheme="minorHAnsi" w:cstheme="minorHAnsi"/>
          <w:b/>
          <w:sz w:val="18"/>
          <w:szCs w:val="18"/>
        </w:rPr>
        <w:t>zařízení</w:t>
      </w:r>
      <w:r w:rsidRPr="008131F9">
        <w:rPr>
          <w:rFonts w:asciiTheme="minorHAnsi" w:hAnsiTheme="minorHAnsi" w:cstheme="minorHAnsi"/>
          <w:sz w:val="18"/>
          <w:szCs w:val="18"/>
        </w:rPr>
        <w:t xml:space="preserve"> znamenají hardware zařízení, ke kterým jsou poskytovány služby podle Smlouvy nebo Objednávky.</w:t>
      </w:r>
    </w:p>
    <w:p w14:paraId="285A04DD" w14:textId="77777777" w:rsidR="00C119B5" w:rsidRPr="008131F9" w:rsidRDefault="00C119B5" w:rsidP="00C119B5">
      <w:pPr>
        <w:pStyle w:val="Default"/>
        <w:numPr>
          <w:ilvl w:val="0"/>
          <w:numId w:val="8"/>
        </w:numPr>
        <w:spacing w:before="60" w:after="60"/>
        <w:ind w:left="567" w:hanging="567"/>
        <w:jc w:val="both"/>
        <w:rPr>
          <w:rFonts w:asciiTheme="minorHAnsi" w:hAnsiTheme="minorHAnsi" w:cstheme="minorHAnsi"/>
          <w:b/>
          <w:sz w:val="18"/>
          <w:szCs w:val="18"/>
        </w:rPr>
      </w:pPr>
      <w:r w:rsidRPr="008131F9">
        <w:rPr>
          <w:rFonts w:asciiTheme="minorHAnsi" w:hAnsiTheme="minorHAnsi" w:cstheme="minorHAnsi"/>
          <w:b/>
          <w:sz w:val="18"/>
          <w:szCs w:val="18"/>
        </w:rPr>
        <w:t xml:space="preserve">DODÁNÍ </w:t>
      </w:r>
    </w:p>
    <w:p w14:paraId="285A04DE" w14:textId="0030DEBD" w:rsidR="00C119B5" w:rsidRPr="008131F9" w:rsidRDefault="00C119B5" w:rsidP="00C119B5">
      <w:pPr>
        <w:pStyle w:val="Default"/>
        <w:numPr>
          <w:ilvl w:val="1"/>
          <w:numId w:val="8"/>
        </w:numPr>
        <w:ind w:left="567" w:hanging="567"/>
        <w:jc w:val="both"/>
        <w:rPr>
          <w:rFonts w:asciiTheme="minorHAnsi" w:hAnsiTheme="minorHAnsi" w:cstheme="minorHAnsi"/>
          <w:sz w:val="18"/>
          <w:szCs w:val="18"/>
        </w:rPr>
      </w:pPr>
      <w:r w:rsidRPr="008131F9">
        <w:rPr>
          <w:rFonts w:asciiTheme="minorHAnsi" w:hAnsiTheme="minorHAnsi" w:cstheme="minorHAnsi"/>
          <w:sz w:val="18"/>
          <w:szCs w:val="18"/>
        </w:rPr>
        <w:t xml:space="preserve">Termín dodání Produktů je stanoven ve Smlouvě nebo v potvrzené Objednávce. Dílčí dodání je možné a každá taková dodávka je dílčím plněním. Zákazník je povinen poskytnout součinnost nezbytnou k převzetí Produktů. Zákazník je oprávněn odstoupit od té části Smlouvy/Objednávky, která stanoví povinnost, s jejímž splněním je </w:t>
      </w:r>
      <w:r w:rsidR="00D20867">
        <w:rPr>
          <w:rFonts w:asciiTheme="minorHAnsi" w:hAnsiTheme="minorHAnsi" w:cstheme="minorHAnsi"/>
          <w:sz w:val="18"/>
          <w:szCs w:val="18"/>
        </w:rPr>
        <w:t>S&amp;T PILSCOM</w:t>
      </w:r>
      <w:r w:rsidRPr="008131F9">
        <w:rPr>
          <w:rFonts w:asciiTheme="minorHAnsi" w:hAnsiTheme="minorHAnsi" w:cstheme="minorHAnsi"/>
          <w:sz w:val="18"/>
          <w:szCs w:val="18"/>
        </w:rPr>
        <w:t xml:space="preserve"> v prodlení déle než 30 dní, a </w:t>
      </w:r>
      <w:r w:rsidR="00D20867">
        <w:rPr>
          <w:rFonts w:asciiTheme="minorHAnsi" w:hAnsiTheme="minorHAnsi" w:cstheme="minorHAnsi"/>
          <w:sz w:val="18"/>
          <w:szCs w:val="18"/>
        </w:rPr>
        <w:t>S&amp;T PILSCOM</w:t>
      </w:r>
      <w:r w:rsidRPr="008131F9">
        <w:rPr>
          <w:rFonts w:asciiTheme="minorHAnsi" w:hAnsiTheme="minorHAnsi" w:cstheme="minorHAnsi"/>
          <w:sz w:val="18"/>
          <w:szCs w:val="18"/>
        </w:rPr>
        <w:t xml:space="preserve"> nenapraví ani ve lhůtě stanovené v písemné výzvě doručené </w:t>
      </w:r>
      <w:r w:rsidR="00D20867">
        <w:rPr>
          <w:rFonts w:asciiTheme="minorHAnsi" w:hAnsiTheme="minorHAnsi" w:cstheme="minorHAnsi"/>
          <w:sz w:val="18"/>
          <w:szCs w:val="18"/>
        </w:rPr>
        <w:t>S&amp;T PILSCOM</w:t>
      </w:r>
      <w:r w:rsidRPr="008131F9">
        <w:rPr>
          <w:rFonts w:asciiTheme="minorHAnsi" w:hAnsiTheme="minorHAnsi" w:cstheme="minorHAnsi"/>
          <w:sz w:val="18"/>
          <w:szCs w:val="18"/>
        </w:rPr>
        <w:t xml:space="preserve">, která nesmí být kratší než 30 dnů. </w:t>
      </w:r>
    </w:p>
    <w:p w14:paraId="285A04DF" w14:textId="77777777" w:rsidR="00C119B5" w:rsidRPr="008131F9" w:rsidRDefault="00C119B5" w:rsidP="00C119B5">
      <w:pPr>
        <w:pStyle w:val="Default"/>
        <w:numPr>
          <w:ilvl w:val="0"/>
          <w:numId w:val="8"/>
        </w:numPr>
        <w:spacing w:before="60" w:after="60"/>
        <w:ind w:left="567" w:hanging="567"/>
        <w:jc w:val="both"/>
        <w:rPr>
          <w:rFonts w:asciiTheme="minorHAnsi" w:hAnsiTheme="minorHAnsi" w:cstheme="minorHAnsi"/>
          <w:b/>
          <w:sz w:val="18"/>
          <w:szCs w:val="18"/>
        </w:rPr>
      </w:pPr>
      <w:r w:rsidRPr="008131F9">
        <w:rPr>
          <w:rFonts w:asciiTheme="minorHAnsi" w:hAnsiTheme="minorHAnsi" w:cstheme="minorHAnsi"/>
          <w:b/>
          <w:sz w:val="18"/>
          <w:szCs w:val="18"/>
        </w:rPr>
        <w:t xml:space="preserve">PLATBY </w:t>
      </w:r>
    </w:p>
    <w:p w14:paraId="285A04E0" w14:textId="6E6BF201" w:rsidR="00C119B5" w:rsidRDefault="00C119B5" w:rsidP="00C119B5">
      <w:pPr>
        <w:pStyle w:val="Default"/>
        <w:numPr>
          <w:ilvl w:val="1"/>
          <w:numId w:val="8"/>
        </w:numPr>
        <w:ind w:left="567" w:hanging="567"/>
        <w:jc w:val="both"/>
        <w:rPr>
          <w:rFonts w:asciiTheme="minorHAnsi" w:hAnsiTheme="minorHAnsi" w:cstheme="minorHAnsi"/>
          <w:sz w:val="18"/>
          <w:szCs w:val="18"/>
        </w:rPr>
      </w:pPr>
      <w:r w:rsidRPr="008131F9">
        <w:rPr>
          <w:rFonts w:asciiTheme="minorHAnsi" w:hAnsiTheme="minorHAnsi" w:cstheme="minorHAnsi"/>
          <w:sz w:val="18"/>
          <w:szCs w:val="18"/>
        </w:rPr>
        <w:t xml:space="preserve">Cenu Produktů je Zákazník povinen zaplatit na základě faktury (daňového dokladu) vystaveného </w:t>
      </w:r>
      <w:r w:rsidR="00D20867">
        <w:rPr>
          <w:rFonts w:asciiTheme="minorHAnsi" w:hAnsiTheme="minorHAnsi" w:cstheme="minorHAnsi"/>
          <w:sz w:val="18"/>
          <w:szCs w:val="18"/>
        </w:rPr>
        <w:t>S&amp;T PILSCOM</w:t>
      </w:r>
      <w:r w:rsidRPr="008131F9">
        <w:rPr>
          <w:rFonts w:asciiTheme="minorHAnsi" w:hAnsiTheme="minorHAnsi" w:cstheme="minorHAnsi"/>
          <w:sz w:val="18"/>
          <w:szCs w:val="18"/>
        </w:rPr>
        <w:t xml:space="preserve"> se splatností 14 dnů od data vystavení. Datem zdanitelného plnění a</w:t>
      </w:r>
      <w:r>
        <w:rPr>
          <w:rFonts w:asciiTheme="minorHAnsi" w:hAnsiTheme="minorHAnsi" w:cstheme="minorHAnsi"/>
          <w:sz w:val="18"/>
          <w:szCs w:val="18"/>
        </w:rPr>
        <w:t xml:space="preserve"> vzniku práva na</w:t>
      </w:r>
      <w:r w:rsidRPr="008131F9">
        <w:rPr>
          <w:rFonts w:asciiTheme="minorHAnsi" w:hAnsiTheme="minorHAnsi" w:cstheme="minorHAnsi"/>
          <w:sz w:val="18"/>
          <w:szCs w:val="18"/>
        </w:rPr>
        <w:t xml:space="preserve"> vystavení faktury je den podpisu dodacího listu u Produktů dodávaných bez instalace, nebo den podpisu přejímacího protokolu, popřípadě den, kdy mělo k podpisu dodacího listu u </w:t>
      </w:r>
      <w:r w:rsidRPr="008131F9">
        <w:rPr>
          <w:rFonts w:asciiTheme="minorHAnsi" w:hAnsiTheme="minorHAnsi" w:cstheme="minorHAnsi"/>
          <w:sz w:val="18"/>
          <w:szCs w:val="18"/>
        </w:rPr>
        <w:t xml:space="preserve">Produktů dodávaných bez instalace nebo k podpisu přejímacího protokolu dojít. </w:t>
      </w:r>
    </w:p>
    <w:p w14:paraId="285A04E1" w14:textId="164E8C24" w:rsidR="00C119B5" w:rsidRPr="008131F9" w:rsidRDefault="00C119B5" w:rsidP="00C119B5">
      <w:pPr>
        <w:pStyle w:val="Default"/>
        <w:numPr>
          <w:ilvl w:val="1"/>
          <w:numId w:val="8"/>
        </w:numPr>
        <w:ind w:left="567" w:hanging="567"/>
        <w:jc w:val="both"/>
        <w:rPr>
          <w:rFonts w:asciiTheme="minorHAnsi" w:hAnsiTheme="minorHAnsi" w:cstheme="minorHAnsi"/>
          <w:sz w:val="18"/>
          <w:szCs w:val="18"/>
        </w:rPr>
      </w:pPr>
      <w:r w:rsidRPr="008131F9">
        <w:rPr>
          <w:rFonts w:asciiTheme="minorHAnsi" w:hAnsiTheme="minorHAnsi" w:cstheme="minorHAnsi"/>
          <w:sz w:val="18"/>
          <w:szCs w:val="18"/>
        </w:rPr>
        <w:t xml:space="preserve">Za den zaplacení se považuje den připsání celé částky na bankovní účet </w:t>
      </w:r>
      <w:r w:rsidR="00D20867">
        <w:rPr>
          <w:rFonts w:asciiTheme="minorHAnsi" w:hAnsiTheme="minorHAnsi" w:cstheme="minorHAnsi"/>
          <w:sz w:val="18"/>
          <w:szCs w:val="18"/>
        </w:rPr>
        <w:t>S&amp;T PILSCOM</w:t>
      </w:r>
      <w:r w:rsidRPr="008131F9">
        <w:rPr>
          <w:rFonts w:asciiTheme="minorHAnsi" w:hAnsiTheme="minorHAnsi" w:cstheme="minorHAnsi"/>
          <w:sz w:val="18"/>
          <w:szCs w:val="18"/>
        </w:rPr>
        <w:t xml:space="preserve">. Cena Produktů je uvedena bez DPH (není-li uvedeno jinak) a příslušná DPH bude účtována a Zákazník se zavazuje ji platit </w:t>
      </w:r>
      <w:r w:rsidR="00D20867">
        <w:rPr>
          <w:rFonts w:asciiTheme="minorHAnsi" w:hAnsiTheme="minorHAnsi" w:cstheme="minorHAnsi"/>
          <w:sz w:val="18"/>
          <w:szCs w:val="18"/>
        </w:rPr>
        <w:t>S&amp;T PILSCOM</w:t>
      </w:r>
      <w:r w:rsidRPr="008131F9">
        <w:rPr>
          <w:rFonts w:asciiTheme="minorHAnsi" w:hAnsiTheme="minorHAnsi" w:cstheme="minorHAnsi"/>
          <w:sz w:val="18"/>
          <w:szCs w:val="18"/>
        </w:rPr>
        <w:t xml:space="preserve"> podle příslušných předpisů platných v den fakturace. V případě prodlení Zákazníka s uhrazením faktur je Zákazník povinen uhradit </w:t>
      </w:r>
      <w:r w:rsidR="00D20867">
        <w:rPr>
          <w:rFonts w:asciiTheme="minorHAnsi" w:hAnsiTheme="minorHAnsi" w:cstheme="minorHAnsi"/>
          <w:sz w:val="18"/>
          <w:szCs w:val="18"/>
        </w:rPr>
        <w:t>S&amp;T PILSCOM</w:t>
      </w:r>
      <w:r w:rsidRPr="008131F9">
        <w:rPr>
          <w:rFonts w:asciiTheme="minorHAnsi" w:hAnsiTheme="minorHAnsi" w:cstheme="minorHAnsi"/>
          <w:sz w:val="18"/>
          <w:szCs w:val="18"/>
        </w:rPr>
        <w:t xml:space="preserve"> též </w:t>
      </w:r>
      <w:r>
        <w:rPr>
          <w:rFonts w:asciiTheme="minorHAnsi" w:hAnsiTheme="minorHAnsi" w:cstheme="minorHAnsi"/>
          <w:sz w:val="18"/>
          <w:szCs w:val="18"/>
        </w:rPr>
        <w:t> smluvní pokutu</w:t>
      </w:r>
      <w:r w:rsidRPr="008131F9">
        <w:rPr>
          <w:rFonts w:asciiTheme="minorHAnsi" w:hAnsiTheme="minorHAnsi" w:cstheme="minorHAnsi"/>
          <w:sz w:val="18"/>
          <w:szCs w:val="18"/>
        </w:rPr>
        <w:t xml:space="preserve"> ve výši 0,05 % z dlužné částky za každý den prodlení; nárok na náhradu škody tím není dotčen. V případě neuhrazení kterékoli faktury ve lhůtě splatnosti je </w:t>
      </w:r>
      <w:r w:rsidR="00D20867">
        <w:rPr>
          <w:rFonts w:asciiTheme="minorHAnsi" w:hAnsiTheme="minorHAnsi" w:cstheme="minorHAnsi"/>
          <w:sz w:val="18"/>
          <w:szCs w:val="18"/>
        </w:rPr>
        <w:t>S&amp;T PILSCOM</w:t>
      </w:r>
      <w:r w:rsidRPr="008131F9">
        <w:rPr>
          <w:rFonts w:asciiTheme="minorHAnsi" w:hAnsiTheme="minorHAnsi" w:cstheme="minorHAnsi"/>
          <w:sz w:val="18"/>
          <w:szCs w:val="18"/>
        </w:rPr>
        <w:t xml:space="preserve"> dále oprávněna: </w:t>
      </w:r>
    </w:p>
    <w:p w14:paraId="285A04E2" w14:textId="1E129D02" w:rsidR="00C119B5" w:rsidRPr="008131F9" w:rsidRDefault="00C119B5" w:rsidP="00C119B5">
      <w:pPr>
        <w:pStyle w:val="Default"/>
        <w:numPr>
          <w:ilvl w:val="0"/>
          <w:numId w:val="10"/>
        </w:numPr>
        <w:ind w:left="993" w:hanging="426"/>
        <w:jc w:val="both"/>
        <w:rPr>
          <w:rFonts w:asciiTheme="minorHAnsi" w:hAnsiTheme="minorHAnsi" w:cstheme="minorHAnsi"/>
          <w:sz w:val="18"/>
          <w:szCs w:val="18"/>
        </w:rPr>
      </w:pPr>
      <w:r w:rsidRPr="008131F9">
        <w:rPr>
          <w:rFonts w:asciiTheme="minorHAnsi" w:hAnsiTheme="minorHAnsi" w:cstheme="minorHAnsi"/>
          <w:sz w:val="18"/>
          <w:szCs w:val="18"/>
        </w:rPr>
        <w:t xml:space="preserve">pozastavit příjem dalších objednávek a rovněž nedodat již dříve objednané Produkty, až do doby, kdy budou Zákazníkem uhrazeny všechny splatné a neuhrazené závazky vůči </w:t>
      </w:r>
      <w:r w:rsidR="00D20867">
        <w:rPr>
          <w:rFonts w:asciiTheme="minorHAnsi" w:hAnsiTheme="minorHAnsi" w:cstheme="minorHAnsi"/>
          <w:sz w:val="18"/>
          <w:szCs w:val="18"/>
        </w:rPr>
        <w:t>S&amp;T PILSCOM</w:t>
      </w:r>
      <w:r w:rsidRPr="008131F9">
        <w:rPr>
          <w:rFonts w:asciiTheme="minorHAnsi" w:hAnsiTheme="minorHAnsi" w:cstheme="minorHAnsi"/>
          <w:sz w:val="18"/>
          <w:szCs w:val="18"/>
        </w:rPr>
        <w:t xml:space="preserve">, bez nároku Zákazníka na náhradu jakékoliv škody či újmy tím případně způsobené; </w:t>
      </w:r>
    </w:p>
    <w:p w14:paraId="285A04E3" w14:textId="77777777" w:rsidR="00C119B5" w:rsidRPr="008131F9" w:rsidRDefault="00C119B5" w:rsidP="00C119B5">
      <w:pPr>
        <w:pStyle w:val="Default"/>
        <w:numPr>
          <w:ilvl w:val="0"/>
          <w:numId w:val="10"/>
        </w:numPr>
        <w:ind w:left="993" w:hanging="426"/>
        <w:jc w:val="both"/>
        <w:rPr>
          <w:rFonts w:asciiTheme="minorHAnsi" w:hAnsiTheme="minorHAnsi" w:cstheme="minorHAnsi"/>
          <w:sz w:val="18"/>
          <w:szCs w:val="18"/>
        </w:rPr>
      </w:pPr>
      <w:r w:rsidRPr="008131F9">
        <w:rPr>
          <w:rFonts w:asciiTheme="minorHAnsi" w:hAnsiTheme="minorHAnsi" w:cstheme="minorHAnsi"/>
          <w:sz w:val="18"/>
          <w:szCs w:val="18"/>
        </w:rPr>
        <w:t xml:space="preserve">po písemném upozornění Zákazníka s dodatečnou lhůtou k nápravě od Smlouvy/Objednávky odstoupit s okamžitou účinností. </w:t>
      </w:r>
    </w:p>
    <w:p w14:paraId="285A04E4" w14:textId="77777777" w:rsidR="00C119B5" w:rsidRPr="008131F9" w:rsidRDefault="00C119B5" w:rsidP="00C119B5">
      <w:pPr>
        <w:pStyle w:val="Default"/>
        <w:numPr>
          <w:ilvl w:val="1"/>
          <w:numId w:val="8"/>
        </w:numPr>
        <w:ind w:left="567" w:hanging="567"/>
        <w:jc w:val="both"/>
        <w:rPr>
          <w:rFonts w:asciiTheme="minorHAnsi" w:eastAsia="Times New Roman" w:hAnsiTheme="minorHAnsi" w:cstheme="minorHAnsi"/>
          <w:sz w:val="18"/>
          <w:szCs w:val="18"/>
          <w:lang w:eastAsia="cs-CZ"/>
        </w:rPr>
      </w:pPr>
      <w:r w:rsidRPr="008131F9">
        <w:rPr>
          <w:rFonts w:asciiTheme="minorHAnsi" w:eastAsia="Times New Roman" w:hAnsiTheme="minorHAnsi" w:cstheme="minorHAnsi"/>
          <w:sz w:val="18"/>
          <w:szCs w:val="18"/>
          <w:lang w:eastAsia="cs-CZ"/>
        </w:rPr>
        <w:t>Výslovně se sjednává, že vystavením jakéhokoliv dokladu o provedení platby se potvrzuje pouze a výlučně provedení úhrady závazku, který je v takovém potvrzení výslovně uveden a popsán. Vystavením dokladu o provedení platby se nepotvrzuje úhrada jakýchkoliv jiných ať splatných či nesplatných závazků, než výslovně uvedených v potvrzení či dokladu a nepotvrzuje se úhrada jakýchkoliv smluvních pokut, úroků z prodlení či jiného příslušenství či smluvních sankcí, pokud to není v příslušném potvrzení či dokladu výslovně uvedeno.</w:t>
      </w:r>
    </w:p>
    <w:p w14:paraId="285A04E5" w14:textId="77777777" w:rsidR="00C119B5" w:rsidRPr="008131F9" w:rsidRDefault="00C119B5" w:rsidP="00C119B5">
      <w:pPr>
        <w:pStyle w:val="Default"/>
        <w:numPr>
          <w:ilvl w:val="1"/>
          <w:numId w:val="8"/>
        </w:numPr>
        <w:ind w:left="567" w:hanging="567"/>
        <w:jc w:val="both"/>
        <w:rPr>
          <w:rFonts w:asciiTheme="minorHAnsi" w:eastAsia="Times New Roman" w:hAnsiTheme="minorHAnsi" w:cstheme="minorHAnsi"/>
          <w:sz w:val="18"/>
          <w:szCs w:val="18"/>
          <w:lang w:eastAsia="cs-CZ"/>
        </w:rPr>
      </w:pPr>
      <w:r w:rsidRPr="008131F9">
        <w:rPr>
          <w:rFonts w:asciiTheme="minorHAnsi" w:eastAsia="Times New Roman" w:hAnsiTheme="minorHAnsi" w:cstheme="minorHAnsi"/>
          <w:sz w:val="18"/>
          <w:szCs w:val="18"/>
          <w:lang w:eastAsia="cs-CZ"/>
        </w:rPr>
        <w:t>Promlčecí lhůta pro uplatnění pohledávek na peněžité plnění činí dle dohody smluvních stran 5 let ode dne, kdy mohlo být právo uplatněno poprvé.</w:t>
      </w:r>
    </w:p>
    <w:p w14:paraId="285A04E6" w14:textId="2FC80E9A" w:rsidR="00C119B5" w:rsidRPr="008131F9" w:rsidRDefault="00C119B5" w:rsidP="00C119B5">
      <w:pPr>
        <w:pStyle w:val="Default"/>
        <w:numPr>
          <w:ilvl w:val="1"/>
          <w:numId w:val="8"/>
        </w:numPr>
        <w:ind w:left="567" w:hanging="567"/>
        <w:jc w:val="both"/>
        <w:rPr>
          <w:rFonts w:asciiTheme="minorHAnsi" w:hAnsiTheme="minorHAnsi" w:cstheme="minorHAnsi"/>
          <w:sz w:val="18"/>
          <w:szCs w:val="18"/>
        </w:rPr>
      </w:pPr>
      <w:r w:rsidRPr="008131F9">
        <w:rPr>
          <w:rFonts w:asciiTheme="minorHAnsi" w:hAnsiTheme="minorHAnsi" w:cstheme="minorHAnsi"/>
          <w:sz w:val="18"/>
          <w:szCs w:val="18"/>
        </w:rPr>
        <w:t xml:space="preserve">V případě provedení servisního zásahu, respektive poskytnutí Produktu, který není výslovně sjednán ve Smlouvě, Objednávce či SLA, nebo který je vyvolán z důvodu porušení povinnosti Zákazníkem, zejména pak z důvodu porušení </w:t>
      </w:r>
      <w:r w:rsidRPr="00C37400">
        <w:rPr>
          <w:rFonts w:asciiTheme="minorHAnsi" w:hAnsiTheme="minorHAnsi" w:cstheme="minorHAnsi"/>
          <w:color w:val="auto"/>
          <w:sz w:val="18"/>
          <w:szCs w:val="18"/>
        </w:rPr>
        <w:t xml:space="preserve">povinnosti dle ustanovení čl. </w:t>
      </w:r>
      <w:r w:rsidRPr="00C37400">
        <w:rPr>
          <w:rFonts w:asciiTheme="minorHAnsi" w:hAnsiTheme="minorHAnsi" w:cstheme="minorHAnsi"/>
          <w:color w:val="auto"/>
          <w:sz w:val="18"/>
          <w:szCs w:val="18"/>
        </w:rPr>
        <w:fldChar w:fldCharType="begin"/>
      </w:r>
      <w:r w:rsidRPr="00C37400">
        <w:rPr>
          <w:rFonts w:asciiTheme="minorHAnsi" w:hAnsiTheme="minorHAnsi" w:cstheme="minorHAnsi"/>
          <w:color w:val="auto"/>
          <w:sz w:val="18"/>
          <w:szCs w:val="18"/>
        </w:rPr>
        <w:instrText xml:space="preserve"> REF _Ref477522407 \r \h </w:instrText>
      </w:r>
      <w:r w:rsidRPr="00C37400">
        <w:rPr>
          <w:rFonts w:asciiTheme="minorHAnsi" w:hAnsiTheme="minorHAnsi" w:cstheme="minorHAnsi"/>
          <w:color w:val="auto"/>
          <w:sz w:val="18"/>
          <w:szCs w:val="18"/>
        </w:rPr>
      </w:r>
      <w:r w:rsidRPr="00C37400">
        <w:rPr>
          <w:rFonts w:asciiTheme="minorHAnsi" w:hAnsiTheme="minorHAnsi" w:cstheme="minorHAnsi"/>
          <w:color w:val="auto"/>
          <w:sz w:val="18"/>
          <w:szCs w:val="18"/>
        </w:rPr>
        <w:fldChar w:fldCharType="separate"/>
      </w:r>
      <w:r w:rsidR="009323F5">
        <w:rPr>
          <w:rFonts w:asciiTheme="minorHAnsi" w:hAnsiTheme="minorHAnsi" w:cstheme="minorHAnsi"/>
          <w:color w:val="auto"/>
          <w:sz w:val="18"/>
          <w:szCs w:val="18"/>
        </w:rPr>
        <w:t>6.6</w:t>
      </w:r>
      <w:r w:rsidRPr="00C37400">
        <w:rPr>
          <w:rFonts w:asciiTheme="minorHAnsi" w:hAnsiTheme="minorHAnsi" w:cstheme="minorHAnsi"/>
          <w:color w:val="auto"/>
          <w:sz w:val="18"/>
          <w:szCs w:val="18"/>
        </w:rPr>
        <w:fldChar w:fldCharType="end"/>
      </w:r>
      <w:r w:rsidRPr="00C37400">
        <w:rPr>
          <w:rFonts w:asciiTheme="minorHAnsi" w:hAnsiTheme="minorHAnsi" w:cstheme="minorHAnsi"/>
          <w:color w:val="auto"/>
          <w:sz w:val="18"/>
          <w:szCs w:val="18"/>
        </w:rPr>
        <w:t xml:space="preserve">., </w:t>
      </w:r>
      <w:r w:rsidRPr="00C37400">
        <w:rPr>
          <w:rFonts w:asciiTheme="minorHAnsi" w:hAnsiTheme="minorHAnsi" w:cstheme="minorHAnsi"/>
          <w:color w:val="auto"/>
          <w:sz w:val="18"/>
          <w:szCs w:val="18"/>
        </w:rPr>
        <w:fldChar w:fldCharType="begin"/>
      </w:r>
      <w:r w:rsidRPr="00C37400">
        <w:rPr>
          <w:rFonts w:asciiTheme="minorHAnsi" w:hAnsiTheme="minorHAnsi" w:cstheme="minorHAnsi"/>
          <w:color w:val="auto"/>
          <w:sz w:val="18"/>
          <w:szCs w:val="18"/>
        </w:rPr>
        <w:instrText xml:space="preserve"> REF _Ref477522416 \r \h </w:instrText>
      </w:r>
      <w:r w:rsidRPr="00C37400">
        <w:rPr>
          <w:rFonts w:asciiTheme="minorHAnsi" w:hAnsiTheme="minorHAnsi" w:cstheme="minorHAnsi"/>
          <w:color w:val="auto"/>
          <w:sz w:val="18"/>
          <w:szCs w:val="18"/>
        </w:rPr>
      </w:r>
      <w:r w:rsidRPr="00C37400">
        <w:rPr>
          <w:rFonts w:asciiTheme="minorHAnsi" w:hAnsiTheme="minorHAnsi" w:cstheme="minorHAnsi"/>
          <w:color w:val="auto"/>
          <w:sz w:val="18"/>
          <w:szCs w:val="18"/>
        </w:rPr>
        <w:fldChar w:fldCharType="separate"/>
      </w:r>
      <w:r w:rsidR="009323F5">
        <w:rPr>
          <w:rFonts w:asciiTheme="minorHAnsi" w:hAnsiTheme="minorHAnsi" w:cstheme="minorHAnsi"/>
          <w:color w:val="auto"/>
          <w:sz w:val="18"/>
          <w:szCs w:val="18"/>
        </w:rPr>
        <w:t>6.7</w:t>
      </w:r>
      <w:r w:rsidRPr="00C37400">
        <w:rPr>
          <w:rFonts w:asciiTheme="minorHAnsi" w:hAnsiTheme="minorHAnsi" w:cstheme="minorHAnsi"/>
          <w:color w:val="auto"/>
          <w:sz w:val="18"/>
          <w:szCs w:val="18"/>
        </w:rPr>
        <w:fldChar w:fldCharType="end"/>
      </w:r>
      <w:r w:rsidRPr="00C37400">
        <w:rPr>
          <w:rFonts w:asciiTheme="minorHAnsi" w:hAnsiTheme="minorHAnsi" w:cstheme="minorHAnsi"/>
          <w:color w:val="auto"/>
          <w:sz w:val="18"/>
          <w:szCs w:val="18"/>
        </w:rPr>
        <w:t xml:space="preserve">., </w:t>
      </w:r>
      <w:r w:rsidRPr="00C37400">
        <w:rPr>
          <w:rFonts w:asciiTheme="minorHAnsi" w:hAnsiTheme="minorHAnsi" w:cstheme="minorHAnsi"/>
          <w:color w:val="auto"/>
          <w:sz w:val="18"/>
          <w:szCs w:val="18"/>
        </w:rPr>
        <w:fldChar w:fldCharType="begin"/>
      </w:r>
      <w:r w:rsidRPr="00C37400">
        <w:rPr>
          <w:rFonts w:asciiTheme="minorHAnsi" w:hAnsiTheme="minorHAnsi" w:cstheme="minorHAnsi"/>
          <w:color w:val="auto"/>
          <w:sz w:val="18"/>
          <w:szCs w:val="18"/>
        </w:rPr>
        <w:instrText xml:space="preserve"> REF _Ref477522426 \r \h </w:instrText>
      </w:r>
      <w:r w:rsidRPr="00C37400">
        <w:rPr>
          <w:rFonts w:asciiTheme="minorHAnsi" w:hAnsiTheme="minorHAnsi" w:cstheme="minorHAnsi"/>
          <w:color w:val="auto"/>
          <w:sz w:val="18"/>
          <w:szCs w:val="18"/>
        </w:rPr>
      </w:r>
      <w:r w:rsidRPr="00C37400">
        <w:rPr>
          <w:rFonts w:asciiTheme="minorHAnsi" w:hAnsiTheme="minorHAnsi" w:cstheme="minorHAnsi"/>
          <w:color w:val="auto"/>
          <w:sz w:val="18"/>
          <w:szCs w:val="18"/>
        </w:rPr>
        <w:fldChar w:fldCharType="separate"/>
      </w:r>
      <w:r w:rsidR="009323F5">
        <w:rPr>
          <w:rFonts w:asciiTheme="minorHAnsi" w:hAnsiTheme="minorHAnsi" w:cstheme="minorHAnsi"/>
          <w:color w:val="auto"/>
          <w:sz w:val="18"/>
          <w:szCs w:val="18"/>
        </w:rPr>
        <w:t>8.3</w:t>
      </w:r>
      <w:r w:rsidRPr="00C37400">
        <w:rPr>
          <w:rFonts w:asciiTheme="minorHAnsi" w:hAnsiTheme="minorHAnsi" w:cstheme="minorHAnsi"/>
          <w:color w:val="auto"/>
          <w:sz w:val="18"/>
          <w:szCs w:val="18"/>
        </w:rPr>
        <w:fldChar w:fldCharType="end"/>
      </w:r>
      <w:r w:rsidRPr="00C37400">
        <w:rPr>
          <w:rFonts w:asciiTheme="minorHAnsi" w:hAnsiTheme="minorHAnsi" w:cstheme="minorHAnsi"/>
          <w:color w:val="auto"/>
          <w:sz w:val="18"/>
          <w:szCs w:val="18"/>
        </w:rPr>
        <w:t xml:space="preserve">. a celého čl. </w:t>
      </w:r>
      <w:r w:rsidRPr="00C37400">
        <w:rPr>
          <w:rFonts w:asciiTheme="minorHAnsi" w:hAnsiTheme="minorHAnsi" w:cstheme="minorHAnsi"/>
          <w:color w:val="auto"/>
          <w:sz w:val="18"/>
          <w:szCs w:val="18"/>
        </w:rPr>
        <w:fldChar w:fldCharType="begin"/>
      </w:r>
      <w:r w:rsidRPr="00C37400">
        <w:rPr>
          <w:rFonts w:asciiTheme="minorHAnsi" w:hAnsiTheme="minorHAnsi" w:cstheme="minorHAnsi"/>
          <w:color w:val="auto"/>
          <w:sz w:val="18"/>
          <w:szCs w:val="18"/>
        </w:rPr>
        <w:instrText xml:space="preserve"> REF _Ref477522436 \r \h </w:instrText>
      </w:r>
      <w:r w:rsidRPr="00C37400">
        <w:rPr>
          <w:rFonts w:asciiTheme="minorHAnsi" w:hAnsiTheme="minorHAnsi" w:cstheme="minorHAnsi"/>
          <w:color w:val="auto"/>
          <w:sz w:val="18"/>
          <w:szCs w:val="18"/>
        </w:rPr>
      </w:r>
      <w:r w:rsidRPr="00C37400">
        <w:rPr>
          <w:rFonts w:asciiTheme="minorHAnsi" w:hAnsiTheme="minorHAnsi" w:cstheme="minorHAnsi"/>
          <w:color w:val="auto"/>
          <w:sz w:val="18"/>
          <w:szCs w:val="18"/>
        </w:rPr>
        <w:fldChar w:fldCharType="separate"/>
      </w:r>
      <w:r w:rsidR="009323F5">
        <w:rPr>
          <w:rFonts w:asciiTheme="minorHAnsi" w:hAnsiTheme="minorHAnsi" w:cstheme="minorHAnsi"/>
          <w:color w:val="auto"/>
          <w:sz w:val="18"/>
          <w:szCs w:val="18"/>
        </w:rPr>
        <w:t>10</w:t>
      </w:r>
      <w:r w:rsidRPr="00C37400">
        <w:rPr>
          <w:rFonts w:asciiTheme="minorHAnsi" w:hAnsiTheme="minorHAnsi" w:cstheme="minorHAnsi"/>
          <w:color w:val="auto"/>
          <w:sz w:val="18"/>
          <w:szCs w:val="18"/>
        </w:rPr>
        <w:fldChar w:fldCharType="end"/>
      </w:r>
      <w:r w:rsidRPr="00C37400">
        <w:rPr>
          <w:rFonts w:asciiTheme="minorHAnsi" w:hAnsiTheme="minorHAnsi" w:cstheme="minorHAnsi"/>
          <w:color w:val="auto"/>
          <w:sz w:val="18"/>
          <w:szCs w:val="18"/>
        </w:rPr>
        <w:t xml:space="preserve">. VOP, se Zákazník zavazuje </w:t>
      </w:r>
      <w:r w:rsidRPr="008131F9">
        <w:rPr>
          <w:rFonts w:asciiTheme="minorHAnsi" w:hAnsiTheme="minorHAnsi" w:cstheme="minorHAnsi"/>
          <w:sz w:val="18"/>
          <w:szCs w:val="18"/>
        </w:rPr>
        <w:t xml:space="preserve">uhradit </w:t>
      </w:r>
      <w:r w:rsidR="00D20867">
        <w:rPr>
          <w:rFonts w:asciiTheme="minorHAnsi" w:hAnsiTheme="minorHAnsi" w:cstheme="minorHAnsi"/>
          <w:sz w:val="18"/>
          <w:szCs w:val="18"/>
        </w:rPr>
        <w:t>S&amp;T PILSCOM</w:t>
      </w:r>
      <w:r w:rsidRPr="008131F9">
        <w:rPr>
          <w:rFonts w:asciiTheme="minorHAnsi" w:hAnsiTheme="minorHAnsi" w:cstheme="minorHAnsi"/>
          <w:sz w:val="18"/>
          <w:szCs w:val="18"/>
        </w:rPr>
        <w:t xml:space="preserve"> zvlášť též vzniklé náklady, zahrnující především práci, spotřebované náhradní díly, náklady na dopravu, ubytování a stravu. Uvedené náklady Zákazník uhradí i v případě, že závada či problém byl způsoben zařízením, částí zařízení, prvkem sítě, a podobně, které není uvedeno ve sjednaném seznamu zařízení (například v seznamu zařízení uvedených ve Smlouvě či SLA).</w:t>
      </w:r>
    </w:p>
    <w:p w14:paraId="285A04E7" w14:textId="77777777" w:rsidR="00C119B5" w:rsidRPr="008131F9" w:rsidRDefault="00C119B5" w:rsidP="00C119B5">
      <w:pPr>
        <w:pStyle w:val="Default"/>
        <w:numPr>
          <w:ilvl w:val="0"/>
          <w:numId w:val="8"/>
        </w:numPr>
        <w:spacing w:before="60" w:after="60"/>
        <w:ind w:left="567" w:hanging="567"/>
        <w:jc w:val="both"/>
        <w:rPr>
          <w:rFonts w:asciiTheme="minorHAnsi" w:hAnsiTheme="minorHAnsi" w:cstheme="minorHAnsi"/>
          <w:b/>
          <w:sz w:val="18"/>
          <w:szCs w:val="18"/>
        </w:rPr>
      </w:pPr>
      <w:r w:rsidRPr="008131F9">
        <w:rPr>
          <w:rFonts w:asciiTheme="minorHAnsi" w:hAnsiTheme="minorHAnsi" w:cstheme="minorHAnsi"/>
          <w:b/>
          <w:sz w:val="18"/>
          <w:szCs w:val="18"/>
        </w:rPr>
        <w:t>VLASTNICKÉ PRÁVO A PŘECHOD RIZIK</w:t>
      </w:r>
    </w:p>
    <w:p w14:paraId="285A04E8" w14:textId="77777777" w:rsidR="00C119B5" w:rsidRPr="008131F9" w:rsidRDefault="00C119B5" w:rsidP="00C119B5">
      <w:pPr>
        <w:pStyle w:val="Default"/>
        <w:numPr>
          <w:ilvl w:val="1"/>
          <w:numId w:val="8"/>
        </w:numPr>
        <w:ind w:left="567" w:hanging="567"/>
        <w:jc w:val="both"/>
        <w:rPr>
          <w:rFonts w:asciiTheme="minorHAnsi" w:hAnsiTheme="minorHAnsi" w:cstheme="minorHAnsi"/>
          <w:sz w:val="18"/>
          <w:szCs w:val="18"/>
        </w:rPr>
      </w:pPr>
      <w:r w:rsidRPr="008131F9">
        <w:rPr>
          <w:rFonts w:asciiTheme="minorHAnsi" w:hAnsiTheme="minorHAnsi" w:cstheme="minorHAnsi"/>
          <w:sz w:val="18"/>
          <w:szCs w:val="18"/>
        </w:rPr>
        <w:t xml:space="preserve">Vlastnické právo přechází na Zákazníka až úplným zaplacením celé ceny Produktů včetně DPH. V případě software (programového vybavení včetně firmware) jde o poskytnutí nevýhradního a nepřenosného práva užití software (licence) v České republice, výlučně pro vnitřní potřebu Zákazníka, na dobu a dle podmínek stanovených ve Smlouvě, Objednávce, příslušné licenční smlouvě nebo příslušných licenčních podmínkách. Na Zákazníka přechází riziko ztráty, poškození nebo </w:t>
      </w:r>
      <w:r w:rsidRPr="008131F9">
        <w:rPr>
          <w:rFonts w:asciiTheme="minorHAnsi" w:hAnsiTheme="minorHAnsi" w:cstheme="minorHAnsi"/>
          <w:sz w:val="18"/>
          <w:szCs w:val="18"/>
        </w:rPr>
        <w:lastRenderedPageBreak/>
        <w:t xml:space="preserve">zhoršení Produktů jejich převzetím nebo dodáním na místo určení dle Objednávky nebo Smlouvy (podle toho, co nastane dříve), a to i v případě, že Zákazník Produkty nepřevzal či odmítl převzít, aniž by k tomu byl oprávněn dle Smlouvy, Objednávky či právních předpisů; uvedené platí i v případě dílčího plnění. </w:t>
      </w:r>
    </w:p>
    <w:p w14:paraId="285A04E9" w14:textId="77777777" w:rsidR="00C119B5" w:rsidRPr="008131F9" w:rsidRDefault="00C119B5" w:rsidP="00C119B5">
      <w:pPr>
        <w:pStyle w:val="Default"/>
        <w:numPr>
          <w:ilvl w:val="0"/>
          <w:numId w:val="8"/>
        </w:numPr>
        <w:spacing w:before="60" w:after="60"/>
        <w:ind w:left="567" w:hanging="567"/>
        <w:jc w:val="both"/>
        <w:rPr>
          <w:rFonts w:asciiTheme="minorHAnsi" w:hAnsiTheme="minorHAnsi" w:cstheme="minorHAnsi"/>
          <w:b/>
          <w:sz w:val="18"/>
          <w:szCs w:val="18"/>
        </w:rPr>
      </w:pPr>
      <w:r w:rsidRPr="008131F9">
        <w:rPr>
          <w:rFonts w:asciiTheme="minorHAnsi" w:hAnsiTheme="minorHAnsi" w:cstheme="minorHAnsi"/>
          <w:b/>
          <w:sz w:val="18"/>
          <w:szCs w:val="18"/>
        </w:rPr>
        <w:t xml:space="preserve">LICENCE NA SOFTWARE </w:t>
      </w:r>
    </w:p>
    <w:p w14:paraId="285A04EA" w14:textId="77777777" w:rsidR="00C119B5" w:rsidRPr="008131F9" w:rsidRDefault="00C119B5" w:rsidP="00C119B5">
      <w:pPr>
        <w:pStyle w:val="Default"/>
        <w:numPr>
          <w:ilvl w:val="1"/>
          <w:numId w:val="8"/>
        </w:numPr>
        <w:ind w:left="567" w:hanging="567"/>
        <w:jc w:val="both"/>
        <w:rPr>
          <w:rFonts w:asciiTheme="minorHAnsi" w:hAnsiTheme="minorHAnsi" w:cstheme="minorHAnsi"/>
          <w:sz w:val="18"/>
          <w:szCs w:val="18"/>
        </w:rPr>
      </w:pPr>
      <w:r w:rsidRPr="008131F9">
        <w:rPr>
          <w:rFonts w:asciiTheme="minorHAnsi" w:hAnsiTheme="minorHAnsi" w:cstheme="minorHAnsi"/>
          <w:sz w:val="18"/>
          <w:szCs w:val="18"/>
        </w:rPr>
        <w:t xml:space="preserve">Software se dodává a jeho užití se řídí podmínkami </w:t>
      </w:r>
      <w:r>
        <w:rPr>
          <w:rFonts w:asciiTheme="minorHAnsi" w:hAnsiTheme="minorHAnsi" w:cstheme="minorHAnsi"/>
          <w:sz w:val="18"/>
          <w:szCs w:val="18"/>
        </w:rPr>
        <w:t xml:space="preserve">licence uvedenými ve Smlouvě nebo v </w:t>
      </w:r>
      <w:r w:rsidRPr="008131F9">
        <w:rPr>
          <w:rFonts w:asciiTheme="minorHAnsi" w:hAnsiTheme="minorHAnsi" w:cstheme="minorHAnsi"/>
          <w:sz w:val="18"/>
          <w:szCs w:val="18"/>
        </w:rPr>
        <w:t>licenční smlouv</w:t>
      </w:r>
      <w:r>
        <w:rPr>
          <w:rFonts w:asciiTheme="minorHAnsi" w:hAnsiTheme="minorHAnsi" w:cstheme="minorHAnsi"/>
          <w:sz w:val="18"/>
          <w:szCs w:val="18"/>
        </w:rPr>
        <w:t>ě</w:t>
      </w:r>
      <w:r w:rsidRPr="008131F9">
        <w:rPr>
          <w:rFonts w:asciiTheme="minorHAnsi" w:hAnsiTheme="minorHAnsi" w:cstheme="minorHAnsi"/>
          <w:sz w:val="18"/>
          <w:szCs w:val="18"/>
        </w:rPr>
        <w:t>, která je přílohou Smlouvy, nebo licenčními podmínkami přiloženými</w:t>
      </w:r>
      <w:r>
        <w:rPr>
          <w:rFonts w:asciiTheme="minorHAnsi" w:hAnsiTheme="minorHAnsi" w:cstheme="minorHAnsi"/>
          <w:sz w:val="18"/>
          <w:szCs w:val="18"/>
        </w:rPr>
        <w:t xml:space="preserve"> k SW Produktům</w:t>
      </w:r>
      <w:r w:rsidRPr="008131F9">
        <w:rPr>
          <w:rFonts w:asciiTheme="minorHAnsi" w:hAnsiTheme="minorHAnsi" w:cstheme="minorHAnsi"/>
          <w:sz w:val="18"/>
          <w:szCs w:val="18"/>
        </w:rPr>
        <w:t xml:space="preserve">. Přiložené licenční podmínky mají vždy přednost před jinými dokumenty. </w:t>
      </w:r>
    </w:p>
    <w:p w14:paraId="285A04EB" w14:textId="77777777" w:rsidR="00C119B5" w:rsidRPr="008131F9" w:rsidRDefault="00C119B5" w:rsidP="00C119B5">
      <w:pPr>
        <w:pStyle w:val="Default"/>
        <w:numPr>
          <w:ilvl w:val="0"/>
          <w:numId w:val="8"/>
        </w:numPr>
        <w:spacing w:before="60" w:after="60"/>
        <w:ind w:left="567" w:hanging="567"/>
        <w:jc w:val="both"/>
        <w:rPr>
          <w:rFonts w:asciiTheme="minorHAnsi" w:hAnsiTheme="minorHAnsi" w:cstheme="minorHAnsi"/>
          <w:b/>
          <w:sz w:val="18"/>
          <w:szCs w:val="18"/>
        </w:rPr>
      </w:pPr>
      <w:r w:rsidRPr="008131F9">
        <w:rPr>
          <w:rFonts w:asciiTheme="minorHAnsi" w:hAnsiTheme="minorHAnsi" w:cstheme="minorHAnsi"/>
          <w:b/>
          <w:sz w:val="18"/>
          <w:szCs w:val="18"/>
        </w:rPr>
        <w:t xml:space="preserve">SLUŽBY </w:t>
      </w:r>
    </w:p>
    <w:p w14:paraId="285A04EC" w14:textId="0C6FDC59" w:rsidR="00C119B5" w:rsidRPr="008131F9" w:rsidRDefault="00D20867" w:rsidP="00C119B5">
      <w:pPr>
        <w:pStyle w:val="Default"/>
        <w:numPr>
          <w:ilvl w:val="1"/>
          <w:numId w:val="8"/>
        </w:numPr>
        <w:ind w:left="567" w:hanging="567"/>
        <w:jc w:val="both"/>
        <w:rPr>
          <w:rFonts w:asciiTheme="minorHAnsi" w:hAnsiTheme="minorHAnsi" w:cstheme="minorHAnsi"/>
          <w:sz w:val="18"/>
          <w:szCs w:val="18"/>
        </w:rPr>
      </w:pPr>
      <w:r>
        <w:rPr>
          <w:rFonts w:asciiTheme="minorHAnsi" w:hAnsiTheme="minorHAnsi" w:cstheme="minorHAnsi"/>
          <w:sz w:val="18"/>
          <w:szCs w:val="18"/>
        </w:rPr>
        <w:t>S&amp;T PILSCOM</w:t>
      </w:r>
      <w:r w:rsidR="00C119B5" w:rsidRPr="008131F9">
        <w:rPr>
          <w:rFonts w:asciiTheme="minorHAnsi" w:hAnsiTheme="minorHAnsi" w:cstheme="minorHAnsi"/>
          <w:sz w:val="18"/>
          <w:szCs w:val="18"/>
        </w:rPr>
        <w:t xml:space="preserve"> může poskytovat Produkty sama nebo prostřednictvím třetích osob. </w:t>
      </w:r>
    </w:p>
    <w:p w14:paraId="285A04ED" w14:textId="5739934C" w:rsidR="00C119B5" w:rsidRPr="008131F9" w:rsidRDefault="00C119B5" w:rsidP="00C119B5">
      <w:pPr>
        <w:pStyle w:val="Default"/>
        <w:numPr>
          <w:ilvl w:val="1"/>
          <w:numId w:val="8"/>
        </w:numPr>
        <w:ind w:left="567" w:hanging="567"/>
        <w:jc w:val="both"/>
        <w:rPr>
          <w:rFonts w:asciiTheme="minorHAnsi" w:hAnsiTheme="minorHAnsi" w:cstheme="minorHAnsi"/>
          <w:sz w:val="18"/>
          <w:szCs w:val="18"/>
        </w:rPr>
      </w:pPr>
      <w:r w:rsidRPr="008131F9">
        <w:rPr>
          <w:rFonts w:asciiTheme="minorHAnsi" w:hAnsiTheme="minorHAnsi" w:cstheme="minorHAnsi"/>
          <w:sz w:val="18"/>
          <w:szCs w:val="18"/>
        </w:rPr>
        <w:t xml:space="preserve">Veškerá práva duševního vlastnictví, které vzniknou při poskytování služeb nebo je </w:t>
      </w:r>
      <w:r w:rsidR="00D20867">
        <w:rPr>
          <w:rFonts w:asciiTheme="minorHAnsi" w:hAnsiTheme="minorHAnsi" w:cstheme="minorHAnsi"/>
          <w:sz w:val="18"/>
          <w:szCs w:val="18"/>
        </w:rPr>
        <w:t>S&amp;T PILSCOM</w:t>
      </w:r>
      <w:r w:rsidRPr="008131F9">
        <w:rPr>
          <w:rFonts w:asciiTheme="minorHAnsi" w:hAnsiTheme="minorHAnsi" w:cstheme="minorHAnsi"/>
          <w:sz w:val="18"/>
          <w:szCs w:val="18"/>
        </w:rPr>
        <w:t xml:space="preserve"> nebo jí </w:t>
      </w:r>
      <w:r>
        <w:rPr>
          <w:rFonts w:asciiTheme="minorHAnsi" w:hAnsiTheme="minorHAnsi" w:cstheme="minorHAnsi"/>
          <w:sz w:val="18"/>
          <w:szCs w:val="18"/>
        </w:rPr>
        <w:t xml:space="preserve">pověřené </w:t>
      </w:r>
      <w:r w:rsidRPr="008131F9">
        <w:rPr>
          <w:rFonts w:asciiTheme="minorHAnsi" w:hAnsiTheme="minorHAnsi" w:cstheme="minorHAnsi"/>
          <w:sz w:val="18"/>
          <w:szCs w:val="18"/>
        </w:rPr>
        <w:t xml:space="preserve">osoby vytvoří při poskytování služeb, zůstávají vlastnictvím </w:t>
      </w:r>
      <w:r w:rsidR="00D20867">
        <w:rPr>
          <w:rFonts w:asciiTheme="minorHAnsi" w:hAnsiTheme="minorHAnsi" w:cstheme="minorHAnsi"/>
          <w:sz w:val="18"/>
          <w:szCs w:val="18"/>
        </w:rPr>
        <w:t>S&amp;T PILSCOM</w:t>
      </w:r>
      <w:r w:rsidRPr="008131F9">
        <w:rPr>
          <w:rFonts w:asciiTheme="minorHAnsi" w:hAnsiTheme="minorHAnsi" w:cstheme="minorHAnsi"/>
          <w:sz w:val="18"/>
          <w:szCs w:val="18"/>
        </w:rPr>
        <w:t xml:space="preserve">. </w:t>
      </w:r>
    </w:p>
    <w:p w14:paraId="285A04EE" w14:textId="37C99509" w:rsidR="00C119B5" w:rsidRPr="008131F9" w:rsidRDefault="00D20867" w:rsidP="00C119B5">
      <w:pPr>
        <w:pStyle w:val="Default"/>
        <w:numPr>
          <w:ilvl w:val="1"/>
          <w:numId w:val="8"/>
        </w:numPr>
        <w:ind w:left="567" w:hanging="567"/>
        <w:jc w:val="both"/>
        <w:rPr>
          <w:rFonts w:asciiTheme="minorHAnsi" w:hAnsiTheme="minorHAnsi" w:cstheme="minorHAnsi"/>
          <w:sz w:val="18"/>
          <w:szCs w:val="18"/>
        </w:rPr>
      </w:pPr>
      <w:r>
        <w:rPr>
          <w:rFonts w:asciiTheme="minorHAnsi" w:hAnsiTheme="minorHAnsi" w:cstheme="minorHAnsi"/>
          <w:sz w:val="18"/>
          <w:szCs w:val="18"/>
        </w:rPr>
        <w:t>S&amp;T PILSCOM</w:t>
      </w:r>
      <w:r w:rsidR="00C119B5" w:rsidRPr="008131F9">
        <w:rPr>
          <w:rFonts w:asciiTheme="minorHAnsi" w:hAnsiTheme="minorHAnsi" w:cstheme="minorHAnsi"/>
          <w:sz w:val="18"/>
          <w:szCs w:val="18"/>
        </w:rPr>
        <w:t xml:space="preserve"> poskytuje sjednané Produkty ve své obvyklé pracovní době, a to v pracovní dny od 09.00 do 16.00.</w:t>
      </w:r>
    </w:p>
    <w:p w14:paraId="285A04EF" w14:textId="62820075" w:rsidR="00C119B5" w:rsidRPr="008131F9" w:rsidRDefault="00D20867" w:rsidP="00C119B5">
      <w:pPr>
        <w:pStyle w:val="Default"/>
        <w:numPr>
          <w:ilvl w:val="1"/>
          <w:numId w:val="8"/>
        </w:numPr>
        <w:ind w:left="567" w:hanging="567"/>
        <w:jc w:val="both"/>
        <w:rPr>
          <w:rFonts w:asciiTheme="minorHAnsi" w:hAnsiTheme="minorHAnsi" w:cstheme="minorHAnsi"/>
          <w:sz w:val="18"/>
          <w:szCs w:val="18"/>
        </w:rPr>
      </w:pPr>
      <w:r>
        <w:rPr>
          <w:rFonts w:asciiTheme="minorHAnsi" w:hAnsiTheme="minorHAnsi" w:cstheme="minorHAnsi"/>
          <w:sz w:val="18"/>
          <w:szCs w:val="18"/>
        </w:rPr>
        <w:t>S&amp;T PILSCOM</w:t>
      </w:r>
      <w:r w:rsidR="00C119B5" w:rsidRPr="008131F9">
        <w:rPr>
          <w:rFonts w:asciiTheme="minorHAnsi" w:hAnsiTheme="minorHAnsi" w:cstheme="minorHAnsi"/>
          <w:sz w:val="18"/>
          <w:szCs w:val="18"/>
        </w:rPr>
        <w:t xml:space="preserve"> poskytuje Produkty v prostorách </w:t>
      </w:r>
      <w:r>
        <w:rPr>
          <w:rFonts w:asciiTheme="minorHAnsi" w:hAnsiTheme="minorHAnsi" w:cstheme="minorHAnsi"/>
          <w:sz w:val="18"/>
          <w:szCs w:val="18"/>
        </w:rPr>
        <w:t>S&amp;T PILSCOM</w:t>
      </w:r>
      <w:r w:rsidR="00C119B5" w:rsidRPr="008131F9">
        <w:rPr>
          <w:rFonts w:asciiTheme="minorHAnsi" w:hAnsiTheme="minorHAnsi" w:cstheme="minorHAnsi"/>
          <w:sz w:val="18"/>
          <w:szCs w:val="18"/>
        </w:rPr>
        <w:t xml:space="preserve">, není-li sjednáno jinak. Zákazník je povinen zajistit dopravu do i z prostor </w:t>
      </w:r>
      <w:r>
        <w:rPr>
          <w:rFonts w:asciiTheme="minorHAnsi" w:hAnsiTheme="minorHAnsi" w:cstheme="minorHAnsi"/>
          <w:sz w:val="18"/>
          <w:szCs w:val="18"/>
        </w:rPr>
        <w:t>S&amp;T PILSCOM</w:t>
      </w:r>
      <w:r w:rsidR="00C119B5" w:rsidRPr="008131F9">
        <w:rPr>
          <w:rFonts w:asciiTheme="minorHAnsi" w:hAnsiTheme="minorHAnsi" w:cstheme="minorHAnsi"/>
          <w:sz w:val="18"/>
          <w:szCs w:val="18"/>
        </w:rPr>
        <w:t xml:space="preserve"> na vlastní náklady.</w:t>
      </w:r>
    </w:p>
    <w:p w14:paraId="285A04F0" w14:textId="4A349678" w:rsidR="00C119B5" w:rsidRPr="008131F9" w:rsidRDefault="00C119B5" w:rsidP="00C119B5">
      <w:pPr>
        <w:pStyle w:val="Default"/>
        <w:numPr>
          <w:ilvl w:val="1"/>
          <w:numId w:val="8"/>
        </w:numPr>
        <w:ind w:left="567" w:hanging="567"/>
        <w:jc w:val="both"/>
        <w:rPr>
          <w:rFonts w:asciiTheme="minorHAnsi" w:hAnsiTheme="minorHAnsi" w:cstheme="minorHAnsi"/>
          <w:sz w:val="18"/>
          <w:szCs w:val="18"/>
        </w:rPr>
      </w:pPr>
      <w:r w:rsidRPr="008131F9">
        <w:rPr>
          <w:rFonts w:asciiTheme="minorHAnsi" w:hAnsiTheme="minorHAnsi" w:cstheme="minorHAnsi"/>
          <w:sz w:val="18"/>
          <w:szCs w:val="18"/>
        </w:rPr>
        <w:t xml:space="preserve">Za dokončenou službu bude považována každá služba, jestliže bude splňovat kritéria dokončení stanovená v </w:t>
      </w:r>
      <w:r w:rsidR="00D20867">
        <w:rPr>
          <w:rFonts w:asciiTheme="minorHAnsi" w:hAnsiTheme="minorHAnsi" w:cstheme="minorHAnsi"/>
          <w:sz w:val="18"/>
          <w:szCs w:val="18"/>
        </w:rPr>
        <w:t>S&amp;T PILSCOM</w:t>
      </w:r>
      <w:r w:rsidRPr="008131F9">
        <w:rPr>
          <w:rFonts w:asciiTheme="minorHAnsi" w:hAnsiTheme="minorHAnsi" w:cstheme="minorHAnsi"/>
          <w:sz w:val="18"/>
          <w:szCs w:val="18"/>
        </w:rPr>
        <w:t xml:space="preserve"> Objednávce, Smlouvě, SLA či ve sjednané dohodě, anebo v případech, kdy služby jsou poskytovány na bázi časové nebo materiální, kdy tyto byly řádně dodány. Uvedené platí obdobně obecně pro všechny Produkty.</w:t>
      </w:r>
    </w:p>
    <w:p w14:paraId="285A04F1" w14:textId="07306F6F" w:rsidR="00C119B5" w:rsidRPr="008131F9" w:rsidRDefault="00C119B5" w:rsidP="00C119B5">
      <w:pPr>
        <w:pStyle w:val="Default"/>
        <w:numPr>
          <w:ilvl w:val="1"/>
          <w:numId w:val="8"/>
        </w:numPr>
        <w:ind w:left="567" w:hanging="567"/>
        <w:jc w:val="both"/>
        <w:rPr>
          <w:rFonts w:asciiTheme="minorHAnsi" w:hAnsiTheme="minorHAnsi" w:cstheme="minorHAnsi"/>
          <w:sz w:val="18"/>
          <w:szCs w:val="18"/>
        </w:rPr>
      </w:pPr>
      <w:bookmarkStart w:id="3" w:name="_Ref477522407"/>
      <w:r w:rsidRPr="008131F9">
        <w:rPr>
          <w:rFonts w:asciiTheme="minorHAnsi" w:hAnsiTheme="minorHAnsi" w:cstheme="minorHAnsi"/>
          <w:sz w:val="18"/>
          <w:szCs w:val="18"/>
        </w:rPr>
        <w:t>Zákazník je povinen mít řádné licence k v</w:t>
      </w:r>
      <w:r>
        <w:rPr>
          <w:rFonts w:asciiTheme="minorHAnsi" w:hAnsiTheme="minorHAnsi" w:cstheme="minorHAnsi"/>
          <w:sz w:val="18"/>
          <w:szCs w:val="18"/>
        </w:rPr>
        <w:t>eškerému software</w:t>
      </w:r>
      <w:r w:rsidRPr="008131F9">
        <w:rPr>
          <w:rFonts w:asciiTheme="minorHAnsi" w:hAnsiTheme="minorHAnsi" w:cstheme="minorHAnsi"/>
          <w:sz w:val="18"/>
          <w:szCs w:val="18"/>
        </w:rPr>
        <w:t>, k</w:t>
      </w:r>
      <w:r>
        <w:rPr>
          <w:rFonts w:asciiTheme="minorHAnsi" w:hAnsiTheme="minorHAnsi" w:cstheme="minorHAnsi"/>
          <w:sz w:val="18"/>
          <w:szCs w:val="18"/>
        </w:rPr>
        <w:t>e kterému</w:t>
      </w:r>
      <w:r w:rsidRPr="008131F9">
        <w:rPr>
          <w:rFonts w:asciiTheme="minorHAnsi" w:hAnsiTheme="minorHAnsi" w:cstheme="minorHAnsi"/>
          <w:sz w:val="18"/>
          <w:szCs w:val="18"/>
        </w:rPr>
        <w:t xml:space="preserve"> </w:t>
      </w:r>
      <w:r w:rsidR="00D20867">
        <w:rPr>
          <w:rFonts w:asciiTheme="minorHAnsi" w:hAnsiTheme="minorHAnsi" w:cstheme="minorHAnsi"/>
          <w:sz w:val="18"/>
          <w:szCs w:val="18"/>
        </w:rPr>
        <w:t>S&amp;T PILSCOM</w:t>
      </w:r>
      <w:r w:rsidRPr="008131F9">
        <w:rPr>
          <w:rFonts w:asciiTheme="minorHAnsi" w:hAnsiTheme="minorHAnsi" w:cstheme="minorHAnsi"/>
          <w:sz w:val="18"/>
          <w:szCs w:val="18"/>
        </w:rPr>
        <w:t xml:space="preserve"> poskytuje své služby. </w:t>
      </w:r>
      <w:bookmarkEnd w:id="3"/>
    </w:p>
    <w:p w14:paraId="285A04F2" w14:textId="77777777" w:rsidR="00C119B5" w:rsidRPr="008131F9" w:rsidRDefault="00C119B5" w:rsidP="00C119B5">
      <w:pPr>
        <w:pStyle w:val="Default"/>
        <w:numPr>
          <w:ilvl w:val="1"/>
          <w:numId w:val="8"/>
        </w:numPr>
        <w:ind w:left="567" w:hanging="567"/>
        <w:jc w:val="both"/>
        <w:rPr>
          <w:rFonts w:asciiTheme="minorHAnsi" w:hAnsiTheme="minorHAnsi" w:cstheme="minorHAnsi"/>
          <w:b/>
          <w:sz w:val="18"/>
          <w:szCs w:val="18"/>
        </w:rPr>
      </w:pPr>
      <w:bookmarkStart w:id="4" w:name="_Ref477522416"/>
      <w:r w:rsidRPr="008131F9">
        <w:rPr>
          <w:rFonts w:asciiTheme="minorHAnsi" w:hAnsiTheme="minorHAnsi" w:cstheme="minorHAnsi"/>
          <w:b/>
          <w:sz w:val="18"/>
          <w:szCs w:val="18"/>
        </w:rPr>
        <w:t>Zvláštní podmínky pro poskytování služeb na HW Produktech:</w:t>
      </w:r>
      <w:bookmarkEnd w:id="4"/>
    </w:p>
    <w:p w14:paraId="285A04F3" w14:textId="71CA8CA9" w:rsidR="00C119B5" w:rsidRPr="008131F9" w:rsidRDefault="00C119B5" w:rsidP="00C119B5">
      <w:pPr>
        <w:pStyle w:val="Default"/>
        <w:numPr>
          <w:ilvl w:val="0"/>
          <w:numId w:val="11"/>
        </w:numPr>
        <w:ind w:left="993" w:hanging="426"/>
        <w:jc w:val="both"/>
        <w:rPr>
          <w:rFonts w:asciiTheme="minorHAnsi" w:hAnsiTheme="minorHAnsi" w:cstheme="minorHAnsi"/>
          <w:sz w:val="18"/>
          <w:szCs w:val="18"/>
        </w:rPr>
      </w:pPr>
      <w:r w:rsidRPr="008131F9">
        <w:rPr>
          <w:rFonts w:asciiTheme="minorHAnsi" w:hAnsiTheme="minorHAnsi" w:cstheme="minorHAnsi"/>
          <w:sz w:val="18"/>
          <w:szCs w:val="18"/>
        </w:rPr>
        <w:t xml:space="preserve">HW Produkty (díly nebo celky) dodané v rámci oprav výměnou budou buď nové, nebo opravené tak, že budou ekvivalentní dílům novým z hlediska provedení, funkčnosti a životnosti. Všechny díly a celky vyjmuté při takové opravě se stanou majetkem </w:t>
      </w:r>
      <w:r w:rsidR="00D20867">
        <w:rPr>
          <w:rFonts w:asciiTheme="minorHAnsi" w:hAnsiTheme="minorHAnsi" w:cstheme="minorHAnsi"/>
          <w:sz w:val="18"/>
          <w:szCs w:val="18"/>
        </w:rPr>
        <w:t>S&amp;T PILSCOM</w:t>
      </w:r>
      <w:r w:rsidRPr="008131F9">
        <w:rPr>
          <w:rFonts w:asciiTheme="minorHAnsi" w:hAnsiTheme="minorHAnsi" w:cstheme="minorHAnsi"/>
          <w:sz w:val="18"/>
          <w:szCs w:val="18"/>
        </w:rPr>
        <w:t xml:space="preserve"> (vyjma případů, kdy díly nebo celky Zákazník hradí v plné výši).</w:t>
      </w:r>
    </w:p>
    <w:p w14:paraId="285A04F4" w14:textId="7A47003B" w:rsidR="00C119B5" w:rsidRPr="008131F9" w:rsidRDefault="00C119B5" w:rsidP="00C119B5">
      <w:pPr>
        <w:pStyle w:val="Default"/>
        <w:numPr>
          <w:ilvl w:val="0"/>
          <w:numId w:val="11"/>
        </w:numPr>
        <w:ind w:left="993" w:hanging="426"/>
        <w:jc w:val="both"/>
        <w:rPr>
          <w:rFonts w:asciiTheme="minorHAnsi" w:hAnsiTheme="minorHAnsi" w:cstheme="minorHAnsi"/>
          <w:sz w:val="18"/>
          <w:szCs w:val="18"/>
        </w:rPr>
      </w:pPr>
      <w:r w:rsidRPr="008131F9">
        <w:rPr>
          <w:rFonts w:asciiTheme="minorHAnsi" w:hAnsiTheme="minorHAnsi" w:cstheme="minorHAnsi"/>
          <w:sz w:val="18"/>
          <w:szCs w:val="18"/>
        </w:rPr>
        <w:t xml:space="preserve">Jestliže při náhradě nebo výměně dílů je nutné odvézt libovolnou část zařízení z objektu Zákazníka a toto je Zákazníkem bez vážného důvodu odmítnuto, je Zákazník povinen uhradit </w:t>
      </w:r>
      <w:r w:rsidR="00D20867">
        <w:rPr>
          <w:rFonts w:asciiTheme="minorHAnsi" w:hAnsiTheme="minorHAnsi" w:cstheme="minorHAnsi"/>
          <w:sz w:val="18"/>
          <w:szCs w:val="18"/>
        </w:rPr>
        <w:t>S&amp;T PILSCOM</w:t>
      </w:r>
      <w:r w:rsidRPr="008131F9">
        <w:rPr>
          <w:rFonts w:asciiTheme="minorHAnsi" w:hAnsiTheme="minorHAnsi" w:cstheme="minorHAnsi"/>
          <w:sz w:val="18"/>
          <w:szCs w:val="18"/>
        </w:rPr>
        <w:t xml:space="preserve"> vzniklé vícenáklady a </w:t>
      </w:r>
      <w:r w:rsidR="00D20867">
        <w:rPr>
          <w:rFonts w:asciiTheme="minorHAnsi" w:hAnsiTheme="minorHAnsi" w:cstheme="minorHAnsi"/>
          <w:sz w:val="18"/>
          <w:szCs w:val="18"/>
        </w:rPr>
        <w:t>S&amp;T PILSCOM</w:t>
      </w:r>
      <w:r w:rsidRPr="008131F9">
        <w:rPr>
          <w:rFonts w:asciiTheme="minorHAnsi" w:hAnsiTheme="minorHAnsi" w:cstheme="minorHAnsi"/>
          <w:sz w:val="18"/>
          <w:szCs w:val="18"/>
        </w:rPr>
        <w:t xml:space="preserve"> nenese žádnou odpovědnost za vzniklé zdržení nebo nedostatky při plnění služeb.</w:t>
      </w:r>
    </w:p>
    <w:p w14:paraId="285A04F5" w14:textId="77C1E579" w:rsidR="00C119B5" w:rsidRPr="008131F9" w:rsidRDefault="00C119B5" w:rsidP="00C119B5">
      <w:pPr>
        <w:pStyle w:val="Default"/>
        <w:numPr>
          <w:ilvl w:val="0"/>
          <w:numId w:val="11"/>
        </w:numPr>
        <w:ind w:left="993" w:hanging="426"/>
        <w:jc w:val="both"/>
        <w:rPr>
          <w:rFonts w:asciiTheme="minorHAnsi" w:hAnsiTheme="minorHAnsi" w:cstheme="minorHAnsi"/>
          <w:sz w:val="18"/>
          <w:szCs w:val="18"/>
        </w:rPr>
      </w:pPr>
      <w:r w:rsidRPr="008131F9">
        <w:rPr>
          <w:rFonts w:asciiTheme="minorHAnsi" w:hAnsiTheme="minorHAnsi" w:cstheme="minorHAnsi"/>
          <w:sz w:val="18"/>
          <w:szCs w:val="18"/>
        </w:rPr>
        <w:t xml:space="preserve">Zákazník dopraví zařízení na vlastní náklady do servisu </w:t>
      </w:r>
      <w:r w:rsidR="00D20867">
        <w:rPr>
          <w:rFonts w:asciiTheme="minorHAnsi" w:hAnsiTheme="minorHAnsi" w:cstheme="minorHAnsi"/>
          <w:sz w:val="18"/>
          <w:szCs w:val="18"/>
        </w:rPr>
        <w:t>S&amp;T PILSCOM</w:t>
      </w:r>
      <w:r w:rsidRPr="008131F9">
        <w:rPr>
          <w:rFonts w:asciiTheme="minorHAnsi" w:hAnsiTheme="minorHAnsi" w:cstheme="minorHAnsi"/>
          <w:sz w:val="18"/>
          <w:szCs w:val="18"/>
        </w:rPr>
        <w:t xml:space="preserve"> řádně zabalené a s popisem závad, na jejichž základě jsou služby vyžadovány. </w:t>
      </w:r>
      <w:r w:rsidR="00D20867">
        <w:rPr>
          <w:rFonts w:asciiTheme="minorHAnsi" w:hAnsiTheme="minorHAnsi" w:cstheme="minorHAnsi"/>
          <w:sz w:val="18"/>
          <w:szCs w:val="18"/>
        </w:rPr>
        <w:t>S&amp;T PILSCOM</w:t>
      </w:r>
      <w:r w:rsidRPr="008131F9">
        <w:rPr>
          <w:rFonts w:asciiTheme="minorHAnsi" w:hAnsiTheme="minorHAnsi" w:cstheme="minorHAnsi"/>
          <w:sz w:val="18"/>
          <w:szCs w:val="18"/>
        </w:rPr>
        <w:t xml:space="preserve"> vrátí po opravě zařízení Zákazníkovi na jeho náklady, k čemuž je Zákazník povinen poskytnout </w:t>
      </w:r>
      <w:r w:rsidR="00D20867">
        <w:rPr>
          <w:rFonts w:asciiTheme="minorHAnsi" w:hAnsiTheme="minorHAnsi" w:cstheme="minorHAnsi"/>
          <w:sz w:val="18"/>
          <w:szCs w:val="18"/>
        </w:rPr>
        <w:t>S&amp;T PILSCOM</w:t>
      </w:r>
      <w:r w:rsidRPr="008131F9">
        <w:rPr>
          <w:rFonts w:asciiTheme="minorHAnsi" w:hAnsiTheme="minorHAnsi" w:cstheme="minorHAnsi"/>
          <w:sz w:val="18"/>
          <w:szCs w:val="18"/>
        </w:rPr>
        <w:t xml:space="preserve"> nezbytnou součinnost.</w:t>
      </w:r>
    </w:p>
    <w:p w14:paraId="285A04F6" w14:textId="1A1E5BDA" w:rsidR="00C119B5" w:rsidRPr="008131F9" w:rsidRDefault="00C119B5" w:rsidP="00C119B5">
      <w:pPr>
        <w:pStyle w:val="Default"/>
        <w:numPr>
          <w:ilvl w:val="0"/>
          <w:numId w:val="11"/>
        </w:numPr>
        <w:ind w:left="993" w:hanging="426"/>
        <w:jc w:val="both"/>
        <w:rPr>
          <w:rFonts w:asciiTheme="minorHAnsi" w:hAnsiTheme="minorHAnsi" w:cstheme="minorHAnsi"/>
          <w:sz w:val="18"/>
          <w:szCs w:val="18"/>
        </w:rPr>
      </w:pPr>
      <w:r w:rsidRPr="008131F9">
        <w:rPr>
          <w:rFonts w:asciiTheme="minorHAnsi" w:hAnsiTheme="minorHAnsi" w:cstheme="minorHAnsi"/>
          <w:sz w:val="18"/>
          <w:szCs w:val="18"/>
        </w:rPr>
        <w:t xml:space="preserve">Zákazník bere na vědomí a souhlasí s tím, že HW Produkty mohou obsahovat pevně zabudovaný nebo zaveditelný software (systémový software, firmware). Pro odstranění vad způsobených takovýmto software platí ustanovení jeho licenčních podmínek a plněním </w:t>
      </w:r>
      <w:r w:rsidR="00D20867">
        <w:rPr>
          <w:rFonts w:asciiTheme="minorHAnsi" w:hAnsiTheme="minorHAnsi" w:cstheme="minorHAnsi"/>
          <w:sz w:val="18"/>
          <w:szCs w:val="18"/>
        </w:rPr>
        <w:t>S&amp;T PILSCOM</w:t>
      </w:r>
      <w:r w:rsidRPr="008131F9">
        <w:rPr>
          <w:rFonts w:asciiTheme="minorHAnsi" w:hAnsiTheme="minorHAnsi" w:cstheme="minorHAnsi"/>
          <w:sz w:val="18"/>
          <w:szCs w:val="18"/>
        </w:rPr>
        <w:t xml:space="preserve"> z titulu odstraňování vad je dle jeho vlastního uvážení oprava chyb, nebo výměna software, a to </w:t>
      </w:r>
      <w:r w:rsidRPr="008131F9">
        <w:rPr>
          <w:rFonts w:asciiTheme="minorHAnsi" w:hAnsiTheme="minorHAnsi" w:cstheme="minorHAnsi"/>
          <w:sz w:val="18"/>
          <w:szCs w:val="18"/>
        </w:rPr>
        <w:t>tak a v takových termínech, jak stanoví nebo umožní dodavatel HW Produktu.</w:t>
      </w:r>
    </w:p>
    <w:p w14:paraId="285A04F7" w14:textId="77777777" w:rsidR="00C119B5" w:rsidRPr="008131F9" w:rsidRDefault="00C119B5" w:rsidP="00C119B5">
      <w:pPr>
        <w:pStyle w:val="Default"/>
        <w:numPr>
          <w:ilvl w:val="0"/>
          <w:numId w:val="8"/>
        </w:numPr>
        <w:spacing w:before="60" w:after="60"/>
        <w:ind w:left="567" w:hanging="567"/>
        <w:jc w:val="both"/>
        <w:rPr>
          <w:rFonts w:asciiTheme="minorHAnsi" w:hAnsiTheme="minorHAnsi" w:cstheme="minorHAnsi"/>
          <w:b/>
          <w:sz w:val="18"/>
          <w:szCs w:val="18"/>
        </w:rPr>
      </w:pPr>
      <w:r w:rsidRPr="008131F9">
        <w:rPr>
          <w:rFonts w:asciiTheme="minorHAnsi" w:hAnsiTheme="minorHAnsi" w:cstheme="minorHAnsi"/>
          <w:b/>
          <w:sz w:val="18"/>
          <w:szCs w:val="18"/>
        </w:rPr>
        <w:t xml:space="preserve">ZÁRUČNÍ PODMÍNKY </w:t>
      </w:r>
    </w:p>
    <w:p w14:paraId="285A04F8" w14:textId="5450D780" w:rsidR="00C119B5" w:rsidRPr="008131F9" w:rsidRDefault="00D20867" w:rsidP="00C119B5">
      <w:pPr>
        <w:pStyle w:val="Default"/>
        <w:numPr>
          <w:ilvl w:val="1"/>
          <w:numId w:val="8"/>
        </w:numPr>
        <w:ind w:left="567" w:hanging="567"/>
        <w:jc w:val="both"/>
        <w:rPr>
          <w:rFonts w:asciiTheme="minorHAnsi" w:hAnsiTheme="minorHAnsi" w:cstheme="minorHAnsi"/>
          <w:sz w:val="18"/>
          <w:szCs w:val="18"/>
        </w:rPr>
      </w:pPr>
      <w:r>
        <w:rPr>
          <w:rFonts w:asciiTheme="minorHAnsi" w:hAnsiTheme="minorHAnsi" w:cstheme="minorHAnsi"/>
          <w:sz w:val="18"/>
          <w:szCs w:val="18"/>
        </w:rPr>
        <w:t>S&amp;T PILSCOM</w:t>
      </w:r>
      <w:r w:rsidR="00C119B5" w:rsidRPr="008131F9">
        <w:rPr>
          <w:rFonts w:asciiTheme="minorHAnsi" w:hAnsiTheme="minorHAnsi" w:cstheme="minorHAnsi"/>
          <w:sz w:val="18"/>
          <w:szCs w:val="18"/>
        </w:rPr>
        <w:t xml:space="preserve"> odpovídá za to, že veškeré dodané Produkty budou v době dodání odpovídat popisům Produktů. </w:t>
      </w:r>
      <w:r>
        <w:rPr>
          <w:rFonts w:asciiTheme="minorHAnsi" w:hAnsiTheme="minorHAnsi" w:cstheme="minorHAnsi"/>
          <w:sz w:val="18"/>
          <w:szCs w:val="18"/>
        </w:rPr>
        <w:t>S&amp;T PILSCOM</w:t>
      </w:r>
      <w:r w:rsidR="00C119B5">
        <w:rPr>
          <w:rFonts w:asciiTheme="minorHAnsi" w:hAnsiTheme="minorHAnsi" w:cstheme="minorHAnsi"/>
          <w:sz w:val="18"/>
          <w:szCs w:val="18"/>
        </w:rPr>
        <w:t xml:space="preserve"> však neodpovídá a nezaručuje trvale nepřerušený nebo bezchybný provoz dodávaných Produktů.</w:t>
      </w:r>
    </w:p>
    <w:p w14:paraId="285A04F9" w14:textId="639E4441" w:rsidR="00C119B5" w:rsidRPr="008131F9" w:rsidRDefault="00C119B5" w:rsidP="00C119B5">
      <w:pPr>
        <w:pStyle w:val="Default"/>
        <w:numPr>
          <w:ilvl w:val="1"/>
          <w:numId w:val="8"/>
        </w:numPr>
        <w:ind w:left="567" w:hanging="567"/>
        <w:jc w:val="both"/>
        <w:rPr>
          <w:rFonts w:asciiTheme="minorHAnsi" w:hAnsiTheme="minorHAnsi" w:cstheme="minorHAnsi"/>
          <w:sz w:val="18"/>
          <w:szCs w:val="18"/>
        </w:rPr>
      </w:pPr>
      <w:r w:rsidRPr="008131F9">
        <w:rPr>
          <w:rFonts w:asciiTheme="minorHAnsi" w:hAnsiTheme="minorHAnsi" w:cstheme="minorHAnsi"/>
          <w:sz w:val="18"/>
          <w:szCs w:val="18"/>
        </w:rPr>
        <w:t xml:space="preserve">Zařízení - pokud se zjistí na zařízení v záruční době vada v důsledku vadné konstrukce, materiálů nebo zhotovení a v záruční době bude taková vada písemně oznámena </w:t>
      </w:r>
      <w:r w:rsidR="00D20867">
        <w:rPr>
          <w:rFonts w:asciiTheme="minorHAnsi" w:hAnsiTheme="minorHAnsi" w:cstheme="minorHAnsi"/>
          <w:sz w:val="18"/>
          <w:szCs w:val="18"/>
        </w:rPr>
        <w:t>S&amp;T PILSCOM</w:t>
      </w:r>
      <w:r w:rsidRPr="008131F9">
        <w:rPr>
          <w:rFonts w:asciiTheme="minorHAnsi" w:hAnsiTheme="minorHAnsi" w:cstheme="minorHAnsi"/>
          <w:sz w:val="18"/>
          <w:szCs w:val="18"/>
        </w:rPr>
        <w:t xml:space="preserve">, </w:t>
      </w:r>
      <w:r w:rsidR="00D20867">
        <w:rPr>
          <w:rFonts w:asciiTheme="minorHAnsi" w:hAnsiTheme="minorHAnsi" w:cstheme="minorHAnsi"/>
          <w:sz w:val="18"/>
          <w:szCs w:val="18"/>
        </w:rPr>
        <w:t>S&amp;T PILSCOM</w:t>
      </w:r>
      <w:r w:rsidRPr="008131F9">
        <w:rPr>
          <w:rFonts w:asciiTheme="minorHAnsi" w:hAnsiTheme="minorHAnsi" w:cstheme="minorHAnsi"/>
          <w:sz w:val="18"/>
          <w:szCs w:val="18"/>
        </w:rPr>
        <w:t xml:space="preserve"> (výlučně podle svého vlastního uvážení a v jí stanovené době) zajistí opravu nebo výměnu vadné části na své náklady, a to zejména za podmínek, že tato část nebyla měněna nebo opravována jinou osobou než </w:t>
      </w:r>
      <w:r w:rsidR="00D20867">
        <w:rPr>
          <w:rFonts w:asciiTheme="minorHAnsi" w:hAnsiTheme="minorHAnsi" w:cstheme="minorHAnsi"/>
          <w:sz w:val="18"/>
          <w:szCs w:val="18"/>
        </w:rPr>
        <w:t>S&amp;T PILSCOM</w:t>
      </w:r>
      <w:r w:rsidRPr="008131F9">
        <w:rPr>
          <w:rFonts w:asciiTheme="minorHAnsi" w:hAnsiTheme="minorHAnsi" w:cstheme="minorHAnsi"/>
          <w:sz w:val="18"/>
          <w:szCs w:val="18"/>
        </w:rPr>
        <w:t xml:space="preserve"> nebo autorizovaným servisem a že byla provozována, uložena a udržována v souladu s doporučeními pro používání a že bude vadná část vrácena </w:t>
      </w:r>
      <w:r w:rsidR="00D20867">
        <w:rPr>
          <w:rFonts w:asciiTheme="minorHAnsi" w:hAnsiTheme="minorHAnsi" w:cstheme="minorHAnsi"/>
          <w:sz w:val="18"/>
          <w:szCs w:val="18"/>
        </w:rPr>
        <w:t>S&amp;T PILSCOM</w:t>
      </w:r>
      <w:r w:rsidRPr="008131F9">
        <w:rPr>
          <w:rFonts w:asciiTheme="minorHAnsi" w:hAnsiTheme="minorHAnsi" w:cstheme="minorHAnsi"/>
          <w:sz w:val="18"/>
          <w:szCs w:val="18"/>
        </w:rPr>
        <w:t xml:space="preserve"> spolu s popisem, v němž bude popsána vada. </w:t>
      </w:r>
    </w:p>
    <w:p w14:paraId="285A04FA" w14:textId="7595ECF1" w:rsidR="00C119B5" w:rsidRPr="008131F9" w:rsidRDefault="00C119B5" w:rsidP="00C119B5">
      <w:pPr>
        <w:pStyle w:val="Default"/>
        <w:numPr>
          <w:ilvl w:val="1"/>
          <w:numId w:val="8"/>
        </w:numPr>
        <w:ind w:left="567" w:hanging="567"/>
        <w:jc w:val="both"/>
        <w:rPr>
          <w:rFonts w:asciiTheme="minorHAnsi" w:hAnsiTheme="minorHAnsi" w:cstheme="minorHAnsi"/>
          <w:sz w:val="18"/>
          <w:szCs w:val="18"/>
        </w:rPr>
      </w:pPr>
      <w:r w:rsidRPr="008131F9">
        <w:rPr>
          <w:rFonts w:asciiTheme="minorHAnsi" w:hAnsiTheme="minorHAnsi" w:cstheme="minorHAnsi"/>
          <w:sz w:val="18"/>
          <w:szCs w:val="18"/>
        </w:rPr>
        <w:t xml:space="preserve">Software – záruka </w:t>
      </w:r>
      <w:r w:rsidR="00D20867">
        <w:rPr>
          <w:rFonts w:asciiTheme="minorHAnsi" w:hAnsiTheme="minorHAnsi" w:cstheme="minorHAnsi"/>
          <w:sz w:val="18"/>
          <w:szCs w:val="18"/>
        </w:rPr>
        <w:t>S&amp;T PILSCOM</w:t>
      </w:r>
      <w:r w:rsidRPr="008131F9">
        <w:rPr>
          <w:rFonts w:asciiTheme="minorHAnsi" w:hAnsiTheme="minorHAnsi" w:cstheme="minorHAnsi"/>
          <w:sz w:val="18"/>
          <w:szCs w:val="18"/>
        </w:rPr>
        <w:t xml:space="preserve"> na software je uvedena v licenční smlouvě nebo licenčních podmínkách přiložených k software. </w:t>
      </w:r>
      <w:r w:rsidR="00D20867">
        <w:rPr>
          <w:rFonts w:asciiTheme="minorHAnsi" w:hAnsiTheme="minorHAnsi" w:cstheme="minorHAnsi"/>
          <w:sz w:val="18"/>
          <w:szCs w:val="18"/>
        </w:rPr>
        <w:t>S&amp;T PILSCOM</w:t>
      </w:r>
      <w:r w:rsidRPr="008131F9">
        <w:rPr>
          <w:rFonts w:asciiTheme="minorHAnsi" w:hAnsiTheme="minorHAnsi" w:cstheme="minorHAnsi"/>
          <w:sz w:val="18"/>
          <w:szCs w:val="18"/>
        </w:rPr>
        <w:t xml:space="preserve"> zaručuje, že každý nemodifikovaný software bude v době dodání schopen plnit funkce uvedené v přiložené dokumentaci. Jediným plněním </w:t>
      </w:r>
      <w:r w:rsidR="00D20867">
        <w:rPr>
          <w:rFonts w:asciiTheme="minorHAnsi" w:hAnsiTheme="minorHAnsi" w:cstheme="minorHAnsi"/>
          <w:sz w:val="18"/>
          <w:szCs w:val="18"/>
        </w:rPr>
        <w:t>S&amp;T PILSCOM</w:t>
      </w:r>
      <w:r w:rsidRPr="008131F9">
        <w:rPr>
          <w:rFonts w:asciiTheme="minorHAnsi" w:hAnsiTheme="minorHAnsi" w:cstheme="minorHAnsi"/>
          <w:sz w:val="18"/>
          <w:szCs w:val="18"/>
        </w:rPr>
        <w:t xml:space="preserve"> z titulu poskytnuté záruky je oprava chyb programu, nebo poskytnutí návodu, jak nesoulad funkce programu obejít, a to v termínu a způsobem, který určí dodavatel programu. Po dobu devadesáti (90) dnů ode dne dodání </w:t>
      </w:r>
      <w:r w:rsidR="00D20867">
        <w:rPr>
          <w:rFonts w:asciiTheme="minorHAnsi" w:hAnsiTheme="minorHAnsi" w:cstheme="minorHAnsi"/>
          <w:sz w:val="18"/>
          <w:szCs w:val="18"/>
        </w:rPr>
        <w:t>S&amp;T PILSCOM</w:t>
      </w:r>
      <w:r w:rsidRPr="008131F9">
        <w:rPr>
          <w:rFonts w:asciiTheme="minorHAnsi" w:hAnsiTheme="minorHAnsi" w:cstheme="minorHAnsi"/>
          <w:sz w:val="18"/>
          <w:szCs w:val="18"/>
        </w:rPr>
        <w:t xml:space="preserve"> zaručuje, že CD nebo jiná paměťová média budou při běžném používání prosta vad materiálu nebo provedení. Plněním </w:t>
      </w:r>
      <w:r w:rsidR="00D20867">
        <w:rPr>
          <w:rFonts w:asciiTheme="minorHAnsi" w:hAnsiTheme="minorHAnsi" w:cstheme="minorHAnsi"/>
          <w:sz w:val="18"/>
          <w:szCs w:val="18"/>
        </w:rPr>
        <w:t>S&amp;T PILSCOM</w:t>
      </w:r>
      <w:r w:rsidRPr="008131F9">
        <w:rPr>
          <w:rFonts w:asciiTheme="minorHAnsi" w:hAnsiTheme="minorHAnsi" w:cstheme="minorHAnsi"/>
          <w:sz w:val="18"/>
          <w:szCs w:val="18"/>
        </w:rPr>
        <w:t xml:space="preserve"> z titulu záruky na paměťová media je výměna vadného paměťového média. </w:t>
      </w:r>
    </w:p>
    <w:p w14:paraId="285A04FB" w14:textId="4BE13813" w:rsidR="00C119B5" w:rsidRPr="008131F9" w:rsidRDefault="00C119B5" w:rsidP="00C119B5">
      <w:pPr>
        <w:pStyle w:val="Odstavecseseznamem"/>
        <w:numPr>
          <w:ilvl w:val="1"/>
          <w:numId w:val="8"/>
        </w:numPr>
        <w:spacing w:after="0" w:line="240" w:lineRule="auto"/>
        <w:ind w:left="567" w:hanging="567"/>
        <w:rPr>
          <w:rFonts w:cstheme="minorHAnsi"/>
          <w:sz w:val="18"/>
          <w:szCs w:val="18"/>
        </w:rPr>
      </w:pPr>
      <w:r w:rsidRPr="008131F9">
        <w:rPr>
          <w:rFonts w:cstheme="minorHAnsi"/>
          <w:sz w:val="18"/>
          <w:szCs w:val="18"/>
        </w:rPr>
        <w:t xml:space="preserve">Služby – </w:t>
      </w:r>
      <w:r w:rsidR="00D20867">
        <w:rPr>
          <w:rFonts w:cstheme="minorHAnsi"/>
          <w:sz w:val="18"/>
          <w:szCs w:val="18"/>
        </w:rPr>
        <w:t>S&amp;T PILSCOM</w:t>
      </w:r>
      <w:r w:rsidRPr="008131F9">
        <w:rPr>
          <w:rFonts w:cstheme="minorHAnsi"/>
          <w:sz w:val="18"/>
          <w:szCs w:val="18"/>
        </w:rPr>
        <w:t xml:space="preserve"> zaručuje, že veškeré služby budou poskytovány v souladu a v kvalitě odpovídající obecně uznávaným průmyslovým standardům. Záruka za provedení služby bude platit po dobu devadesáti (90) dnů od poskytnutí služby. Plněním </w:t>
      </w:r>
      <w:r w:rsidR="00D20867">
        <w:rPr>
          <w:rFonts w:cstheme="minorHAnsi"/>
          <w:sz w:val="18"/>
          <w:szCs w:val="18"/>
        </w:rPr>
        <w:t>S&amp;T PILSCOM</w:t>
      </w:r>
      <w:r w:rsidRPr="008131F9">
        <w:rPr>
          <w:rFonts w:cstheme="minorHAnsi"/>
          <w:sz w:val="18"/>
          <w:szCs w:val="18"/>
        </w:rPr>
        <w:t xml:space="preserve"> z titulu poskytnuté záruky na služby je opětovné poskytnutí příslušných reklamovaných služeb nebo jejich části bezplatně, nebo v případě, že </w:t>
      </w:r>
      <w:r w:rsidR="00D20867">
        <w:rPr>
          <w:rFonts w:cstheme="minorHAnsi"/>
          <w:sz w:val="18"/>
          <w:szCs w:val="18"/>
        </w:rPr>
        <w:t>S&amp;T PILSCOM</w:t>
      </w:r>
      <w:r w:rsidRPr="008131F9">
        <w:rPr>
          <w:rFonts w:cstheme="minorHAnsi"/>
          <w:sz w:val="18"/>
          <w:szCs w:val="18"/>
        </w:rPr>
        <w:t xml:space="preserve"> nebude schopna poskytovat služby tak, jak stanoví tato záruka, vrácení poplatků uhrazených Zákazníkem za tu část služeb, která odpovídá oprávněně reklamovaným službám, a to od okamžiku reklamace služby.</w:t>
      </w:r>
    </w:p>
    <w:p w14:paraId="285A04FC" w14:textId="38711538" w:rsidR="00C119B5" w:rsidRPr="008131F9" w:rsidRDefault="00C119B5" w:rsidP="00C119B5">
      <w:pPr>
        <w:pStyle w:val="Odstavecseseznamem"/>
        <w:numPr>
          <w:ilvl w:val="1"/>
          <w:numId w:val="8"/>
        </w:numPr>
        <w:spacing w:after="0" w:line="240" w:lineRule="auto"/>
        <w:ind w:left="567" w:hanging="567"/>
        <w:rPr>
          <w:rFonts w:cstheme="minorHAnsi"/>
          <w:sz w:val="18"/>
          <w:szCs w:val="18"/>
        </w:rPr>
      </w:pPr>
      <w:r w:rsidRPr="008131F9">
        <w:rPr>
          <w:rFonts w:cstheme="minorHAnsi"/>
          <w:sz w:val="18"/>
          <w:szCs w:val="18"/>
        </w:rPr>
        <w:t xml:space="preserve">U Produktů, které </w:t>
      </w:r>
      <w:r w:rsidR="00D20867">
        <w:rPr>
          <w:rFonts w:cstheme="minorHAnsi"/>
          <w:sz w:val="18"/>
          <w:szCs w:val="18"/>
        </w:rPr>
        <w:t>S&amp;T PILSCOM</w:t>
      </w:r>
      <w:r w:rsidRPr="008131F9">
        <w:rPr>
          <w:rFonts w:cstheme="minorHAnsi"/>
          <w:sz w:val="18"/>
          <w:szCs w:val="18"/>
        </w:rPr>
        <w:t xml:space="preserve"> nevyrábí, ale které se </w:t>
      </w:r>
      <w:r w:rsidR="00D20867">
        <w:rPr>
          <w:rFonts w:cstheme="minorHAnsi"/>
          <w:sz w:val="18"/>
          <w:szCs w:val="18"/>
        </w:rPr>
        <w:t>S&amp;T PILSCOM</w:t>
      </w:r>
      <w:r w:rsidRPr="008131F9">
        <w:rPr>
          <w:rFonts w:cstheme="minorHAnsi"/>
          <w:sz w:val="18"/>
          <w:szCs w:val="18"/>
        </w:rPr>
        <w:t xml:space="preserve"> zaváže dodat Zákazníkovi (především HW Produkty a SW Produkty), má Zákazník nárok pouze na takové podmínky záruky, jaké poskytuje výrobce nebo dodavatel Produktů.</w:t>
      </w:r>
    </w:p>
    <w:p w14:paraId="285A04FD" w14:textId="120D56F4" w:rsidR="00C119B5" w:rsidRPr="008131F9" w:rsidRDefault="00C119B5" w:rsidP="00C119B5">
      <w:pPr>
        <w:pStyle w:val="Odstavecseseznamem"/>
        <w:numPr>
          <w:ilvl w:val="1"/>
          <w:numId w:val="8"/>
        </w:numPr>
        <w:spacing w:after="0" w:line="240" w:lineRule="auto"/>
        <w:ind w:left="567" w:hanging="567"/>
        <w:rPr>
          <w:rFonts w:cstheme="minorHAnsi"/>
          <w:sz w:val="18"/>
          <w:szCs w:val="18"/>
        </w:rPr>
      </w:pPr>
      <w:r w:rsidRPr="008131F9">
        <w:rPr>
          <w:rFonts w:cstheme="minorHAnsi"/>
          <w:sz w:val="18"/>
          <w:szCs w:val="18"/>
        </w:rPr>
        <w:t xml:space="preserve">Tyto záruky obsahují celý rozsah závazků </w:t>
      </w:r>
      <w:r w:rsidR="00D20867">
        <w:rPr>
          <w:rFonts w:cstheme="minorHAnsi"/>
          <w:sz w:val="18"/>
          <w:szCs w:val="18"/>
        </w:rPr>
        <w:t>S&amp;T PILSCOM</w:t>
      </w:r>
      <w:r w:rsidRPr="008131F9">
        <w:rPr>
          <w:rFonts w:cstheme="minorHAnsi"/>
          <w:sz w:val="18"/>
          <w:szCs w:val="18"/>
        </w:rPr>
        <w:t xml:space="preserve"> v souvislosti s kvalitou, způsobilostí nebo popisem Produktů.</w:t>
      </w:r>
    </w:p>
    <w:p w14:paraId="285A04FE" w14:textId="77777777" w:rsidR="00C119B5" w:rsidRPr="008131F9" w:rsidRDefault="00C119B5" w:rsidP="00C119B5">
      <w:pPr>
        <w:pStyle w:val="Odstavecseseznamem"/>
        <w:numPr>
          <w:ilvl w:val="0"/>
          <w:numId w:val="8"/>
        </w:numPr>
        <w:spacing w:before="60" w:after="60" w:line="240" w:lineRule="auto"/>
        <w:ind w:left="567" w:hanging="567"/>
        <w:contextualSpacing w:val="0"/>
        <w:rPr>
          <w:rFonts w:cstheme="minorHAnsi"/>
          <w:b/>
          <w:sz w:val="18"/>
          <w:szCs w:val="18"/>
        </w:rPr>
      </w:pPr>
      <w:r w:rsidRPr="008131F9">
        <w:rPr>
          <w:rFonts w:cstheme="minorHAnsi"/>
          <w:b/>
          <w:sz w:val="18"/>
          <w:szCs w:val="18"/>
        </w:rPr>
        <w:t>PRÁVA K DUŠEVNÍMU VLASTNICTVÍ</w:t>
      </w:r>
    </w:p>
    <w:p w14:paraId="285A04FF" w14:textId="53A555EC" w:rsidR="00C119B5" w:rsidRPr="008131F9" w:rsidRDefault="00D20867" w:rsidP="00C119B5">
      <w:pPr>
        <w:pStyle w:val="Odstavecseseznamem"/>
        <w:numPr>
          <w:ilvl w:val="1"/>
          <w:numId w:val="8"/>
        </w:numPr>
        <w:spacing w:after="0" w:line="240" w:lineRule="auto"/>
        <w:ind w:left="567" w:hanging="567"/>
        <w:rPr>
          <w:rFonts w:cstheme="minorHAnsi"/>
          <w:sz w:val="18"/>
          <w:szCs w:val="18"/>
        </w:rPr>
      </w:pPr>
      <w:r>
        <w:rPr>
          <w:rFonts w:cstheme="minorHAnsi"/>
          <w:sz w:val="18"/>
          <w:szCs w:val="18"/>
        </w:rPr>
        <w:t>S&amp;T PILSCOM</w:t>
      </w:r>
      <w:r w:rsidR="00C119B5" w:rsidRPr="008131F9">
        <w:rPr>
          <w:rFonts w:cstheme="minorHAnsi"/>
          <w:sz w:val="18"/>
          <w:szCs w:val="18"/>
        </w:rPr>
        <w:t xml:space="preserve"> a třetí osoby, které jí poskytují licence, si ponechávají veškerá práva k duševnímu vlastnictví (včetně změn a úprav provedených </w:t>
      </w:r>
      <w:r>
        <w:rPr>
          <w:rFonts w:cstheme="minorHAnsi"/>
          <w:sz w:val="18"/>
          <w:szCs w:val="18"/>
        </w:rPr>
        <w:t>S&amp;T PILSCOM</w:t>
      </w:r>
      <w:r w:rsidR="00C119B5" w:rsidRPr="008131F9">
        <w:rPr>
          <w:rFonts w:cstheme="minorHAnsi"/>
          <w:sz w:val="18"/>
          <w:szCs w:val="18"/>
        </w:rPr>
        <w:t xml:space="preserve">) obsažené v Produktech. </w:t>
      </w:r>
      <w:r>
        <w:rPr>
          <w:rFonts w:cstheme="minorHAnsi"/>
          <w:sz w:val="18"/>
          <w:szCs w:val="18"/>
        </w:rPr>
        <w:t>S&amp;T PILSCOM</w:t>
      </w:r>
      <w:r w:rsidR="00C119B5" w:rsidRPr="008131F9">
        <w:rPr>
          <w:rFonts w:cstheme="minorHAnsi"/>
          <w:sz w:val="18"/>
          <w:szCs w:val="18"/>
        </w:rPr>
        <w:t xml:space="preserve"> prohlašuje, že je na základě dohod s vlastníky autorských práv software oprávněna tento software při dodržení licenčních podmínek dále šířit.</w:t>
      </w:r>
    </w:p>
    <w:p w14:paraId="285A0500" w14:textId="0F2B1AAF" w:rsidR="00C119B5" w:rsidRPr="008131F9" w:rsidRDefault="00C119B5" w:rsidP="00C119B5">
      <w:pPr>
        <w:pStyle w:val="Odstavecseseznamem"/>
        <w:numPr>
          <w:ilvl w:val="1"/>
          <w:numId w:val="8"/>
        </w:numPr>
        <w:spacing w:after="0" w:line="240" w:lineRule="auto"/>
        <w:ind w:left="567" w:hanging="567"/>
        <w:rPr>
          <w:rFonts w:cstheme="minorHAnsi"/>
          <w:sz w:val="18"/>
          <w:szCs w:val="18"/>
        </w:rPr>
      </w:pPr>
      <w:r w:rsidRPr="008131F9">
        <w:rPr>
          <w:rFonts w:cstheme="minorHAnsi"/>
          <w:sz w:val="18"/>
          <w:szCs w:val="18"/>
        </w:rPr>
        <w:t xml:space="preserve">Jestliže v souvislosti s nějakým Produktem nebo jeho částí dojde k obvinění z porušení autorských nebo jiných práv na duševní vlastnictví a/nebo taková skutečnost hrozí, je Zákazník povinen o takové skutečnosti </w:t>
      </w:r>
      <w:r w:rsidR="00D20867">
        <w:rPr>
          <w:rFonts w:cstheme="minorHAnsi"/>
          <w:sz w:val="18"/>
          <w:szCs w:val="18"/>
        </w:rPr>
        <w:t xml:space="preserve">S&amp;T </w:t>
      </w:r>
      <w:r w:rsidR="00D20867">
        <w:rPr>
          <w:rFonts w:cstheme="minorHAnsi"/>
          <w:sz w:val="18"/>
          <w:szCs w:val="18"/>
        </w:rPr>
        <w:lastRenderedPageBreak/>
        <w:t>PILSCOM</w:t>
      </w:r>
      <w:r w:rsidRPr="008131F9">
        <w:rPr>
          <w:rFonts w:cstheme="minorHAnsi"/>
          <w:sz w:val="18"/>
          <w:szCs w:val="18"/>
        </w:rPr>
        <w:t xml:space="preserve"> neprodleně informovat a </w:t>
      </w:r>
      <w:r>
        <w:rPr>
          <w:rFonts w:cstheme="minorHAnsi"/>
          <w:sz w:val="18"/>
          <w:szCs w:val="18"/>
        </w:rPr>
        <w:t>není oprávněn</w:t>
      </w:r>
      <w:r w:rsidRPr="008131F9">
        <w:rPr>
          <w:rFonts w:cstheme="minorHAnsi"/>
          <w:sz w:val="18"/>
          <w:szCs w:val="18"/>
        </w:rPr>
        <w:t xml:space="preserve"> bez předchozího písemného souhlasu </w:t>
      </w:r>
      <w:r w:rsidR="00D20867">
        <w:rPr>
          <w:rFonts w:cstheme="minorHAnsi"/>
          <w:sz w:val="18"/>
          <w:szCs w:val="18"/>
        </w:rPr>
        <w:t>S&amp;T PILSCOM</w:t>
      </w:r>
      <w:r w:rsidRPr="008131F9">
        <w:rPr>
          <w:rFonts w:cstheme="minorHAnsi"/>
          <w:sz w:val="18"/>
          <w:szCs w:val="18"/>
        </w:rPr>
        <w:t xml:space="preserve"> </w:t>
      </w:r>
      <w:r>
        <w:rPr>
          <w:rFonts w:cstheme="minorHAnsi"/>
          <w:sz w:val="18"/>
          <w:szCs w:val="18"/>
        </w:rPr>
        <w:t>uznat jakékoliv</w:t>
      </w:r>
      <w:r w:rsidRPr="008131F9">
        <w:rPr>
          <w:rFonts w:cstheme="minorHAnsi"/>
          <w:sz w:val="18"/>
          <w:szCs w:val="18"/>
        </w:rPr>
        <w:t xml:space="preserve"> požadavky třetích stran. Zákazník dále umožní </w:t>
      </w:r>
      <w:r w:rsidR="00D20867">
        <w:rPr>
          <w:rFonts w:cstheme="minorHAnsi"/>
          <w:sz w:val="18"/>
          <w:szCs w:val="18"/>
        </w:rPr>
        <w:t>S&amp;T PILSCOM</w:t>
      </w:r>
      <w:r w:rsidRPr="008131F9">
        <w:rPr>
          <w:rFonts w:cstheme="minorHAnsi"/>
          <w:sz w:val="18"/>
          <w:szCs w:val="18"/>
        </w:rPr>
        <w:t xml:space="preserve">, aby výlučně podle svého uvážení buď zajistila Zákazníkovi právo dále používat Produkt nebo jeho část, nebo porušující část upravila nebo vyměnila tak, aby k porušování nedocházelo. Nelze-li za přiměřených podmínek využít některou z těchto možností, </w:t>
      </w:r>
      <w:r>
        <w:rPr>
          <w:rFonts w:cstheme="minorHAnsi"/>
          <w:sz w:val="18"/>
          <w:szCs w:val="18"/>
        </w:rPr>
        <w:t>je</w:t>
      </w:r>
      <w:r w:rsidRPr="008131F9">
        <w:rPr>
          <w:rFonts w:cstheme="minorHAnsi"/>
          <w:sz w:val="18"/>
          <w:szCs w:val="18"/>
        </w:rPr>
        <w:t xml:space="preserve"> Zákazník</w:t>
      </w:r>
      <w:r>
        <w:rPr>
          <w:rFonts w:cstheme="minorHAnsi"/>
          <w:sz w:val="18"/>
          <w:szCs w:val="18"/>
        </w:rPr>
        <w:t xml:space="preserve"> povinen</w:t>
      </w:r>
      <w:r w:rsidRPr="008131F9">
        <w:rPr>
          <w:rFonts w:cstheme="minorHAnsi"/>
          <w:sz w:val="18"/>
          <w:szCs w:val="18"/>
        </w:rPr>
        <w:t xml:space="preserve"> na základě písemné žádosti </w:t>
      </w:r>
      <w:r w:rsidR="00D20867">
        <w:rPr>
          <w:rFonts w:cstheme="minorHAnsi"/>
          <w:sz w:val="18"/>
          <w:szCs w:val="18"/>
        </w:rPr>
        <w:t>S&amp;T PILSCOM</w:t>
      </w:r>
      <w:r w:rsidRPr="008131F9">
        <w:rPr>
          <w:rFonts w:cstheme="minorHAnsi"/>
          <w:sz w:val="18"/>
          <w:szCs w:val="18"/>
        </w:rPr>
        <w:t xml:space="preserve"> vrát</w:t>
      </w:r>
      <w:r>
        <w:rPr>
          <w:rFonts w:cstheme="minorHAnsi"/>
          <w:sz w:val="18"/>
          <w:szCs w:val="18"/>
        </w:rPr>
        <w:t>it</w:t>
      </w:r>
      <w:r w:rsidRPr="008131F9">
        <w:rPr>
          <w:rFonts w:cstheme="minorHAnsi"/>
          <w:sz w:val="18"/>
          <w:szCs w:val="18"/>
        </w:rPr>
        <w:t xml:space="preserve"> takový Produkt nebo jeho část zpět a </w:t>
      </w:r>
      <w:r w:rsidR="00D20867">
        <w:rPr>
          <w:rFonts w:cstheme="minorHAnsi"/>
          <w:sz w:val="18"/>
          <w:szCs w:val="18"/>
        </w:rPr>
        <w:t>S&amp;T PILSCOM</w:t>
      </w:r>
      <w:r w:rsidRPr="008131F9">
        <w:rPr>
          <w:rFonts w:cstheme="minorHAnsi"/>
          <w:sz w:val="18"/>
          <w:szCs w:val="18"/>
        </w:rPr>
        <w:t xml:space="preserve"> v takovém případě vrátí Zákazníkovi zbytkovou cenu hodnoty tohoto Produktu nebo jeho části. </w:t>
      </w:r>
      <w:r w:rsidR="00D20867">
        <w:rPr>
          <w:rFonts w:cstheme="minorHAnsi"/>
          <w:sz w:val="18"/>
          <w:szCs w:val="18"/>
        </w:rPr>
        <w:t>S&amp;T PILSCOM</w:t>
      </w:r>
      <w:r w:rsidRPr="008131F9">
        <w:rPr>
          <w:rFonts w:cstheme="minorHAnsi"/>
          <w:sz w:val="18"/>
          <w:szCs w:val="18"/>
        </w:rPr>
        <w:t xml:space="preserve"> nepřebírá odpovědnost za jakékoli porušení práv, které bude způsobeno používáním kteréhokoli Produktu nebo jeho části Zákazníkem jiným způsobem, než jaký </w:t>
      </w:r>
      <w:r w:rsidR="00D20867">
        <w:rPr>
          <w:rFonts w:cstheme="minorHAnsi"/>
          <w:sz w:val="18"/>
          <w:szCs w:val="18"/>
        </w:rPr>
        <w:t>S&amp;T PILSCOM</w:t>
      </w:r>
      <w:r w:rsidRPr="008131F9">
        <w:rPr>
          <w:rFonts w:cstheme="minorHAnsi"/>
          <w:sz w:val="18"/>
          <w:szCs w:val="18"/>
        </w:rPr>
        <w:t xml:space="preserve"> určila, a na který mu poskytla licenci, nebo za porušení zapříčiněné zařízeními, software nebo službami, které </w:t>
      </w:r>
      <w:r w:rsidR="00D20867">
        <w:rPr>
          <w:rFonts w:cstheme="minorHAnsi"/>
          <w:sz w:val="18"/>
          <w:szCs w:val="18"/>
        </w:rPr>
        <w:t>S&amp;T PILSCOM</w:t>
      </w:r>
      <w:r w:rsidRPr="008131F9">
        <w:rPr>
          <w:rFonts w:cstheme="minorHAnsi"/>
          <w:sz w:val="18"/>
          <w:szCs w:val="18"/>
        </w:rPr>
        <w:t xml:space="preserve"> nedodala nebo neprovedla.</w:t>
      </w:r>
    </w:p>
    <w:p w14:paraId="285A0501" w14:textId="77777777" w:rsidR="00C119B5" w:rsidRPr="008131F9" w:rsidRDefault="00C119B5" w:rsidP="00C119B5">
      <w:pPr>
        <w:pStyle w:val="Odstavecseseznamem"/>
        <w:numPr>
          <w:ilvl w:val="1"/>
          <w:numId w:val="8"/>
        </w:numPr>
        <w:spacing w:after="0" w:line="240" w:lineRule="auto"/>
        <w:ind w:left="567" w:hanging="567"/>
        <w:rPr>
          <w:rFonts w:cstheme="minorHAnsi"/>
          <w:b/>
          <w:sz w:val="18"/>
          <w:szCs w:val="18"/>
        </w:rPr>
      </w:pPr>
      <w:bookmarkStart w:id="5" w:name="_Ref477522426"/>
      <w:r w:rsidRPr="008131F9">
        <w:rPr>
          <w:rFonts w:cstheme="minorHAnsi"/>
          <w:b/>
          <w:sz w:val="18"/>
          <w:szCs w:val="18"/>
        </w:rPr>
        <w:t>Zvláštní podmínky pro poskytování služeb na SW Produktech</w:t>
      </w:r>
      <w:bookmarkEnd w:id="5"/>
    </w:p>
    <w:p w14:paraId="285A0502" w14:textId="6F57B9FC" w:rsidR="00C119B5" w:rsidRPr="008131F9" w:rsidRDefault="00C119B5" w:rsidP="00C119B5">
      <w:pPr>
        <w:pStyle w:val="Odstavecseseznamem"/>
        <w:numPr>
          <w:ilvl w:val="0"/>
          <w:numId w:val="12"/>
        </w:numPr>
        <w:spacing w:after="0" w:line="240" w:lineRule="auto"/>
        <w:ind w:left="993" w:hanging="426"/>
        <w:rPr>
          <w:rFonts w:cstheme="minorHAnsi"/>
          <w:sz w:val="18"/>
          <w:szCs w:val="18"/>
        </w:rPr>
      </w:pPr>
      <w:r w:rsidRPr="008131F9">
        <w:rPr>
          <w:rFonts w:cstheme="minorHAnsi"/>
          <w:sz w:val="18"/>
          <w:szCs w:val="18"/>
        </w:rPr>
        <w:t xml:space="preserve">Pokud bude provedena jakákoli nepovolená změna nebo úprava jakéhokoli SW Produktu dodaného </w:t>
      </w:r>
      <w:r w:rsidR="00D20867">
        <w:rPr>
          <w:rFonts w:cstheme="minorHAnsi"/>
          <w:sz w:val="18"/>
          <w:szCs w:val="18"/>
        </w:rPr>
        <w:t>S&amp;T PILSCOM</w:t>
      </w:r>
      <w:r w:rsidRPr="008131F9">
        <w:rPr>
          <w:rFonts w:cstheme="minorHAnsi"/>
          <w:sz w:val="18"/>
          <w:szCs w:val="18"/>
        </w:rPr>
        <w:t xml:space="preserve"> a podporovaného v rámci Smlouvy nebo Objednávky, nebo pokud Zákazník poruší licenční podmínky takového SW Produktu, bude to považováno za porušení </w:t>
      </w:r>
      <w:r>
        <w:rPr>
          <w:rFonts w:cstheme="minorHAnsi"/>
          <w:sz w:val="18"/>
          <w:szCs w:val="18"/>
        </w:rPr>
        <w:t>VOP</w:t>
      </w:r>
      <w:r w:rsidRPr="008131F9">
        <w:rPr>
          <w:rFonts w:cstheme="minorHAnsi"/>
          <w:sz w:val="18"/>
          <w:szCs w:val="18"/>
        </w:rPr>
        <w:t xml:space="preserve"> Zákazníkem a </w:t>
      </w:r>
      <w:r w:rsidR="00D20867">
        <w:rPr>
          <w:rFonts w:cstheme="minorHAnsi"/>
          <w:sz w:val="18"/>
          <w:szCs w:val="18"/>
        </w:rPr>
        <w:t>S&amp;T PILSCOM</w:t>
      </w:r>
      <w:r w:rsidRPr="008131F9">
        <w:rPr>
          <w:rFonts w:cstheme="minorHAnsi"/>
          <w:sz w:val="18"/>
          <w:szCs w:val="18"/>
        </w:rPr>
        <w:t xml:space="preserve"> bude v důsledku toho mít právo ukončit Zákazníkovi licenci na jakýkoli takto upravený SW Produkt, přičemž dosavadní používání takového SW Produktu Zákazníkem bude považováno za neoprávněné.</w:t>
      </w:r>
    </w:p>
    <w:p w14:paraId="285A0503" w14:textId="3B103A5C" w:rsidR="00C119B5" w:rsidRPr="008131F9" w:rsidRDefault="00C119B5" w:rsidP="00C119B5">
      <w:pPr>
        <w:pStyle w:val="Odstavecseseznamem"/>
        <w:numPr>
          <w:ilvl w:val="0"/>
          <w:numId w:val="12"/>
        </w:numPr>
        <w:spacing w:after="0" w:line="240" w:lineRule="auto"/>
        <w:ind w:left="993" w:hanging="426"/>
        <w:rPr>
          <w:rFonts w:cstheme="minorHAnsi"/>
          <w:sz w:val="18"/>
          <w:szCs w:val="18"/>
        </w:rPr>
      </w:pPr>
      <w:r w:rsidRPr="008131F9">
        <w:rPr>
          <w:rFonts w:cstheme="minorHAnsi"/>
          <w:sz w:val="18"/>
          <w:szCs w:val="18"/>
        </w:rPr>
        <w:t xml:space="preserve">Za jakékoli nepovolené změny a úpravy provedené Zákazníkem a / nebo v jeho prospěch, které umožní využívat zvýšenou kapacitu jakéhokoli SW Produktu dodaného </w:t>
      </w:r>
      <w:r w:rsidR="00D20867">
        <w:rPr>
          <w:rFonts w:cstheme="minorHAnsi"/>
          <w:sz w:val="18"/>
          <w:szCs w:val="18"/>
        </w:rPr>
        <w:t>S&amp;T PILSCOM</w:t>
      </w:r>
      <w:r w:rsidRPr="008131F9">
        <w:rPr>
          <w:rFonts w:cstheme="minorHAnsi"/>
          <w:sz w:val="18"/>
          <w:szCs w:val="18"/>
        </w:rPr>
        <w:t xml:space="preserve">, je Zákazník povinen zaplatit rozdíl ceny pořízení SW Produktu se zvýšenou kapacitou a rozdíl příslušné ceny služby pro SW Produkty s příslušnou zvýšenou kapacitou od počátku poskytování služby podle Smlouvy či Objednávky. </w:t>
      </w:r>
    </w:p>
    <w:p w14:paraId="285A0504" w14:textId="279301DB" w:rsidR="00C119B5" w:rsidRPr="008131F9" w:rsidRDefault="00C119B5" w:rsidP="00C119B5">
      <w:pPr>
        <w:pStyle w:val="Odstavecseseznamem"/>
        <w:numPr>
          <w:ilvl w:val="0"/>
          <w:numId w:val="12"/>
        </w:numPr>
        <w:spacing w:after="0" w:line="240" w:lineRule="auto"/>
        <w:ind w:left="993" w:hanging="426"/>
        <w:rPr>
          <w:rFonts w:cstheme="minorHAnsi"/>
          <w:sz w:val="18"/>
          <w:szCs w:val="18"/>
        </w:rPr>
      </w:pPr>
      <w:r w:rsidRPr="008131F9">
        <w:rPr>
          <w:rFonts w:cstheme="minorHAnsi"/>
          <w:sz w:val="18"/>
          <w:szCs w:val="18"/>
        </w:rPr>
        <w:t xml:space="preserve">V případě, že právo používat SW Produkty dodané </w:t>
      </w:r>
      <w:r w:rsidR="00D20867">
        <w:rPr>
          <w:rFonts w:cstheme="minorHAnsi"/>
          <w:sz w:val="18"/>
          <w:szCs w:val="18"/>
        </w:rPr>
        <w:t>S&amp;T PILSCOM</w:t>
      </w:r>
      <w:r w:rsidRPr="008131F9">
        <w:rPr>
          <w:rFonts w:cstheme="minorHAnsi"/>
          <w:sz w:val="18"/>
          <w:szCs w:val="18"/>
        </w:rPr>
        <w:t xml:space="preserve"> bude omezeno či znemožněno v důsledku narušení majetkových práv třetí strany, bude </w:t>
      </w:r>
      <w:r w:rsidR="00D20867">
        <w:rPr>
          <w:rFonts w:cstheme="minorHAnsi"/>
          <w:sz w:val="18"/>
          <w:szCs w:val="18"/>
        </w:rPr>
        <w:t>S&amp;T PILSCOM</w:t>
      </w:r>
      <w:r w:rsidRPr="008131F9">
        <w:rPr>
          <w:rFonts w:cstheme="minorHAnsi"/>
          <w:sz w:val="18"/>
          <w:szCs w:val="18"/>
        </w:rPr>
        <w:t xml:space="preserve"> oprávněna dle svého uvážení buď upravit či vyměnit SW Produkty tak, aby nenarušovaly majetková práva třetí strany, pokud budou takovéto upravené či vyměněné SW Produkty ve všech podstatných vlastnostech odpovídat uživatelské dokumentaci pro dané SW Produkty, nebo opatřit Zákazníkovi právo, aby příslušnou část SW Produktů dále používal.</w:t>
      </w:r>
    </w:p>
    <w:p w14:paraId="285A0505" w14:textId="55F65E74" w:rsidR="00C119B5" w:rsidRPr="008131F9" w:rsidRDefault="00C119B5" w:rsidP="00C119B5">
      <w:pPr>
        <w:pStyle w:val="Odstavecseseznamem"/>
        <w:numPr>
          <w:ilvl w:val="0"/>
          <w:numId w:val="12"/>
        </w:numPr>
        <w:spacing w:after="0" w:line="240" w:lineRule="auto"/>
        <w:ind w:left="993" w:hanging="426"/>
        <w:rPr>
          <w:rFonts w:cstheme="minorHAnsi"/>
          <w:sz w:val="18"/>
          <w:szCs w:val="18"/>
        </w:rPr>
      </w:pPr>
      <w:r w:rsidRPr="008131F9">
        <w:rPr>
          <w:rFonts w:cstheme="minorHAnsi"/>
          <w:sz w:val="18"/>
          <w:szCs w:val="18"/>
        </w:rPr>
        <w:t xml:space="preserve">Pokud třetí strana vznese proti Zákazníkovi nároky vyplývající z narušení majetkových práv, Zákazník je povinen bez odkladu na takovouto skutečnost </w:t>
      </w:r>
      <w:r w:rsidR="00D20867">
        <w:rPr>
          <w:rFonts w:cstheme="minorHAnsi"/>
          <w:sz w:val="18"/>
          <w:szCs w:val="18"/>
        </w:rPr>
        <w:t>S&amp;T PILSCOM</w:t>
      </w:r>
      <w:r w:rsidRPr="008131F9">
        <w:rPr>
          <w:rFonts w:cstheme="minorHAnsi"/>
          <w:sz w:val="18"/>
          <w:szCs w:val="18"/>
        </w:rPr>
        <w:t xml:space="preserve"> upozornit a </w:t>
      </w:r>
      <w:r w:rsidR="00D20867">
        <w:rPr>
          <w:rFonts w:cstheme="minorHAnsi"/>
          <w:sz w:val="18"/>
          <w:szCs w:val="18"/>
        </w:rPr>
        <w:t>S&amp;T PILSCOM</w:t>
      </w:r>
      <w:r w:rsidRPr="008131F9">
        <w:rPr>
          <w:rFonts w:cstheme="minorHAnsi"/>
          <w:sz w:val="18"/>
          <w:szCs w:val="18"/>
        </w:rPr>
        <w:t xml:space="preserve"> se na základě vlastního uvážení rozhodne, zda a jak povede případný soudní spor. Bez předchozího písemného souhlasu </w:t>
      </w:r>
      <w:r w:rsidR="00D20867">
        <w:rPr>
          <w:rFonts w:cstheme="minorHAnsi"/>
          <w:sz w:val="18"/>
          <w:szCs w:val="18"/>
        </w:rPr>
        <w:t>S&amp;T PILSCOM</w:t>
      </w:r>
      <w:r w:rsidRPr="008131F9">
        <w:rPr>
          <w:rFonts w:cstheme="minorHAnsi"/>
          <w:sz w:val="18"/>
          <w:szCs w:val="18"/>
        </w:rPr>
        <w:t xml:space="preserve"> nebude Zákazník případ jakkoliv řešit ani sjednávat jakákoli vyrovnání.</w:t>
      </w:r>
    </w:p>
    <w:p w14:paraId="285A0506" w14:textId="778337CF" w:rsidR="00C119B5" w:rsidRPr="008131F9" w:rsidRDefault="00D20867" w:rsidP="00C119B5">
      <w:pPr>
        <w:pStyle w:val="Odstavecseseznamem"/>
        <w:numPr>
          <w:ilvl w:val="0"/>
          <w:numId w:val="12"/>
        </w:numPr>
        <w:spacing w:after="0" w:line="240" w:lineRule="auto"/>
        <w:ind w:left="993" w:hanging="426"/>
        <w:rPr>
          <w:rFonts w:cstheme="minorHAnsi"/>
          <w:sz w:val="18"/>
          <w:szCs w:val="18"/>
        </w:rPr>
      </w:pPr>
      <w:r>
        <w:rPr>
          <w:rFonts w:cstheme="minorHAnsi"/>
          <w:sz w:val="18"/>
          <w:szCs w:val="18"/>
        </w:rPr>
        <w:t>S&amp;T PILSCOM</w:t>
      </w:r>
      <w:r w:rsidR="00C119B5" w:rsidRPr="008131F9">
        <w:rPr>
          <w:rFonts w:cstheme="minorHAnsi"/>
          <w:sz w:val="18"/>
          <w:szCs w:val="18"/>
        </w:rPr>
        <w:t xml:space="preserve"> neodpovídá za porušení majetkových práv, pokud Zákazník písemně okamžitě neoznámí existenci, nárok nebo obvinění z porušení takových práv třetích osob.</w:t>
      </w:r>
    </w:p>
    <w:p w14:paraId="285A0507" w14:textId="69598EA9" w:rsidR="00C119B5" w:rsidRPr="008131F9" w:rsidRDefault="00D20867" w:rsidP="00C119B5">
      <w:pPr>
        <w:pStyle w:val="Odstavecseseznamem"/>
        <w:numPr>
          <w:ilvl w:val="0"/>
          <w:numId w:val="12"/>
        </w:numPr>
        <w:spacing w:after="0" w:line="240" w:lineRule="auto"/>
        <w:ind w:left="993" w:hanging="426"/>
        <w:rPr>
          <w:rFonts w:cstheme="minorHAnsi"/>
          <w:sz w:val="18"/>
          <w:szCs w:val="18"/>
        </w:rPr>
      </w:pPr>
      <w:r>
        <w:rPr>
          <w:rFonts w:cstheme="minorHAnsi"/>
          <w:sz w:val="18"/>
          <w:szCs w:val="18"/>
        </w:rPr>
        <w:t>S&amp;T PILSCOM</w:t>
      </w:r>
      <w:r w:rsidR="00C119B5" w:rsidRPr="008131F9">
        <w:rPr>
          <w:rFonts w:cstheme="minorHAnsi"/>
          <w:sz w:val="18"/>
          <w:szCs w:val="18"/>
        </w:rPr>
        <w:t xml:space="preserve"> není odpovědná za porušení majetkových práv třetích osob v případě, že SW </w:t>
      </w:r>
      <w:r w:rsidR="00C119B5" w:rsidRPr="008131F9">
        <w:rPr>
          <w:rFonts w:cstheme="minorHAnsi"/>
          <w:sz w:val="18"/>
          <w:szCs w:val="18"/>
        </w:rPr>
        <w:t xml:space="preserve">Produkty jsou používány neoprávněným způsobem či společně s produkty, jež nepocházejí od </w:t>
      </w:r>
      <w:r>
        <w:rPr>
          <w:rFonts w:cstheme="minorHAnsi"/>
          <w:sz w:val="18"/>
          <w:szCs w:val="18"/>
        </w:rPr>
        <w:t>S&amp;T PILSCOM</w:t>
      </w:r>
      <w:r w:rsidR="00C119B5" w:rsidRPr="008131F9">
        <w:rPr>
          <w:rFonts w:cstheme="minorHAnsi"/>
          <w:sz w:val="18"/>
          <w:szCs w:val="18"/>
        </w:rPr>
        <w:t xml:space="preserve"> nebo jím nebyly písemně schváleny.</w:t>
      </w:r>
    </w:p>
    <w:p w14:paraId="285A0508" w14:textId="77777777" w:rsidR="00C119B5" w:rsidRPr="008131F9" w:rsidRDefault="00C119B5" w:rsidP="00C119B5">
      <w:pPr>
        <w:pStyle w:val="Odstavecseseznamem"/>
        <w:numPr>
          <w:ilvl w:val="0"/>
          <w:numId w:val="8"/>
        </w:numPr>
        <w:spacing w:before="60" w:after="60" w:line="240" w:lineRule="auto"/>
        <w:ind w:left="567" w:hanging="567"/>
        <w:contextualSpacing w:val="0"/>
        <w:rPr>
          <w:rFonts w:cstheme="minorHAnsi"/>
          <w:b/>
          <w:sz w:val="18"/>
          <w:szCs w:val="18"/>
        </w:rPr>
      </w:pPr>
      <w:r w:rsidRPr="008131F9">
        <w:rPr>
          <w:rFonts w:cstheme="minorHAnsi"/>
          <w:b/>
          <w:sz w:val="18"/>
          <w:szCs w:val="18"/>
        </w:rPr>
        <w:t>EXPORT A DALŠÍ PRODEJ</w:t>
      </w:r>
    </w:p>
    <w:p w14:paraId="285A0509" w14:textId="77777777" w:rsidR="00C119B5" w:rsidRPr="008131F9" w:rsidRDefault="00C119B5" w:rsidP="00C119B5">
      <w:pPr>
        <w:pStyle w:val="Odstavecseseznamem"/>
        <w:numPr>
          <w:ilvl w:val="1"/>
          <w:numId w:val="8"/>
        </w:numPr>
        <w:spacing w:after="0" w:line="240" w:lineRule="auto"/>
        <w:ind w:left="567" w:hanging="567"/>
        <w:rPr>
          <w:rFonts w:cstheme="minorHAnsi"/>
          <w:sz w:val="18"/>
          <w:szCs w:val="18"/>
        </w:rPr>
      </w:pPr>
      <w:r w:rsidRPr="008131F9">
        <w:rPr>
          <w:rFonts w:cstheme="minorHAnsi"/>
          <w:sz w:val="18"/>
          <w:szCs w:val="18"/>
        </w:rPr>
        <w:t>Pokud bude Zákazník chtít exportovat nebo dále prodat kterékoli, Zákazník sám plně odpovídá za to, že získá potřebná povolení nebo licence, které jsou v některých případech zapotřebí podle právních předpisů ČR, EU, USA a dalších států o omezení exportu.</w:t>
      </w:r>
    </w:p>
    <w:p w14:paraId="285A050A" w14:textId="77777777" w:rsidR="00C119B5" w:rsidRPr="008131F9" w:rsidRDefault="00C119B5" w:rsidP="00C119B5">
      <w:pPr>
        <w:pStyle w:val="Odstavecseseznamem"/>
        <w:numPr>
          <w:ilvl w:val="0"/>
          <w:numId w:val="8"/>
        </w:numPr>
        <w:spacing w:before="60" w:after="60" w:line="240" w:lineRule="auto"/>
        <w:ind w:left="567" w:hanging="567"/>
        <w:contextualSpacing w:val="0"/>
        <w:rPr>
          <w:rFonts w:cstheme="minorHAnsi"/>
          <w:b/>
          <w:sz w:val="18"/>
          <w:szCs w:val="18"/>
        </w:rPr>
      </w:pPr>
      <w:bookmarkStart w:id="6" w:name="_Ref477522436"/>
      <w:r w:rsidRPr="008131F9">
        <w:rPr>
          <w:rFonts w:cstheme="minorHAnsi"/>
          <w:b/>
          <w:sz w:val="18"/>
          <w:szCs w:val="18"/>
        </w:rPr>
        <w:t>ROZSAH A PODMÍNKY POSKYTOVÁNÍ PRODUKTŮ</w:t>
      </w:r>
      <w:bookmarkEnd w:id="6"/>
    </w:p>
    <w:p w14:paraId="285A050B" w14:textId="77777777" w:rsidR="00C119B5" w:rsidRPr="008131F9" w:rsidRDefault="00C119B5" w:rsidP="00C119B5">
      <w:pPr>
        <w:pStyle w:val="Odstavecseseznamem"/>
        <w:numPr>
          <w:ilvl w:val="1"/>
          <w:numId w:val="8"/>
        </w:numPr>
        <w:spacing w:after="0" w:line="240" w:lineRule="auto"/>
        <w:ind w:left="567" w:hanging="567"/>
        <w:rPr>
          <w:rFonts w:cstheme="minorHAnsi"/>
          <w:sz w:val="18"/>
          <w:szCs w:val="18"/>
        </w:rPr>
      </w:pPr>
      <w:r w:rsidRPr="008131F9">
        <w:rPr>
          <w:rFonts w:cstheme="minorHAnsi"/>
          <w:sz w:val="18"/>
          <w:szCs w:val="18"/>
        </w:rPr>
        <w:t>Není-li ve Smlouvě, Objednávce, SLA či jiné písemné dohodě sjednáno jinak, Produkty nebudou obsahovat práce a náklady, které jsou vyvolány neposkytnutí řádné součinnosti Zákazníkem, porušením povinnosti Zákazníka a dále též zejména:</w:t>
      </w:r>
    </w:p>
    <w:p w14:paraId="285A050C" w14:textId="6AC87AF5" w:rsidR="00C119B5" w:rsidRPr="008131F9" w:rsidRDefault="00C119B5" w:rsidP="00C119B5">
      <w:pPr>
        <w:pStyle w:val="Odstavecseseznamem"/>
        <w:numPr>
          <w:ilvl w:val="0"/>
          <w:numId w:val="13"/>
        </w:numPr>
        <w:spacing w:after="0" w:line="240" w:lineRule="auto"/>
        <w:ind w:left="993" w:hanging="426"/>
        <w:rPr>
          <w:rFonts w:cstheme="minorHAnsi"/>
          <w:sz w:val="18"/>
          <w:szCs w:val="18"/>
        </w:rPr>
      </w:pPr>
      <w:r w:rsidRPr="008131F9">
        <w:rPr>
          <w:rFonts w:cstheme="minorHAnsi"/>
          <w:sz w:val="18"/>
          <w:szCs w:val="18"/>
        </w:rPr>
        <w:t xml:space="preserve">nesprávnou instalací v případech, ve kterých nebyla instalace provedena </w:t>
      </w:r>
      <w:r w:rsidR="00D20867">
        <w:rPr>
          <w:rFonts w:cstheme="minorHAnsi"/>
          <w:sz w:val="18"/>
          <w:szCs w:val="18"/>
        </w:rPr>
        <w:t>S&amp;T PILSCOM</w:t>
      </w:r>
      <w:r w:rsidRPr="008131F9">
        <w:rPr>
          <w:rFonts w:cstheme="minorHAnsi"/>
          <w:sz w:val="18"/>
          <w:szCs w:val="18"/>
        </w:rPr>
        <w:t>;</w:t>
      </w:r>
    </w:p>
    <w:p w14:paraId="285A050D" w14:textId="77777777" w:rsidR="00C119B5" w:rsidRPr="008131F9" w:rsidRDefault="00C119B5" w:rsidP="00C119B5">
      <w:pPr>
        <w:pStyle w:val="Odstavecseseznamem"/>
        <w:numPr>
          <w:ilvl w:val="0"/>
          <w:numId w:val="13"/>
        </w:numPr>
        <w:spacing w:after="0" w:line="240" w:lineRule="auto"/>
        <w:ind w:left="993" w:hanging="426"/>
        <w:rPr>
          <w:rFonts w:cstheme="minorHAnsi"/>
          <w:sz w:val="18"/>
          <w:szCs w:val="18"/>
        </w:rPr>
      </w:pPr>
      <w:r w:rsidRPr="008131F9">
        <w:rPr>
          <w:rFonts w:cstheme="minorHAnsi"/>
          <w:sz w:val="18"/>
          <w:szCs w:val="18"/>
        </w:rPr>
        <w:t>nedodržením specifikací zařízení ve vztahu k užívání, provozním podmínkám a prostředí;</w:t>
      </w:r>
    </w:p>
    <w:p w14:paraId="285A050E" w14:textId="77777777" w:rsidR="00C119B5" w:rsidRPr="008131F9" w:rsidRDefault="00C119B5" w:rsidP="00C119B5">
      <w:pPr>
        <w:pStyle w:val="Odstavecseseznamem"/>
        <w:numPr>
          <w:ilvl w:val="0"/>
          <w:numId w:val="13"/>
        </w:numPr>
        <w:spacing w:after="0" w:line="240" w:lineRule="auto"/>
        <w:ind w:left="993" w:hanging="426"/>
        <w:rPr>
          <w:rFonts w:cstheme="minorHAnsi"/>
          <w:sz w:val="18"/>
          <w:szCs w:val="18"/>
        </w:rPr>
      </w:pPr>
      <w:r w:rsidRPr="008131F9">
        <w:rPr>
          <w:rFonts w:cstheme="minorHAnsi"/>
          <w:sz w:val="18"/>
          <w:szCs w:val="18"/>
        </w:rPr>
        <w:t>nesprávným používáním, nedbalostí, fyzickým poškozením, použitím nevhodného spotřebního materiálu;</w:t>
      </w:r>
    </w:p>
    <w:p w14:paraId="285A050F" w14:textId="77777777" w:rsidR="00C119B5" w:rsidRPr="008131F9" w:rsidRDefault="00C119B5" w:rsidP="00C119B5">
      <w:pPr>
        <w:pStyle w:val="Odstavecseseznamem"/>
        <w:numPr>
          <w:ilvl w:val="0"/>
          <w:numId w:val="13"/>
        </w:numPr>
        <w:spacing w:after="0" w:line="240" w:lineRule="auto"/>
        <w:ind w:left="993" w:hanging="426"/>
        <w:rPr>
          <w:rFonts w:cstheme="minorHAnsi"/>
          <w:sz w:val="18"/>
          <w:szCs w:val="18"/>
        </w:rPr>
      </w:pPr>
      <w:r w:rsidRPr="008131F9">
        <w:rPr>
          <w:rFonts w:cstheme="minorHAnsi"/>
          <w:sz w:val="18"/>
          <w:szCs w:val="18"/>
        </w:rPr>
        <w:t>běžným mechanickým či fyzickým opotřebením zařízení, prošlou životností (například klávesnice, monitory, baterie a akumulátory a podobně);</w:t>
      </w:r>
    </w:p>
    <w:p w14:paraId="285A0510" w14:textId="397DCDF8" w:rsidR="00C119B5" w:rsidRPr="008131F9" w:rsidRDefault="00C119B5" w:rsidP="00C119B5">
      <w:pPr>
        <w:pStyle w:val="Odstavecseseznamem"/>
        <w:numPr>
          <w:ilvl w:val="0"/>
          <w:numId w:val="13"/>
        </w:numPr>
        <w:spacing w:after="0" w:line="240" w:lineRule="auto"/>
        <w:ind w:left="993" w:hanging="426"/>
        <w:rPr>
          <w:rFonts w:cstheme="minorHAnsi"/>
          <w:sz w:val="18"/>
          <w:szCs w:val="18"/>
        </w:rPr>
      </w:pPr>
      <w:r w:rsidRPr="008131F9">
        <w:rPr>
          <w:rFonts w:cstheme="minorHAnsi"/>
          <w:sz w:val="18"/>
          <w:szCs w:val="18"/>
        </w:rPr>
        <w:t xml:space="preserve">úpravami, výměnami nebo připojeními, které nebyly </w:t>
      </w:r>
      <w:r w:rsidR="00D20867">
        <w:rPr>
          <w:rFonts w:cstheme="minorHAnsi"/>
          <w:sz w:val="18"/>
          <w:szCs w:val="18"/>
        </w:rPr>
        <w:t>S&amp;T PILSCOM</w:t>
      </w:r>
      <w:r w:rsidRPr="008131F9">
        <w:rPr>
          <w:rFonts w:cstheme="minorHAnsi"/>
          <w:sz w:val="18"/>
          <w:szCs w:val="18"/>
        </w:rPr>
        <w:t xml:space="preserve"> provedeny nebo pís</w:t>
      </w:r>
      <w:r>
        <w:rPr>
          <w:rFonts w:cstheme="minorHAnsi"/>
          <w:sz w:val="18"/>
          <w:szCs w:val="18"/>
        </w:rPr>
        <w:t>e</w:t>
      </w:r>
      <w:r w:rsidRPr="008131F9">
        <w:rPr>
          <w:rFonts w:cstheme="minorHAnsi"/>
          <w:sz w:val="18"/>
          <w:szCs w:val="18"/>
        </w:rPr>
        <w:t>mně odsouhlaseny a / nebo připojením nevhodných či vadných periferních zařízení;</w:t>
      </w:r>
    </w:p>
    <w:p w14:paraId="285A0511" w14:textId="5EECDA01" w:rsidR="00C119B5" w:rsidRPr="008131F9" w:rsidRDefault="00C119B5" w:rsidP="00C119B5">
      <w:pPr>
        <w:pStyle w:val="Odstavecseseznamem"/>
        <w:numPr>
          <w:ilvl w:val="0"/>
          <w:numId w:val="13"/>
        </w:numPr>
        <w:spacing w:after="0" w:line="240" w:lineRule="auto"/>
        <w:ind w:left="993" w:hanging="426"/>
        <w:rPr>
          <w:rFonts w:cstheme="minorHAnsi"/>
          <w:sz w:val="18"/>
          <w:szCs w:val="18"/>
        </w:rPr>
      </w:pPr>
      <w:r w:rsidRPr="008131F9">
        <w:rPr>
          <w:rFonts w:cstheme="minorHAnsi"/>
          <w:sz w:val="18"/>
          <w:szCs w:val="18"/>
        </w:rPr>
        <w:t xml:space="preserve">činností prováděnou se zařízením jakoukoliv jinou osobou než osobou pověřenou a schválenou </w:t>
      </w:r>
      <w:r w:rsidR="00D20867">
        <w:rPr>
          <w:rFonts w:cstheme="minorHAnsi"/>
          <w:sz w:val="18"/>
          <w:szCs w:val="18"/>
        </w:rPr>
        <w:t>S&amp;T PILSCOM</w:t>
      </w:r>
      <w:r w:rsidRPr="008131F9">
        <w:rPr>
          <w:rFonts w:cstheme="minorHAnsi"/>
          <w:sz w:val="18"/>
          <w:szCs w:val="18"/>
        </w:rPr>
        <w:t xml:space="preserve"> (například činností jako je rozebírání zařízení, zásahy do zařízení, porušení pečetí a podobně);</w:t>
      </w:r>
    </w:p>
    <w:p w14:paraId="285A0512" w14:textId="77777777" w:rsidR="00C119B5" w:rsidRPr="008131F9" w:rsidRDefault="00C119B5" w:rsidP="00C119B5">
      <w:pPr>
        <w:pStyle w:val="Odstavecseseznamem"/>
        <w:numPr>
          <w:ilvl w:val="0"/>
          <w:numId w:val="13"/>
        </w:numPr>
        <w:spacing w:after="0" w:line="240" w:lineRule="auto"/>
        <w:ind w:left="993" w:hanging="426"/>
        <w:rPr>
          <w:rFonts w:cstheme="minorHAnsi"/>
          <w:sz w:val="18"/>
          <w:szCs w:val="18"/>
        </w:rPr>
      </w:pPr>
      <w:r w:rsidRPr="008131F9">
        <w:rPr>
          <w:rFonts w:cstheme="minorHAnsi"/>
          <w:sz w:val="18"/>
          <w:szCs w:val="18"/>
        </w:rPr>
        <w:t>zásahy Zákazníka či uživatele do systémového software, které způsobí jakékoliv omezení funkčnosti zařízení nebo aplikačního software;</w:t>
      </w:r>
    </w:p>
    <w:p w14:paraId="285A0513" w14:textId="6ADE8238" w:rsidR="00C119B5" w:rsidRPr="008131F9" w:rsidRDefault="00C119B5" w:rsidP="00C119B5">
      <w:pPr>
        <w:pStyle w:val="Odstavecseseznamem"/>
        <w:numPr>
          <w:ilvl w:val="0"/>
          <w:numId w:val="13"/>
        </w:numPr>
        <w:spacing w:after="0" w:line="240" w:lineRule="auto"/>
        <w:ind w:left="993" w:hanging="426"/>
        <w:rPr>
          <w:rFonts w:cstheme="minorHAnsi"/>
          <w:sz w:val="18"/>
          <w:szCs w:val="18"/>
        </w:rPr>
      </w:pPr>
      <w:r w:rsidRPr="008131F9">
        <w:rPr>
          <w:rFonts w:cstheme="minorHAnsi"/>
          <w:sz w:val="18"/>
          <w:szCs w:val="18"/>
        </w:rPr>
        <w:t xml:space="preserve">nedodržením uživatelské péče o zařízení podle uživatelského manuálu či instrukcí </w:t>
      </w:r>
      <w:r w:rsidR="00D20867">
        <w:rPr>
          <w:rFonts w:cstheme="minorHAnsi"/>
          <w:sz w:val="18"/>
          <w:szCs w:val="18"/>
        </w:rPr>
        <w:t>S&amp;T PILSCOM</w:t>
      </w:r>
      <w:r w:rsidRPr="008131F9">
        <w:rPr>
          <w:rFonts w:cstheme="minorHAnsi"/>
          <w:sz w:val="18"/>
          <w:szCs w:val="18"/>
        </w:rPr>
        <w:t xml:space="preserve"> či dodavatele či výrobce HW Produktů a SW Produktů;</w:t>
      </w:r>
    </w:p>
    <w:p w14:paraId="285A0514" w14:textId="18F3C383" w:rsidR="00C119B5" w:rsidRPr="008131F9" w:rsidRDefault="00C119B5" w:rsidP="00C119B5">
      <w:pPr>
        <w:pStyle w:val="Odstavecseseznamem"/>
        <w:numPr>
          <w:ilvl w:val="0"/>
          <w:numId w:val="13"/>
        </w:numPr>
        <w:spacing w:after="0" w:line="240" w:lineRule="auto"/>
        <w:ind w:left="993" w:hanging="426"/>
        <w:rPr>
          <w:rFonts w:cstheme="minorHAnsi"/>
          <w:sz w:val="18"/>
          <w:szCs w:val="18"/>
        </w:rPr>
      </w:pPr>
      <w:r w:rsidRPr="008131F9">
        <w:rPr>
          <w:rFonts w:cstheme="minorHAnsi"/>
          <w:sz w:val="18"/>
          <w:szCs w:val="18"/>
        </w:rPr>
        <w:t xml:space="preserve">použitím zařízení, </w:t>
      </w:r>
      <w:r>
        <w:rPr>
          <w:rFonts w:cstheme="minorHAnsi"/>
          <w:sz w:val="18"/>
          <w:szCs w:val="18"/>
        </w:rPr>
        <w:t>software</w:t>
      </w:r>
      <w:r w:rsidRPr="008131F9">
        <w:rPr>
          <w:rFonts w:cstheme="minorHAnsi"/>
          <w:sz w:val="18"/>
          <w:szCs w:val="18"/>
        </w:rPr>
        <w:t xml:space="preserve"> nebo příslušenství nedodaných </w:t>
      </w:r>
      <w:r w:rsidR="00D20867">
        <w:rPr>
          <w:rFonts w:cstheme="minorHAnsi"/>
          <w:sz w:val="18"/>
          <w:szCs w:val="18"/>
        </w:rPr>
        <w:t>S&amp;T PILSCOM</w:t>
      </w:r>
      <w:r w:rsidRPr="008131F9">
        <w:rPr>
          <w:rFonts w:cstheme="minorHAnsi"/>
          <w:sz w:val="18"/>
          <w:szCs w:val="18"/>
        </w:rPr>
        <w:t xml:space="preserve">, které nejsou podle stanoviska </w:t>
      </w:r>
      <w:r w:rsidR="00D20867">
        <w:rPr>
          <w:rFonts w:cstheme="minorHAnsi"/>
          <w:sz w:val="18"/>
          <w:szCs w:val="18"/>
        </w:rPr>
        <w:t>S&amp;T PILSCOM</w:t>
      </w:r>
      <w:r w:rsidRPr="008131F9">
        <w:rPr>
          <w:rFonts w:cstheme="minorHAnsi"/>
          <w:sz w:val="18"/>
          <w:szCs w:val="18"/>
        </w:rPr>
        <w:t xml:space="preserve"> vhodné pro použití se zařízením;</w:t>
      </w:r>
    </w:p>
    <w:p w14:paraId="285A0515" w14:textId="77777777" w:rsidR="00C119B5" w:rsidRPr="008131F9" w:rsidRDefault="00C119B5" w:rsidP="00C119B5">
      <w:pPr>
        <w:pStyle w:val="Odstavecseseznamem"/>
        <w:numPr>
          <w:ilvl w:val="0"/>
          <w:numId w:val="13"/>
        </w:numPr>
        <w:spacing w:after="0" w:line="240" w:lineRule="auto"/>
        <w:ind w:left="993" w:hanging="426"/>
        <w:rPr>
          <w:rFonts w:cstheme="minorHAnsi"/>
          <w:sz w:val="18"/>
          <w:szCs w:val="18"/>
        </w:rPr>
      </w:pPr>
      <w:r w:rsidRPr="008131F9">
        <w:rPr>
          <w:rFonts w:cstheme="minorHAnsi"/>
          <w:sz w:val="18"/>
          <w:szCs w:val="18"/>
        </w:rPr>
        <w:t>zavirováním zařízení;</w:t>
      </w:r>
    </w:p>
    <w:p w14:paraId="285A0516" w14:textId="77777777" w:rsidR="00C119B5" w:rsidRPr="008131F9" w:rsidRDefault="00C119B5" w:rsidP="00C119B5">
      <w:pPr>
        <w:pStyle w:val="Odstavecseseznamem"/>
        <w:numPr>
          <w:ilvl w:val="0"/>
          <w:numId w:val="13"/>
        </w:numPr>
        <w:spacing w:after="0" w:line="240" w:lineRule="auto"/>
        <w:ind w:left="993" w:hanging="426"/>
        <w:rPr>
          <w:rFonts w:cstheme="minorHAnsi"/>
          <w:sz w:val="18"/>
          <w:szCs w:val="18"/>
        </w:rPr>
      </w:pPr>
      <w:r w:rsidRPr="008131F9">
        <w:rPr>
          <w:rFonts w:cstheme="minorHAnsi"/>
          <w:sz w:val="18"/>
          <w:szCs w:val="18"/>
        </w:rPr>
        <w:t>nedostatečnými licencemi či porušením licencí.</w:t>
      </w:r>
    </w:p>
    <w:p w14:paraId="285A0517" w14:textId="77777777" w:rsidR="00C119B5" w:rsidRPr="008131F9" w:rsidRDefault="00C119B5" w:rsidP="00C119B5">
      <w:pPr>
        <w:pStyle w:val="Odstavecseseznamem"/>
        <w:numPr>
          <w:ilvl w:val="1"/>
          <w:numId w:val="8"/>
        </w:numPr>
        <w:spacing w:after="0" w:line="240" w:lineRule="auto"/>
        <w:ind w:left="567" w:hanging="567"/>
        <w:rPr>
          <w:rFonts w:cstheme="minorHAnsi"/>
          <w:sz w:val="18"/>
          <w:szCs w:val="18"/>
        </w:rPr>
      </w:pPr>
      <w:r w:rsidRPr="008131F9">
        <w:rPr>
          <w:rFonts w:cstheme="minorHAnsi"/>
          <w:sz w:val="18"/>
          <w:szCs w:val="18"/>
        </w:rPr>
        <w:t>Zákazník je povinen na své náklady:</w:t>
      </w:r>
    </w:p>
    <w:p w14:paraId="285A0518" w14:textId="25B8ECE0" w:rsidR="00C119B5" w:rsidRPr="008131F9" w:rsidRDefault="00C119B5" w:rsidP="00C119B5">
      <w:pPr>
        <w:pStyle w:val="Odstavecseseznamem"/>
        <w:numPr>
          <w:ilvl w:val="0"/>
          <w:numId w:val="14"/>
        </w:numPr>
        <w:spacing w:after="0" w:line="240" w:lineRule="auto"/>
        <w:ind w:left="993" w:hanging="426"/>
        <w:rPr>
          <w:rFonts w:cstheme="minorHAnsi"/>
          <w:sz w:val="18"/>
          <w:szCs w:val="18"/>
        </w:rPr>
      </w:pPr>
      <w:r w:rsidRPr="008131F9">
        <w:rPr>
          <w:rFonts w:cstheme="minorHAnsi"/>
          <w:sz w:val="18"/>
          <w:szCs w:val="18"/>
        </w:rPr>
        <w:t xml:space="preserve">umožňovat </w:t>
      </w:r>
      <w:r w:rsidR="00D20867">
        <w:rPr>
          <w:rFonts w:cstheme="minorHAnsi"/>
          <w:sz w:val="18"/>
          <w:szCs w:val="18"/>
        </w:rPr>
        <w:t>S&amp;T PILSCOM</w:t>
      </w:r>
      <w:r w:rsidRPr="008131F9">
        <w:rPr>
          <w:rFonts w:cstheme="minorHAnsi"/>
          <w:sz w:val="18"/>
          <w:szCs w:val="18"/>
        </w:rPr>
        <w:t xml:space="preserve"> použití nejnovějších verzí systémových programů (O/S, komunikační SW a podobně). Nebudou-li tyto verze u Zákazníka k dispozici a bude-li plnění sjednaných služeb jejich použití vyžadovat, </w:t>
      </w:r>
      <w:r w:rsidR="00D20867">
        <w:rPr>
          <w:rFonts w:cstheme="minorHAnsi"/>
          <w:sz w:val="18"/>
          <w:szCs w:val="18"/>
        </w:rPr>
        <w:t>S&amp;T PILSCOM</w:t>
      </w:r>
      <w:r w:rsidRPr="008131F9">
        <w:rPr>
          <w:rFonts w:cstheme="minorHAnsi"/>
          <w:sz w:val="18"/>
          <w:szCs w:val="18"/>
        </w:rPr>
        <w:t xml:space="preserve"> splní svou povinnost ze Smlouvy či Objednávky doporučením zakoupení verze, která odstraní stávající problém;</w:t>
      </w:r>
    </w:p>
    <w:p w14:paraId="285A0519" w14:textId="6F042B6E" w:rsidR="00C119B5" w:rsidRPr="008131F9" w:rsidRDefault="00C119B5" w:rsidP="00C119B5">
      <w:pPr>
        <w:pStyle w:val="Odstavecseseznamem"/>
        <w:numPr>
          <w:ilvl w:val="0"/>
          <w:numId w:val="14"/>
        </w:numPr>
        <w:spacing w:after="0" w:line="240" w:lineRule="auto"/>
        <w:ind w:left="993" w:hanging="426"/>
        <w:rPr>
          <w:rFonts w:cstheme="minorHAnsi"/>
          <w:sz w:val="18"/>
          <w:szCs w:val="18"/>
        </w:rPr>
      </w:pPr>
      <w:r w:rsidRPr="008131F9">
        <w:rPr>
          <w:rFonts w:cstheme="minorHAnsi"/>
          <w:sz w:val="18"/>
          <w:szCs w:val="18"/>
        </w:rPr>
        <w:t xml:space="preserve">souhlasit s nezbytným krátkodobým odpojením a / nebo izolací jakéhokoliv vybavení, které nebylo dodáno </w:t>
      </w:r>
      <w:r w:rsidR="00D20867">
        <w:rPr>
          <w:rFonts w:cstheme="minorHAnsi"/>
          <w:sz w:val="18"/>
          <w:szCs w:val="18"/>
        </w:rPr>
        <w:t>S&amp;T PILSCOM</w:t>
      </w:r>
      <w:r w:rsidRPr="008131F9">
        <w:rPr>
          <w:rFonts w:cstheme="minorHAnsi"/>
          <w:sz w:val="18"/>
          <w:szCs w:val="18"/>
        </w:rPr>
        <w:t xml:space="preserve">, jestliže se </w:t>
      </w:r>
      <w:r w:rsidR="00D20867">
        <w:rPr>
          <w:rFonts w:cstheme="minorHAnsi"/>
          <w:sz w:val="18"/>
          <w:szCs w:val="18"/>
        </w:rPr>
        <w:t>S&amp;T PILSCOM</w:t>
      </w:r>
      <w:r w:rsidRPr="008131F9">
        <w:rPr>
          <w:rFonts w:cstheme="minorHAnsi"/>
          <w:sz w:val="18"/>
          <w:szCs w:val="18"/>
        </w:rPr>
        <w:t xml:space="preserve"> odůvodněně domnívá, že taková akce pomůže lépe diagnostikovat a identifikovat závady;</w:t>
      </w:r>
    </w:p>
    <w:p w14:paraId="285A051A" w14:textId="2910622D" w:rsidR="00C119B5" w:rsidRPr="008131F9" w:rsidRDefault="00C119B5" w:rsidP="00C119B5">
      <w:pPr>
        <w:pStyle w:val="Odstavecseseznamem"/>
        <w:numPr>
          <w:ilvl w:val="0"/>
          <w:numId w:val="14"/>
        </w:numPr>
        <w:spacing w:after="0" w:line="240" w:lineRule="auto"/>
        <w:ind w:left="993" w:hanging="426"/>
        <w:rPr>
          <w:rFonts w:cstheme="minorHAnsi"/>
          <w:sz w:val="18"/>
          <w:szCs w:val="18"/>
        </w:rPr>
      </w:pPr>
      <w:r w:rsidRPr="008131F9">
        <w:rPr>
          <w:rFonts w:cstheme="minorHAnsi"/>
          <w:sz w:val="18"/>
          <w:szCs w:val="18"/>
        </w:rPr>
        <w:t xml:space="preserve">vést a na žádost </w:t>
      </w:r>
      <w:r w:rsidR="00D20867">
        <w:rPr>
          <w:rFonts w:cstheme="minorHAnsi"/>
          <w:sz w:val="18"/>
          <w:szCs w:val="18"/>
        </w:rPr>
        <w:t>S&amp;T PILSCOM</w:t>
      </w:r>
      <w:r w:rsidRPr="008131F9">
        <w:rPr>
          <w:rFonts w:cstheme="minorHAnsi"/>
          <w:sz w:val="18"/>
          <w:szCs w:val="18"/>
        </w:rPr>
        <w:t xml:space="preserve"> zpřístupnit záznamy o užívání zařízení a programů;</w:t>
      </w:r>
    </w:p>
    <w:p w14:paraId="285A051B" w14:textId="4E01CCB9" w:rsidR="00C119B5" w:rsidRPr="008131F9" w:rsidRDefault="00C119B5" w:rsidP="00C119B5">
      <w:pPr>
        <w:pStyle w:val="Odstavecseseznamem"/>
        <w:numPr>
          <w:ilvl w:val="0"/>
          <w:numId w:val="14"/>
        </w:numPr>
        <w:spacing w:after="0" w:line="240" w:lineRule="auto"/>
        <w:ind w:left="993" w:hanging="426"/>
        <w:rPr>
          <w:rFonts w:cstheme="minorHAnsi"/>
          <w:sz w:val="18"/>
          <w:szCs w:val="18"/>
        </w:rPr>
      </w:pPr>
      <w:r w:rsidRPr="008131F9">
        <w:rPr>
          <w:rFonts w:cstheme="minorHAnsi"/>
          <w:sz w:val="18"/>
          <w:szCs w:val="18"/>
        </w:rPr>
        <w:t xml:space="preserve">poskytnout takové telekomunikační a jiné prostředky, které jsou případně nutné pro </w:t>
      </w:r>
      <w:r w:rsidR="00D20867">
        <w:rPr>
          <w:rFonts w:cstheme="minorHAnsi"/>
          <w:sz w:val="18"/>
          <w:szCs w:val="18"/>
        </w:rPr>
        <w:t>S&amp;T PILSCOM</w:t>
      </w:r>
      <w:r w:rsidRPr="008131F9">
        <w:rPr>
          <w:rFonts w:cstheme="minorHAnsi"/>
          <w:sz w:val="18"/>
          <w:szCs w:val="18"/>
        </w:rPr>
        <w:t xml:space="preserve"> za účelem diagnostiky.</w:t>
      </w:r>
    </w:p>
    <w:p w14:paraId="285A051C" w14:textId="43BA8704" w:rsidR="00C119B5" w:rsidRPr="008131F9" w:rsidRDefault="00C119B5" w:rsidP="00C119B5">
      <w:pPr>
        <w:pStyle w:val="Odstavecseseznamem"/>
        <w:numPr>
          <w:ilvl w:val="0"/>
          <w:numId w:val="8"/>
        </w:numPr>
        <w:spacing w:before="60" w:after="60" w:line="240" w:lineRule="auto"/>
        <w:ind w:left="567" w:hanging="567"/>
        <w:contextualSpacing w:val="0"/>
        <w:rPr>
          <w:rFonts w:cstheme="minorHAnsi"/>
          <w:b/>
          <w:sz w:val="18"/>
          <w:szCs w:val="18"/>
        </w:rPr>
      </w:pPr>
      <w:r w:rsidRPr="008131F9">
        <w:rPr>
          <w:rFonts w:cstheme="minorHAnsi"/>
          <w:b/>
          <w:sz w:val="18"/>
          <w:szCs w:val="18"/>
        </w:rPr>
        <w:lastRenderedPageBreak/>
        <w:t xml:space="preserve">ODPOVĚDNOST </w:t>
      </w:r>
      <w:r w:rsidR="00D20867">
        <w:rPr>
          <w:rFonts w:cstheme="minorHAnsi"/>
          <w:b/>
          <w:sz w:val="18"/>
          <w:szCs w:val="18"/>
        </w:rPr>
        <w:t>S&amp;T PILSCOM</w:t>
      </w:r>
    </w:p>
    <w:p w14:paraId="285A051D" w14:textId="0B9BC45E" w:rsidR="00C119B5" w:rsidRPr="008131F9" w:rsidRDefault="00C119B5" w:rsidP="00C119B5">
      <w:pPr>
        <w:pStyle w:val="Odstavecseseznamem"/>
        <w:numPr>
          <w:ilvl w:val="1"/>
          <w:numId w:val="8"/>
        </w:numPr>
        <w:spacing w:after="0" w:line="240" w:lineRule="auto"/>
        <w:ind w:left="567" w:hanging="567"/>
        <w:rPr>
          <w:rFonts w:cstheme="minorHAnsi"/>
          <w:sz w:val="18"/>
          <w:szCs w:val="18"/>
        </w:rPr>
      </w:pPr>
      <w:r w:rsidRPr="008131F9">
        <w:rPr>
          <w:rFonts w:cstheme="minorHAnsi"/>
          <w:sz w:val="18"/>
          <w:szCs w:val="18"/>
        </w:rPr>
        <w:t xml:space="preserve">Zákazník je povinen v maximální možné míře předcházet vzniku škod a činit veškerá opatření k zamezení vzniku škod, zejména je povinen provozovat Produkty v souladu s jejich popisy, dokumentací a provozními návody a respektovat doporučení </w:t>
      </w:r>
      <w:r w:rsidR="00D20867">
        <w:rPr>
          <w:rFonts w:cstheme="minorHAnsi"/>
          <w:sz w:val="18"/>
          <w:szCs w:val="18"/>
        </w:rPr>
        <w:t>S&amp;T PILSCOM</w:t>
      </w:r>
      <w:r w:rsidRPr="008131F9">
        <w:rPr>
          <w:rFonts w:cstheme="minorHAnsi"/>
          <w:sz w:val="18"/>
          <w:szCs w:val="18"/>
        </w:rPr>
        <w:t xml:space="preserve"> či výrobců a dodavatelů Produktů, pokud jde o implementaci a provoz Produktů, chránit dodané Produkty před neoprávněnými zásahy třetích osob, jakož i zajistit řádné zálohování veškerých dat.</w:t>
      </w:r>
    </w:p>
    <w:p w14:paraId="285A051E" w14:textId="327D6877" w:rsidR="00C119B5" w:rsidRPr="008131F9" w:rsidRDefault="00D20867" w:rsidP="00C119B5">
      <w:pPr>
        <w:pStyle w:val="Odstavecseseznamem"/>
        <w:numPr>
          <w:ilvl w:val="1"/>
          <w:numId w:val="8"/>
        </w:numPr>
        <w:spacing w:after="0" w:line="240" w:lineRule="auto"/>
        <w:ind w:left="567" w:hanging="567"/>
        <w:rPr>
          <w:rFonts w:cstheme="minorHAnsi"/>
          <w:sz w:val="18"/>
          <w:szCs w:val="18"/>
        </w:rPr>
      </w:pPr>
      <w:r>
        <w:rPr>
          <w:rFonts w:cstheme="minorHAnsi"/>
          <w:sz w:val="18"/>
          <w:szCs w:val="18"/>
        </w:rPr>
        <w:t>S&amp;T PILSCOM</w:t>
      </w:r>
      <w:r w:rsidR="00C119B5" w:rsidRPr="008131F9">
        <w:rPr>
          <w:rFonts w:cstheme="minorHAnsi"/>
          <w:sz w:val="18"/>
          <w:szCs w:val="18"/>
        </w:rPr>
        <w:t xml:space="preserve"> odpovídá za škody vzniklé Zákazníkovi, které mu způsobila zaviněným porušením povinností sjednaných Smlouvou nebo stanovených obecně závazným právním předpisem, a to v rozsahu stanoveného tímto ustanovením čl. 11 VOP. </w:t>
      </w:r>
      <w:r>
        <w:rPr>
          <w:rFonts w:cstheme="minorHAnsi"/>
          <w:sz w:val="18"/>
          <w:szCs w:val="18"/>
        </w:rPr>
        <w:t>S&amp;T PILSCOM</w:t>
      </w:r>
      <w:r w:rsidR="00C119B5" w:rsidRPr="008131F9">
        <w:rPr>
          <w:rFonts w:cstheme="minorHAnsi"/>
          <w:sz w:val="18"/>
          <w:szCs w:val="18"/>
        </w:rPr>
        <w:t xml:space="preserve"> není v žádném případě odpovědná za škody, újmy a obchodní ztráty vzniklé Zákazníkem zapříčiněnou ztrátou, zničením, nebo poškozením dat, nebo ztrátou licence opravňující Zákazníka k užití software.</w:t>
      </w:r>
    </w:p>
    <w:p w14:paraId="285A051F" w14:textId="5231E475" w:rsidR="00C119B5" w:rsidRPr="008131F9" w:rsidRDefault="00D20867" w:rsidP="00C119B5">
      <w:pPr>
        <w:pStyle w:val="Odstavecseseznamem"/>
        <w:numPr>
          <w:ilvl w:val="1"/>
          <w:numId w:val="8"/>
        </w:numPr>
        <w:spacing w:after="0" w:line="240" w:lineRule="auto"/>
        <w:ind w:left="567" w:hanging="567"/>
        <w:rPr>
          <w:rFonts w:cstheme="minorHAnsi"/>
          <w:sz w:val="18"/>
          <w:szCs w:val="18"/>
        </w:rPr>
      </w:pPr>
      <w:r>
        <w:rPr>
          <w:rFonts w:cstheme="minorHAnsi"/>
          <w:sz w:val="18"/>
          <w:szCs w:val="18"/>
        </w:rPr>
        <w:t>S&amp;T PILSCOM</w:t>
      </w:r>
      <w:r w:rsidR="00C119B5" w:rsidRPr="008131F9">
        <w:rPr>
          <w:rFonts w:cstheme="minorHAnsi"/>
          <w:sz w:val="18"/>
          <w:szCs w:val="18"/>
        </w:rPr>
        <w:t xml:space="preserve"> není odpovědná za:</w:t>
      </w:r>
    </w:p>
    <w:p w14:paraId="285A0520" w14:textId="794523AF" w:rsidR="00C119B5" w:rsidRPr="008131F9" w:rsidRDefault="00C119B5" w:rsidP="00C119B5">
      <w:pPr>
        <w:pStyle w:val="Odstavecseseznamem"/>
        <w:numPr>
          <w:ilvl w:val="0"/>
          <w:numId w:val="15"/>
        </w:numPr>
        <w:spacing w:after="0" w:line="240" w:lineRule="auto"/>
        <w:ind w:left="993" w:hanging="426"/>
        <w:rPr>
          <w:rFonts w:cstheme="minorHAnsi"/>
          <w:sz w:val="18"/>
          <w:szCs w:val="18"/>
        </w:rPr>
      </w:pPr>
      <w:r w:rsidRPr="008131F9">
        <w:rPr>
          <w:rFonts w:cstheme="minorHAnsi"/>
          <w:sz w:val="18"/>
          <w:szCs w:val="18"/>
        </w:rPr>
        <w:t xml:space="preserve">jakoukoli ztrátu, zranění nebo škodu, kterou utrpí Zákazník v souvislosti s Produkty, které dodala </w:t>
      </w:r>
      <w:r w:rsidR="00D20867">
        <w:rPr>
          <w:rFonts w:cstheme="minorHAnsi"/>
          <w:sz w:val="18"/>
          <w:szCs w:val="18"/>
        </w:rPr>
        <w:t>S&amp;T PILSCOM</w:t>
      </w:r>
      <w:r w:rsidRPr="008131F9">
        <w:rPr>
          <w:rFonts w:cstheme="minorHAnsi"/>
          <w:sz w:val="18"/>
          <w:szCs w:val="18"/>
        </w:rPr>
        <w:t xml:space="preserve">, způsobenou nedodržením pracovních postupů, návodů a pokynů uvedených v dokumentaci Produktů a / nebo doporučeních </w:t>
      </w:r>
      <w:r w:rsidR="00D20867">
        <w:rPr>
          <w:rFonts w:cstheme="minorHAnsi"/>
          <w:sz w:val="18"/>
          <w:szCs w:val="18"/>
        </w:rPr>
        <w:t>S&amp;T PILSCOM</w:t>
      </w:r>
      <w:r w:rsidRPr="008131F9">
        <w:rPr>
          <w:rFonts w:cstheme="minorHAnsi"/>
          <w:sz w:val="18"/>
          <w:szCs w:val="18"/>
        </w:rPr>
        <w:t>, výrobcem či dodavatelem Produktu Zákazníkem;</w:t>
      </w:r>
    </w:p>
    <w:p w14:paraId="285A0521" w14:textId="77777777" w:rsidR="00C119B5" w:rsidRPr="008131F9" w:rsidRDefault="00C119B5" w:rsidP="00C119B5">
      <w:pPr>
        <w:pStyle w:val="Odstavecseseznamem"/>
        <w:numPr>
          <w:ilvl w:val="0"/>
          <w:numId w:val="15"/>
        </w:numPr>
        <w:spacing w:after="0" w:line="240" w:lineRule="auto"/>
        <w:ind w:left="993" w:hanging="426"/>
        <w:rPr>
          <w:rFonts w:cstheme="minorHAnsi"/>
          <w:sz w:val="18"/>
          <w:szCs w:val="18"/>
        </w:rPr>
      </w:pPr>
      <w:r w:rsidRPr="008131F9">
        <w:rPr>
          <w:rFonts w:cstheme="minorHAnsi"/>
          <w:sz w:val="18"/>
          <w:szCs w:val="18"/>
        </w:rPr>
        <w:t xml:space="preserve">jakoukoli ztrátu, škodu nebo nárok vzniklý jednáním Zákazníka porušujícím omezení exportu nebo jiné právní předpisy; </w:t>
      </w:r>
    </w:p>
    <w:p w14:paraId="285A0522" w14:textId="0464AA92" w:rsidR="00C119B5" w:rsidRPr="008131F9" w:rsidRDefault="00C119B5" w:rsidP="00C119B5">
      <w:pPr>
        <w:pStyle w:val="Odstavecseseznamem"/>
        <w:numPr>
          <w:ilvl w:val="0"/>
          <w:numId w:val="15"/>
        </w:numPr>
        <w:spacing w:after="0" w:line="240" w:lineRule="auto"/>
        <w:ind w:left="993" w:hanging="426"/>
        <w:rPr>
          <w:rFonts w:cstheme="minorHAnsi"/>
          <w:sz w:val="18"/>
          <w:szCs w:val="18"/>
        </w:rPr>
      </w:pPr>
      <w:r w:rsidRPr="008131F9">
        <w:rPr>
          <w:rFonts w:cstheme="minorHAnsi"/>
          <w:sz w:val="18"/>
          <w:szCs w:val="18"/>
        </w:rPr>
        <w:t xml:space="preserve">jakékoli porušení práv na duševní vlastnictví třetí strany v důsledku používání Produktů společně s produkty, které nedodala </w:t>
      </w:r>
      <w:r w:rsidR="00D20867">
        <w:rPr>
          <w:rFonts w:cstheme="minorHAnsi"/>
          <w:sz w:val="18"/>
          <w:szCs w:val="18"/>
        </w:rPr>
        <w:t>S&amp;T PILSCOM</w:t>
      </w:r>
      <w:r w:rsidRPr="008131F9">
        <w:rPr>
          <w:rFonts w:cstheme="minorHAnsi"/>
          <w:sz w:val="18"/>
          <w:szCs w:val="18"/>
        </w:rPr>
        <w:t xml:space="preserve"> a nebo v důsledku úpravy Produktů bez souhlasu </w:t>
      </w:r>
      <w:r w:rsidR="00D20867">
        <w:rPr>
          <w:rFonts w:cstheme="minorHAnsi"/>
          <w:sz w:val="18"/>
          <w:szCs w:val="18"/>
        </w:rPr>
        <w:t>S&amp;T PILSCOM</w:t>
      </w:r>
      <w:r w:rsidRPr="008131F9">
        <w:rPr>
          <w:rFonts w:cstheme="minorHAnsi"/>
          <w:sz w:val="18"/>
          <w:szCs w:val="18"/>
        </w:rPr>
        <w:t>.</w:t>
      </w:r>
    </w:p>
    <w:p w14:paraId="285A0523" w14:textId="678CCD06" w:rsidR="00C119B5" w:rsidRPr="008131F9" w:rsidRDefault="00C119B5" w:rsidP="00C119B5">
      <w:pPr>
        <w:pStyle w:val="Odstavecseseznamem"/>
        <w:numPr>
          <w:ilvl w:val="1"/>
          <w:numId w:val="8"/>
        </w:numPr>
        <w:spacing w:after="0" w:line="240" w:lineRule="auto"/>
        <w:ind w:left="567" w:hanging="567"/>
        <w:rPr>
          <w:rFonts w:cstheme="minorHAnsi"/>
          <w:sz w:val="18"/>
          <w:szCs w:val="18"/>
        </w:rPr>
      </w:pPr>
      <w:r w:rsidRPr="008131F9">
        <w:rPr>
          <w:rFonts w:cstheme="minorHAnsi"/>
          <w:sz w:val="18"/>
          <w:szCs w:val="18"/>
        </w:rPr>
        <w:t xml:space="preserve">Celková odpovědnost </w:t>
      </w:r>
      <w:r w:rsidR="00D20867">
        <w:rPr>
          <w:rFonts w:cstheme="minorHAnsi"/>
          <w:sz w:val="18"/>
          <w:szCs w:val="18"/>
        </w:rPr>
        <w:t>S&amp;T PILSCOM</w:t>
      </w:r>
      <w:r w:rsidRPr="008131F9">
        <w:rPr>
          <w:rFonts w:cstheme="minorHAnsi"/>
          <w:sz w:val="18"/>
          <w:szCs w:val="18"/>
        </w:rPr>
        <w:t xml:space="preserve"> za všechny škodní případy ze Smlouvy nebo Objednávky se omezuje dohodou smluvních stran na maximální výši náhrady předvídatelné škody ve výši celkové ceny za Produkty v případě poskytování Produktů po období kratší než 12 měsíců (včetně jednorázového poskytnutí Produktů), či celkové ceny za Produkty poskytnuté v období 12 měsíců při poskytování Produktů v období delším než 12 měsíců, v obou případech minimálně však ve výši </w:t>
      </w:r>
      <w:r>
        <w:rPr>
          <w:rFonts w:cstheme="minorHAnsi"/>
          <w:sz w:val="18"/>
          <w:szCs w:val="18"/>
        </w:rPr>
        <w:t>100</w:t>
      </w:r>
      <w:r w:rsidRPr="008131F9">
        <w:rPr>
          <w:rFonts w:cstheme="minorHAnsi"/>
          <w:sz w:val="18"/>
          <w:szCs w:val="18"/>
        </w:rPr>
        <w:t xml:space="preserve">.000,- Kč. Toto sjednané omezení plnění z titulu odpovědnosti za škodu zahrnuje v plném rozsahu i náhradu jakékoli nepřímé škody jako je např. ušlý zisk, poškození dobrého jména, ztráta, zničení nebo poškození dat. Smluvní strany jsou srozuměny s tím, že omezení výše náhrady škody a kalkulace výše cen účtovaných </w:t>
      </w:r>
      <w:r w:rsidR="00D20867">
        <w:rPr>
          <w:rFonts w:cstheme="minorHAnsi"/>
          <w:sz w:val="18"/>
          <w:szCs w:val="18"/>
        </w:rPr>
        <w:t>S&amp;T PILSCOM</w:t>
      </w:r>
      <w:r w:rsidRPr="008131F9">
        <w:rPr>
          <w:rFonts w:cstheme="minorHAnsi"/>
          <w:sz w:val="18"/>
          <w:szCs w:val="18"/>
        </w:rPr>
        <w:t xml:space="preserve"> za Produkty vychází z rozdělení rizik mezi smluvní strany, přičemž žádnou ze smluvních stran nelze považovat za slabší či silnější stranu a žádná ze smluvních stran se za slabší stranu nepovažuje.</w:t>
      </w:r>
    </w:p>
    <w:p w14:paraId="285A0524" w14:textId="77777777" w:rsidR="00C119B5" w:rsidRPr="008131F9" w:rsidRDefault="00C119B5" w:rsidP="00C119B5">
      <w:pPr>
        <w:pStyle w:val="Odstavecseseznamem"/>
        <w:numPr>
          <w:ilvl w:val="0"/>
          <w:numId w:val="8"/>
        </w:numPr>
        <w:spacing w:before="60" w:after="60" w:line="240" w:lineRule="auto"/>
        <w:ind w:left="567" w:hanging="567"/>
        <w:contextualSpacing w:val="0"/>
        <w:rPr>
          <w:rFonts w:cstheme="minorHAnsi"/>
          <w:b/>
          <w:sz w:val="18"/>
          <w:szCs w:val="18"/>
        </w:rPr>
      </w:pPr>
      <w:r w:rsidRPr="008131F9">
        <w:rPr>
          <w:rFonts w:cstheme="minorHAnsi"/>
          <w:b/>
          <w:sz w:val="18"/>
          <w:szCs w:val="18"/>
        </w:rPr>
        <w:t>VÝPOVĚĎ/ODSTOUPENÍ</w:t>
      </w:r>
    </w:p>
    <w:p w14:paraId="285A0525" w14:textId="31D3540D" w:rsidR="00C119B5" w:rsidRPr="008131F9" w:rsidRDefault="00C119B5" w:rsidP="00C119B5">
      <w:pPr>
        <w:pStyle w:val="Odstavecseseznamem"/>
        <w:numPr>
          <w:ilvl w:val="1"/>
          <w:numId w:val="8"/>
        </w:numPr>
        <w:spacing w:after="0" w:line="240" w:lineRule="auto"/>
        <w:ind w:left="567" w:hanging="567"/>
        <w:rPr>
          <w:rFonts w:cstheme="minorHAnsi"/>
          <w:sz w:val="18"/>
          <w:szCs w:val="18"/>
        </w:rPr>
      </w:pPr>
      <w:r w:rsidRPr="008131F9">
        <w:rPr>
          <w:rFonts w:cstheme="minorHAnsi"/>
          <w:sz w:val="18"/>
          <w:szCs w:val="18"/>
        </w:rPr>
        <w:t xml:space="preserve">Kromě obecných právních ustanovení vztahujících se k ukončení smluvního vztahu výpovědí či odstoupením si </w:t>
      </w:r>
      <w:r w:rsidR="00D20867">
        <w:rPr>
          <w:rFonts w:cstheme="minorHAnsi"/>
          <w:sz w:val="18"/>
          <w:szCs w:val="18"/>
        </w:rPr>
        <w:t>S&amp;T PILSCOM</w:t>
      </w:r>
      <w:r w:rsidRPr="008131F9">
        <w:rPr>
          <w:rFonts w:cstheme="minorHAnsi"/>
          <w:sz w:val="18"/>
          <w:szCs w:val="18"/>
        </w:rPr>
        <w:t xml:space="preserve"> vyhrazuje právo ukončit Smlouvu či smluvní vztah založený Objednávkou písemným odstoupením s okamžitou účinností v případě, že Zákazník poruší tyto VOP a nenapraví toto porušení ve stanovené lhůtě a / nebo když se Zákazník dostane do platební neschopnosti, likvidace nebo je vůči Zákazníkovi zahájeno insolvenční řízení, prohlášen konkurz na majetek Zákazníka a / nebo když z jakéhokoli </w:t>
      </w:r>
      <w:r w:rsidRPr="008131F9">
        <w:rPr>
          <w:rFonts w:cstheme="minorHAnsi"/>
          <w:sz w:val="18"/>
          <w:szCs w:val="18"/>
        </w:rPr>
        <w:t>jiného důvodu nebude Zákazník schopný dostát svým finančním závazkům. Pokud jde o odstoupení od Smlouvy či smluvního vztahu založeného Objednávkou, má odstoupení účinky ke dni doručení oznámení o odstoupení druhé smluvní straně (</w:t>
      </w:r>
      <w:r w:rsidRPr="008131F9">
        <w:rPr>
          <w:rFonts w:cstheme="minorHAnsi"/>
          <w:i/>
          <w:sz w:val="18"/>
          <w:szCs w:val="18"/>
        </w:rPr>
        <w:t>ex nunc</w:t>
      </w:r>
      <w:r w:rsidRPr="008131F9">
        <w:rPr>
          <w:rFonts w:cstheme="minorHAnsi"/>
          <w:sz w:val="18"/>
          <w:szCs w:val="18"/>
        </w:rPr>
        <w:t>). Bez ohledu na odstoupení se Smlouva či Objednávka nadále bude aplikovat na objednávky a dodávky Produktů, u kterých do odstoupení nebyly splněny závazky obou smluvních stran a ani jinak nezanikly, tj. na smlouvy na dodávku těchto konkrétních Produktů, které do doby odstoupení nezanikly.</w:t>
      </w:r>
    </w:p>
    <w:p w14:paraId="285A0526" w14:textId="77777777" w:rsidR="00C119B5" w:rsidRPr="008131F9" w:rsidRDefault="00C119B5" w:rsidP="00C119B5">
      <w:pPr>
        <w:pStyle w:val="Odstavecseseznamem"/>
        <w:numPr>
          <w:ilvl w:val="1"/>
          <w:numId w:val="8"/>
        </w:numPr>
        <w:spacing w:after="0" w:line="240" w:lineRule="auto"/>
        <w:ind w:left="567" w:hanging="567"/>
        <w:rPr>
          <w:rFonts w:cstheme="minorHAnsi"/>
          <w:sz w:val="18"/>
          <w:szCs w:val="18"/>
        </w:rPr>
      </w:pPr>
      <w:r w:rsidRPr="008131F9">
        <w:rPr>
          <w:rFonts w:cstheme="minorHAnsi"/>
          <w:sz w:val="18"/>
          <w:szCs w:val="18"/>
        </w:rPr>
        <w:t>V případě, kdy je Smlouva či Objednávka sjednána na jednorázovou dodávku Produktů, a důvodem pro odstoupení je prodlení Zákazníka s plněním jeho platební povinnosti, zaniká Smlouva či smluvní vztah založený na Objednávce od počátku (</w:t>
      </w:r>
      <w:r w:rsidRPr="008131F9">
        <w:rPr>
          <w:rFonts w:cstheme="minorHAnsi"/>
          <w:i/>
          <w:sz w:val="18"/>
          <w:szCs w:val="18"/>
        </w:rPr>
        <w:t>ex tunc</w:t>
      </w:r>
      <w:r w:rsidRPr="008131F9">
        <w:rPr>
          <w:rFonts w:cstheme="minorHAnsi"/>
          <w:sz w:val="18"/>
          <w:szCs w:val="18"/>
        </w:rPr>
        <w:t>).</w:t>
      </w:r>
    </w:p>
    <w:p w14:paraId="285A0527" w14:textId="77777777" w:rsidR="00C119B5" w:rsidRPr="008131F9" w:rsidRDefault="00C119B5" w:rsidP="00C119B5">
      <w:pPr>
        <w:pStyle w:val="Odstavecseseznamem"/>
        <w:numPr>
          <w:ilvl w:val="0"/>
          <w:numId w:val="8"/>
        </w:numPr>
        <w:spacing w:before="60" w:after="60" w:line="240" w:lineRule="auto"/>
        <w:ind w:left="567" w:hanging="567"/>
        <w:contextualSpacing w:val="0"/>
        <w:rPr>
          <w:rFonts w:cstheme="minorHAnsi"/>
          <w:b/>
          <w:sz w:val="18"/>
          <w:szCs w:val="18"/>
        </w:rPr>
      </w:pPr>
      <w:r w:rsidRPr="008131F9">
        <w:rPr>
          <w:rFonts w:cstheme="minorHAnsi"/>
          <w:b/>
          <w:sz w:val="18"/>
          <w:szCs w:val="18"/>
        </w:rPr>
        <w:t>POSTOUPENÍ PRÁV A ZÁPOČET</w:t>
      </w:r>
    </w:p>
    <w:p w14:paraId="285A0528" w14:textId="1A9A5839" w:rsidR="00C119B5" w:rsidRPr="008131F9" w:rsidRDefault="00D20867" w:rsidP="00C119B5">
      <w:pPr>
        <w:pStyle w:val="Odstavecseseznamem"/>
        <w:numPr>
          <w:ilvl w:val="1"/>
          <w:numId w:val="8"/>
        </w:numPr>
        <w:spacing w:after="0" w:line="240" w:lineRule="auto"/>
        <w:ind w:left="567" w:hanging="567"/>
        <w:rPr>
          <w:rFonts w:cstheme="minorHAnsi"/>
          <w:sz w:val="18"/>
          <w:szCs w:val="18"/>
        </w:rPr>
      </w:pPr>
      <w:bookmarkStart w:id="7" w:name="_Hlk483383536"/>
      <w:r>
        <w:rPr>
          <w:rFonts w:cstheme="minorHAnsi"/>
          <w:sz w:val="18"/>
          <w:szCs w:val="18"/>
        </w:rPr>
        <w:t>S&amp;T PILSCOM</w:t>
      </w:r>
      <w:r w:rsidR="00C119B5" w:rsidRPr="008131F9">
        <w:rPr>
          <w:rFonts w:cstheme="minorHAnsi"/>
          <w:sz w:val="18"/>
          <w:szCs w:val="18"/>
        </w:rPr>
        <w:t xml:space="preserve"> může postoupit svá práva na peněžitá plnění vyplývající ze Smlouvy či Objednávky jiné osobě bez nutnosti získat předem souhlas Zákazníka, ostatní práva může postoupit pouze s předchozím písemným souhlasem, který však nemůže být bezdůvodně odmítnut. Zákazník nemůže postoupit svoje práva nebo závazky bez předchozího písemného souhlasu </w:t>
      </w:r>
      <w:r>
        <w:rPr>
          <w:rFonts w:cstheme="minorHAnsi"/>
          <w:sz w:val="18"/>
          <w:szCs w:val="18"/>
        </w:rPr>
        <w:t>S&amp;T PILSCOM</w:t>
      </w:r>
      <w:r w:rsidR="00C119B5" w:rsidRPr="008131F9">
        <w:rPr>
          <w:rFonts w:cstheme="minorHAnsi"/>
          <w:sz w:val="18"/>
          <w:szCs w:val="18"/>
        </w:rPr>
        <w:t>, který však nemůže být bezdůvodně odmítnut.</w:t>
      </w:r>
    </w:p>
    <w:p w14:paraId="285A0529" w14:textId="77777777" w:rsidR="00C119B5" w:rsidRPr="008131F9" w:rsidRDefault="00C119B5" w:rsidP="00C119B5">
      <w:pPr>
        <w:pStyle w:val="Odstavecseseznamem"/>
        <w:numPr>
          <w:ilvl w:val="1"/>
          <w:numId w:val="8"/>
        </w:numPr>
        <w:spacing w:after="0" w:line="240" w:lineRule="auto"/>
        <w:ind w:left="567" w:hanging="567"/>
        <w:rPr>
          <w:rFonts w:cstheme="minorHAnsi"/>
          <w:sz w:val="18"/>
          <w:szCs w:val="18"/>
        </w:rPr>
      </w:pPr>
      <w:r w:rsidRPr="008131F9">
        <w:rPr>
          <w:sz w:val="18"/>
          <w:szCs w:val="18"/>
        </w:rPr>
        <w:t>Smluvní strany nejsou oprávněny započítat své pohledávky vyplývající ze Smlouvy nebo vzniklé v souvislosti s ní vůči pohledávkám druhé Smluvní strany.</w:t>
      </w:r>
      <w:bookmarkEnd w:id="7"/>
    </w:p>
    <w:p w14:paraId="285A052A" w14:textId="77777777" w:rsidR="00C119B5" w:rsidRPr="008131F9" w:rsidRDefault="00C119B5" w:rsidP="00C119B5">
      <w:pPr>
        <w:pStyle w:val="Odstavecseseznamem"/>
        <w:numPr>
          <w:ilvl w:val="0"/>
          <w:numId w:val="8"/>
        </w:numPr>
        <w:spacing w:before="60" w:after="60" w:line="240" w:lineRule="auto"/>
        <w:ind w:left="567" w:hanging="567"/>
        <w:contextualSpacing w:val="0"/>
        <w:rPr>
          <w:rFonts w:cstheme="minorHAnsi"/>
          <w:b/>
          <w:sz w:val="18"/>
          <w:szCs w:val="18"/>
        </w:rPr>
      </w:pPr>
      <w:r w:rsidRPr="008131F9">
        <w:rPr>
          <w:rFonts w:cstheme="minorHAnsi"/>
          <w:b/>
          <w:sz w:val="18"/>
          <w:szCs w:val="18"/>
        </w:rPr>
        <w:t>DŮVĚRNÉ INFORMACE</w:t>
      </w:r>
      <w:r>
        <w:rPr>
          <w:rFonts w:cstheme="minorHAnsi"/>
          <w:b/>
          <w:sz w:val="18"/>
          <w:szCs w:val="18"/>
        </w:rPr>
        <w:t xml:space="preserve"> A OSOBNÍ ÚDAJE</w:t>
      </w:r>
    </w:p>
    <w:p w14:paraId="285A052B" w14:textId="77777777" w:rsidR="00C119B5" w:rsidRDefault="00C119B5" w:rsidP="00C119B5">
      <w:pPr>
        <w:pStyle w:val="Odstavecseseznamem"/>
        <w:numPr>
          <w:ilvl w:val="1"/>
          <w:numId w:val="8"/>
        </w:numPr>
        <w:spacing w:after="0" w:line="240" w:lineRule="auto"/>
        <w:ind w:left="567" w:hanging="567"/>
        <w:rPr>
          <w:rFonts w:cstheme="minorHAnsi"/>
          <w:sz w:val="18"/>
          <w:szCs w:val="18"/>
        </w:rPr>
      </w:pPr>
      <w:r w:rsidRPr="008131F9">
        <w:rPr>
          <w:rFonts w:cstheme="minorHAnsi"/>
          <w:sz w:val="18"/>
          <w:szCs w:val="18"/>
        </w:rPr>
        <w:t xml:space="preserve">Smluvní strany nesmějí vyzradit žádné třetí straně s výjimkou pro účely dodržování těchto smluvních podmínek žádné důvěrné informace, které jim byly zpřístupněny druhou stranou při plnění Smlouvy či Objednávky. Přitom se ujednává, že </w:t>
      </w:r>
      <w:r>
        <w:rPr>
          <w:rFonts w:cstheme="minorHAnsi"/>
          <w:sz w:val="18"/>
          <w:szCs w:val="18"/>
        </w:rPr>
        <w:t>software</w:t>
      </w:r>
      <w:r w:rsidRPr="008131F9">
        <w:rPr>
          <w:rFonts w:cstheme="minorHAnsi"/>
          <w:sz w:val="18"/>
          <w:szCs w:val="18"/>
        </w:rPr>
        <w:t xml:space="preserve"> a know-how v </w:t>
      </w:r>
      <w:r>
        <w:rPr>
          <w:rFonts w:cstheme="minorHAnsi"/>
          <w:sz w:val="18"/>
          <w:szCs w:val="18"/>
        </w:rPr>
        <w:t>něm</w:t>
      </w:r>
      <w:r w:rsidRPr="008131F9">
        <w:rPr>
          <w:rFonts w:cstheme="minorHAnsi"/>
          <w:sz w:val="18"/>
          <w:szCs w:val="18"/>
        </w:rPr>
        <w:t xml:space="preserve"> a v Produktech obsažené budou považovány za součást důvěrných informací. </w:t>
      </w:r>
    </w:p>
    <w:p w14:paraId="285A052C" w14:textId="629C29EC" w:rsidR="00C119B5" w:rsidRPr="008131F9" w:rsidRDefault="00C119B5" w:rsidP="00C119B5">
      <w:pPr>
        <w:pStyle w:val="Odstavecseseznamem"/>
        <w:numPr>
          <w:ilvl w:val="1"/>
          <w:numId w:val="8"/>
        </w:numPr>
        <w:spacing w:after="0" w:line="240" w:lineRule="auto"/>
        <w:ind w:left="567" w:hanging="567"/>
        <w:rPr>
          <w:rFonts w:cstheme="minorHAnsi"/>
          <w:sz w:val="18"/>
          <w:szCs w:val="18"/>
        </w:rPr>
      </w:pPr>
      <w:r>
        <w:rPr>
          <w:rFonts w:cs="Arial"/>
          <w:sz w:val="18"/>
          <w:szCs w:val="18"/>
        </w:rPr>
        <w:t>V případě, že p</w:t>
      </w:r>
      <w:r w:rsidRPr="00485E71">
        <w:rPr>
          <w:rFonts w:cs="Arial"/>
          <w:sz w:val="18"/>
          <w:szCs w:val="18"/>
        </w:rPr>
        <w:t xml:space="preserve">lnění </w:t>
      </w:r>
      <w:r>
        <w:rPr>
          <w:rFonts w:cs="Arial"/>
          <w:sz w:val="18"/>
          <w:szCs w:val="18"/>
        </w:rPr>
        <w:t>S</w:t>
      </w:r>
      <w:r w:rsidRPr="00485E71">
        <w:rPr>
          <w:rFonts w:cs="Arial"/>
          <w:sz w:val="18"/>
          <w:szCs w:val="18"/>
        </w:rPr>
        <w:t xml:space="preserve">mlouvy </w:t>
      </w:r>
      <w:r>
        <w:rPr>
          <w:rFonts w:cs="Arial"/>
          <w:sz w:val="18"/>
          <w:szCs w:val="18"/>
        </w:rPr>
        <w:t>bude zahrnovat</w:t>
      </w:r>
      <w:r w:rsidRPr="00485E71">
        <w:rPr>
          <w:rFonts w:cs="Arial"/>
          <w:sz w:val="18"/>
          <w:szCs w:val="18"/>
        </w:rPr>
        <w:t xml:space="preserve"> činnosti, při kterých </w:t>
      </w:r>
      <w:r>
        <w:rPr>
          <w:rFonts w:cs="Arial"/>
          <w:sz w:val="18"/>
          <w:szCs w:val="18"/>
        </w:rPr>
        <w:t xml:space="preserve">bude </w:t>
      </w:r>
      <w:r w:rsidRPr="00485E71">
        <w:rPr>
          <w:rFonts w:cs="Arial"/>
          <w:sz w:val="18"/>
          <w:szCs w:val="18"/>
        </w:rPr>
        <w:t>docház</w:t>
      </w:r>
      <w:r>
        <w:rPr>
          <w:rFonts w:cs="Arial"/>
          <w:sz w:val="18"/>
          <w:szCs w:val="18"/>
        </w:rPr>
        <w:t>et</w:t>
      </w:r>
      <w:r w:rsidRPr="00485E71">
        <w:rPr>
          <w:rFonts w:cs="Arial"/>
          <w:sz w:val="18"/>
          <w:szCs w:val="18"/>
        </w:rPr>
        <w:t xml:space="preserve"> ke zpracování osobních údajů</w:t>
      </w:r>
      <w:r>
        <w:rPr>
          <w:rFonts w:cs="Arial"/>
          <w:sz w:val="18"/>
          <w:szCs w:val="18"/>
        </w:rPr>
        <w:t xml:space="preserve"> smluvními stranami, je Zákazník povinen na výzvu </w:t>
      </w:r>
      <w:r w:rsidR="00D20867">
        <w:rPr>
          <w:rFonts w:cs="Arial"/>
          <w:sz w:val="18"/>
          <w:szCs w:val="18"/>
          <w:lang w:eastAsia="cs-CZ"/>
        </w:rPr>
        <w:t>S&amp;T PILSCOM</w:t>
      </w:r>
      <w:r w:rsidRPr="00A651FB">
        <w:rPr>
          <w:rFonts w:cs="Arial"/>
          <w:sz w:val="18"/>
          <w:szCs w:val="18"/>
          <w:lang w:eastAsia="cs-CZ"/>
        </w:rPr>
        <w:t xml:space="preserve"> </w:t>
      </w:r>
      <w:r>
        <w:rPr>
          <w:rFonts w:cs="Arial"/>
          <w:sz w:val="18"/>
          <w:szCs w:val="18"/>
          <w:lang w:eastAsia="cs-CZ"/>
        </w:rPr>
        <w:t xml:space="preserve">uzavřít s </w:t>
      </w:r>
      <w:r w:rsidR="00D20867">
        <w:rPr>
          <w:rFonts w:cs="Arial"/>
          <w:sz w:val="18"/>
          <w:szCs w:val="18"/>
          <w:lang w:eastAsia="cs-CZ"/>
        </w:rPr>
        <w:t>S&amp;T PILSCOM</w:t>
      </w:r>
      <w:r w:rsidRPr="00A651FB">
        <w:rPr>
          <w:rFonts w:cs="Arial"/>
          <w:sz w:val="18"/>
          <w:szCs w:val="18"/>
          <w:lang w:eastAsia="cs-CZ"/>
        </w:rPr>
        <w:t xml:space="preserve"> </w:t>
      </w:r>
      <w:r>
        <w:rPr>
          <w:rFonts w:cs="Arial"/>
          <w:sz w:val="18"/>
          <w:szCs w:val="18"/>
          <w:lang w:eastAsia="cs-CZ"/>
        </w:rPr>
        <w:t xml:space="preserve">smlouvu upravující otázku zpracování osobních údajů. Po dobu, kdy taková smlouva není mezi smluvními stranami uzavřena, je </w:t>
      </w:r>
      <w:r w:rsidR="00D20867">
        <w:rPr>
          <w:rFonts w:cs="Arial"/>
          <w:sz w:val="18"/>
          <w:szCs w:val="18"/>
          <w:lang w:eastAsia="cs-CZ"/>
        </w:rPr>
        <w:t>S&amp;T PILSCOM</w:t>
      </w:r>
      <w:r>
        <w:rPr>
          <w:rFonts w:cs="Arial"/>
          <w:sz w:val="18"/>
          <w:szCs w:val="18"/>
          <w:lang w:eastAsia="cs-CZ"/>
        </w:rPr>
        <w:t xml:space="preserve"> oprávněna odmítnout poskytovat plnění dle Smlouvy, aniž by se tím dostávala do prodlení a </w:t>
      </w:r>
      <w:r w:rsidR="00D20867">
        <w:rPr>
          <w:rFonts w:cs="Arial"/>
          <w:sz w:val="18"/>
          <w:szCs w:val="18"/>
          <w:lang w:eastAsia="cs-CZ"/>
        </w:rPr>
        <w:t>S&amp;T PILSCOM</w:t>
      </w:r>
      <w:r>
        <w:rPr>
          <w:rFonts w:cs="Arial"/>
          <w:sz w:val="18"/>
          <w:szCs w:val="18"/>
          <w:lang w:eastAsia="cs-CZ"/>
        </w:rPr>
        <w:t xml:space="preserve"> neodpovídá za jakoukoliv škodu či újmu tím případně způsobenou.</w:t>
      </w:r>
    </w:p>
    <w:p w14:paraId="285A052D" w14:textId="77777777" w:rsidR="00C119B5" w:rsidRPr="008131F9" w:rsidRDefault="00C119B5" w:rsidP="00C119B5">
      <w:pPr>
        <w:pStyle w:val="Odstavecseseznamem"/>
        <w:numPr>
          <w:ilvl w:val="0"/>
          <w:numId w:val="8"/>
        </w:numPr>
        <w:spacing w:before="60" w:after="60" w:line="240" w:lineRule="auto"/>
        <w:ind w:left="567" w:hanging="567"/>
        <w:contextualSpacing w:val="0"/>
        <w:rPr>
          <w:rFonts w:cstheme="minorHAnsi"/>
          <w:b/>
          <w:sz w:val="18"/>
          <w:szCs w:val="18"/>
        </w:rPr>
      </w:pPr>
      <w:r w:rsidRPr="008131F9">
        <w:rPr>
          <w:rFonts w:cstheme="minorHAnsi"/>
          <w:b/>
          <w:sz w:val="18"/>
          <w:szCs w:val="18"/>
        </w:rPr>
        <w:t>ROZHODNÉ PRÁVO</w:t>
      </w:r>
    </w:p>
    <w:p w14:paraId="285A052E" w14:textId="77777777" w:rsidR="00C119B5" w:rsidRDefault="00C119B5" w:rsidP="00C119B5">
      <w:pPr>
        <w:pStyle w:val="Odstavecseseznamem"/>
        <w:numPr>
          <w:ilvl w:val="1"/>
          <w:numId w:val="8"/>
        </w:numPr>
        <w:spacing w:after="0" w:line="240" w:lineRule="auto"/>
        <w:ind w:left="567" w:hanging="567"/>
        <w:rPr>
          <w:rFonts w:cstheme="minorHAnsi"/>
          <w:sz w:val="18"/>
          <w:szCs w:val="18"/>
        </w:rPr>
      </w:pPr>
      <w:bookmarkStart w:id="8" w:name="_Hlk483383715"/>
      <w:r w:rsidRPr="008131F9">
        <w:rPr>
          <w:rFonts w:cstheme="minorHAnsi"/>
          <w:sz w:val="18"/>
          <w:szCs w:val="18"/>
        </w:rPr>
        <w:t>Smluvní vztah vzniklý potvrzením objednávky Zákazníka nebo podpisem Smlouvy se bude řídit a ve všech směrech vykládat podle českého práva, zejména podle příslušných ustanovení zákona č. 89/2012 Sb., občanského zákoníku, ve znění pozdějších změn, a zákona č. 121/2000 Sb., autorského zákona, v účinném znění.</w:t>
      </w:r>
      <w:bookmarkEnd w:id="8"/>
    </w:p>
    <w:p w14:paraId="285A052F" w14:textId="77777777" w:rsidR="00C119B5" w:rsidRDefault="00C119B5" w:rsidP="00C119B5">
      <w:pPr>
        <w:spacing w:after="0" w:line="240" w:lineRule="auto"/>
        <w:rPr>
          <w:rFonts w:cstheme="minorHAnsi"/>
          <w:sz w:val="18"/>
          <w:szCs w:val="18"/>
        </w:rPr>
      </w:pPr>
    </w:p>
    <w:p w14:paraId="285A0530" w14:textId="77777777" w:rsidR="00C119B5" w:rsidRPr="00C119B5" w:rsidRDefault="00C119B5" w:rsidP="00C119B5">
      <w:pPr>
        <w:spacing w:after="0" w:line="240" w:lineRule="auto"/>
        <w:rPr>
          <w:rFonts w:cstheme="minorHAnsi"/>
          <w:sz w:val="18"/>
          <w:szCs w:val="18"/>
        </w:rPr>
      </w:pPr>
    </w:p>
    <w:p w14:paraId="285A0531" w14:textId="77777777" w:rsidR="00C119B5" w:rsidRPr="00554FBD" w:rsidRDefault="00C119B5" w:rsidP="00C119B5">
      <w:pPr>
        <w:spacing w:after="0" w:line="240" w:lineRule="auto"/>
        <w:rPr>
          <w:rFonts w:cstheme="minorHAnsi"/>
          <w:sz w:val="18"/>
          <w:szCs w:val="18"/>
        </w:rPr>
        <w:sectPr w:rsidR="00C119B5" w:rsidRPr="00554FBD" w:rsidSect="008131F9">
          <w:type w:val="continuous"/>
          <w:pgSz w:w="11906" w:h="16838"/>
          <w:pgMar w:top="964" w:right="964" w:bottom="964" w:left="964" w:header="709" w:footer="709" w:gutter="0"/>
          <w:cols w:num="2" w:space="708"/>
          <w:docGrid w:linePitch="360"/>
        </w:sectPr>
      </w:pPr>
      <w:r w:rsidRPr="00554FBD">
        <w:rPr>
          <w:rFonts w:cstheme="minorHAnsi"/>
          <w:sz w:val="18"/>
          <w:szCs w:val="18"/>
        </w:rPr>
        <w:t>Tyto VOP jsou účinné ode dne 15.03.2018.</w:t>
      </w:r>
    </w:p>
    <w:p w14:paraId="285A0532" w14:textId="77777777" w:rsidR="005A5C8F" w:rsidRPr="00C119B5" w:rsidRDefault="005A5C8F" w:rsidP="00AB5B95">
      <w:pPr>
        <w:spacing w:after="0" w:line="254" w:lineRule="auto"/>
        <w:rPr>
          <w:rFonts w:ascii="Arial" w:eastAsia="Times New Roman" w:hAnsi="Arial" w:cs="Arial"/>
          <w:b/>
          <w:sz w:val="20"/>
          <w:szCs w:val="20"/>
        </w:rPr>
      </w:pPr>
      <w:r w:rsidRPr="00C119B5">
        <w:rPr>
          <w:rFonts w:ascii="Arial" w:eastAsia="Times New Roman" w:hAnsi="Arial" w:cs="Arial"/>
          <w:b/>
          <w:sz w:val="20"/>
          <w:szCs w:val="20"/>
        </w:rPr>
        <w:lastRenderedPageBreak/>
        <w:t>Příloha</w:t>
      </w:r>
      <w:r w:rsidR="002A3DD2" w:rsidRPr="00C119B5">
        <w:rPr>
          <w:rFonts w:ascii="Arial" w:eastAsia="Times New Roman" w:hAnsi="Arial" w:cs="Arial"/>
          <w:b/>
          <w:sz w:val="20"/>
          <w:szCs w:val="20"/>
        </w:rPr>
        <w:t xml:space="preserve"> č.</w:t>
      </w:r>
      <w:r w:rsidRPr="00C119B5">
        <w:rPr>
          <w:rFonts w:ascii="Arial" w:eastAsia="Times New Roman" w:hAnsi="Arial" w:cs="Arial"/>
          <w:b/>
          <w:sz w:val="20"/>
          <w:szCs w:val="20"/>
        </w:rPr>
        <w:t xml:space="preserve"> 2</w:t>
      </w:r>
      <w:r w:rsidR="002A3DD2" w:rsidRPr="00C119B5">
        <w:rPr>
          <w:rFonts w:ascii="Arial" w:eastAsia="Times New Roman" w:hAnsi="Arial" w:cs="Arial"/>
          <w:b/>
          <w:sz w:val="20"/>
          <w:szCs w:val="20"/>
        </w:rPr>
        <w:t xml:space="preserve"> - S</w:t>
      </w:r>
      <w:r w:rsidRPr="00C119B5">
        <w:rPr>
          <w:rFonts w:ascii="Arial" w:eastAsia="Times New Roman" w:hAnsi="Arial" w:cs="Arial"/>
          <w:b/>
          <w:sz w:val="20"/>
          <w:szCs w:val="20"/>
        </w:rPr>
        <w:t>pecifikace Produktů a ceny, popisy Produktů</w:t>
      </w:r>
    </w:p>
    <w:p w14:paraId="285A0533" w14:textId="77777777" w:rsidR="005A5C8F" w:rsidRPr="00AB5B95" w:rsidRDefault="005A5C8F" w:rsidP="00AB5B95">
      <w:pPr>
        <w:spacing w:after="0" w:line="254" w:lineRule="auto"/>
        <w:jc w:val="left"/>
        <w:rPr>
          <w:rFonts w:eastAsia="Times New Roman" w:cstheme="minorHAnsi"/>
          <w:sz w:val="20"/>
          <w:szCs w:val="20"/>
        </w:rPr>
      </w:pPr>
    </w:p>
    <w:tbl>
      <w:tblPr>
        <w:tblStyle w:val="Mkatabulky"/>
        <w:tblW w:w="0" w:type="auto"/>
        <w:tblLook w:val="04A0" w:firstRow="1" w:lastRow="0" w:firstColumn="1" w:lastColumn="0" w:noHBand="0" w:noVBand="1"/>
      </w:tblPr>
      <w:tblGrid>
        <w:gridCol w:w="427"/>
        <w:gridCol w:w="2795"/>
        <w:gridCol w:w="963"/>
        <w:gridCol w:w="1857"/>
        <w:gridCol w:w="3361"/>
      </w:tblGrid>
      <w:tr w:rsidR="009323F5" w:rsidRPr="009323F5" w14:paraId="688D9B43" w14:textId="77777777" w:rsidTr="009323F5">
        <w:trPr>
          <w:trHeight w:val="300"/>
        </w:trPr>
        <w:tc>
          <w:tcPr>
            <w:tcW w:w="500" w:type="dxa"/>
            <w:noWrap/>
            <w:hideMark/>
          </w:tcPr>
          <w:p w14:paraId="338C8F87" w14:textId="77777777" w:rsidR="009323F5" w:rsidRPr="009323F5" w:rsidRDefault="009323F5" w:rsidP="009323F5">
            <w:pPr>
              <w:spacing w:line="254" w:lineRule="auto"/>
              <w:rPr>
                <w:rFonts w:cstheme="minorHAnsi"/>
                <w:b/>
                <w:bCs/>
                <w:sz w:val="20"/>
                <w:szCs w:val="20"/>
              </w:rPr>
            </w:pPr>
            <w:r w:rsidRPr="009323F5">
              <w:rPr>
                <w:rFonts w:cstheme="minorHAnsi"/>
                <w:b/>
                <w:bCs/>
                <w:sz w:val="20"/>
                <w:szCs w:val="20"/>
              </w:rPr>
              <w:t>Ks</w:t>
            </w:r>
          </w:p>
        </w:tc>
        <w:tc>
          <w:tcPr>
            <w:tcW w:w="3680" w:type="dxa"/>
            <w:noWrap/>
            <w:hideMark/>
          </w:tcPr>
          <w:p w14:paraId="326AFAB2" w14:textId="77777777" w:rsidR="009323F5" w:rsidRPr="009323F5" w:rsidRDefault="009323F5" w:rsidP="009323F5">
            <w:pPr>
              <w:spacing w:line="254" w:lineRule="auto"/>
              <w:rPr>
                <w:rFonts w:cstheme="minorHAnsi"/>
                <w:b/>
                <w:bCs/>
                <w:sz w:val="20"/>
                <w:szCs w:val="20"/>
              </w:rPr>
            </w:pPr>
            <w:r w:rsidRPr="009323F5">
              <w:rPr>
                <w:rFonts w:cstheme="minorHAnsi"/>
                <w:b/>
                <w:bCs/>
                <w:sz w:val="20"/>
                <w:szCs w:val="20"/>
              </w:rPr>
              <w:t>Popis položky</w:t>
            </w:r>
          </w:p>
        </w:tc>
        <w:tc>
          <w:tcPr>
            <w:tcW w:w="1220" w:type="dxa"/>
            <w:noWrap/>
            <w:hideMark/>
          </w:tcPr>
          <w:p w14:paraId="4D205189" w14:textId="77777777" w:rsidR="009323F5" w:rsidRPr="009323F5" w:rsidRDefault="009323F5" w:rsidP="009323F5">
            <w:pPr>
              <w:spacing w:line="254" w:lineRule="auto"/>
              <w:rPr>
                <w:rFonts w:cstheme="minorHAnsi"/>
                <w:b/>
                <w:bCs/>
                <w:sz w:val="20"/>
                <w:szCs w:val="20"/>
              </w:rPr>
            </w:pPr>
            <w:r w:rsidRPr="009323F5">
              <w:rPr>
                <w:rFonts w:cstheme="minorHAnsi"/>
                <w:b/>
                <w:bCs/>
                <w:sz w:val="20"/>
                <w:szCs w:val="20"/>
              </w:rPr>
              <w:t>Záruka</w:t>
            </w:r>
          </w:p>
        </w:tc>
        <w:tc>
          <w:tcPr>
            <w:tcW w:w="2420" w:type="dxa"/>
            <w:noWrap/>
            <w:hideMark/>
          </w:tcPr>
          <w:p w14:paraId="6BE4CA8F" w14:textId="77777777" w:rsidR="009323F5" w:rsidRPr="009323F5" w:rsidRDefault="009323F5" w:rsidP="009323F5">
            <w:pPr>
              <w:spacing w:line="254" w:lineRule="auto"/>
              <w:rPr>
                <w:rFonts w:cstheme="minorHAnsi"/>
                <w:b/>
                <w:bCs/>
                <w:sz w:val="20"/>
                <w:szCs w:val="20"/>
              </w:rPr>
            </w:pPr>
            <w:r w:rsidRPr="009323F5">
              <w:rPr>
                <w:rFonts w:cstheme="minorHAnsi"/>
                <w:b/>
                <w:bCs/>
                <w:sz w:val="20"/>
                <w:szCs w:val="20"/>
              </w:rPr>
              <w:t xml:space="preserve">Cena/ks </w:t>
            </w:r>
          </w:p>
        </w:tc>
        <w:tc>
          <w:tcPr>
            <w:tcW w:w="4440" w:type="dxa"/>
            <w:noWrap/>
            <w:hideMark/>
          </w:tcPr>
          <w:p w14:paraId="433BCF54" w14:textId="77777777" w:rsidR="009323F5" w:rsidRPr="009323F5" w:rsidRDefault="009323F5" w:rsidP="009323F5">
            <w:pPr>
              <w:spacing w:line="254" w:lineRule="auto"/>
              <w:rPr>
                <w:rFonts w:cstheme="minorHAnsi"/>
                <w:b/>
                <w:bCs/>
                <w:sz w:val="20"/>
                <w:szCs w:val="20"/>
              </w:rPr>
            </w:pPr>
            <w:r w:rsidRPr="009323F5">
              <w:rPr>
                <w:rFonts w:cstheme="minorHAnsi"/>
                <w:b/>
                <w:bCs/>
                <w:sz w:val="20"/>
                <w:szCs w:val="20"/>
              </w:rPr>
              <w:t>Základ</w:t>
            </w:r>
          </w:p>
        </w:tc>
      </w:tr>
      <w:tr w:rsidR="009323F5" w:rsidRPr="009323F5" w14:paraId="6BE7DB73" w14:textId="77777777" w:rsidTr="009323F5">
        <w:trPr>
          <w:trHeight w:val="810"/>
        </w:trPr>
        <w:tc>
          <w:tcPr>
            <w:tcW w:w="500" w:type="dxa"/>
            <w:noWrap/>
            <w:hideMark/>
          </w:tcPr>
          <w:p w14:paraId="1B8A39B3" w14:textId="77777777" w:rsidR="009323F5" w:rsidRPr="009323F5" w:rsidRDefault="009323F5" w:rsidP="009323F5">
            <w:pPr>
              <w:spacing w:line="254" w:lineRule="auto"/>
              <w:rPr>
                <w:rFonts w:cstheme="minorHAnsi"/>
                <w:sz w:val="20"/>
                <w:szCs w:val="20"/>
              </w:rPr>
            </w:pPr>
            <w:r w:rsidRPr="009323F5">
              <w:rPr>
                <w:rFonts w:cstheme="minorHAnsi"/>
                <w:sz w:val="20"/>
                <w:szCs w:val="20"/>
              </w:rPr>
              <w:t>4</w:t>
            </w:r>
          </w:p>
        </w:tc>
        <w:tc>
          <w:tcPr>
            <w:tcW w:w="3680" w:type="dxa"/>
            <w:hideMark/>
          </w:tcPr>
          <w:p w14:paraId="20D45222" w14:textId="77777777" w:rsidR="009323F5" w:rsidRPr="009323F5" w:rsidRDefault="009323F5" w:rsidP="009323F5">
            <w:pPr>
              <w:spacing w:line="254" w:lineRule="auto"/>
              <w:rPr>
                <w:rFonts w:cstheme="minorHAnsi"/>
                <w:sz w:val="20"/>
                <w:szCs w:val="20"/>
              </w:rPr>
            </w:pPr>
            <w:r w:rsidRPr="009323F5">
              <w:rPr>
                <w:rFonts w:cstheme="minorHAnsi"/>
                <w:sz w:val="20"/>
                <w:szCs w:val="20"/>
              </w:rPr>
              <w:t xml:space="preserve">Notebook Notebook HP EliteBook 840 G2 (kód:CC940268) </w:t>
            </w:r>
          </w:p>
        </w:tc>
        <w:tc>
          <w:tcPr>
            <w:tcW w:w="1220" w:type="dxa"/>
            <w:noWrap/>
            <w:hideMark/>
          </w:tcPr>
          <w:p w14:paraId="0C5FAE7B" w14:textId="77777777" w:rsidR="009323F5" w:rsidRPr="009323F5" w:rsidRDefault="009323F5" w:rsidP="009323F5">
            <w:pPr>
              <w:spacing w:line="254" w:lineRule="auto"/>
              <w:rPr>
                <w:rFonts w:cstheme="minorHAnsi"/>
                <w:sz w:val="20"/>
                <w:szCs w:val="20"/>
              </w:rPr>
            </w:pPr>
            <w:r w:rsidRPr="009323F5">
              <w:rPr>
                <w:rFonts w:cstheme="minorHAnsi"/>
                <w:sz w:val="20"/>
                <w:szCs w:val="20"/>
              </w:rPr>
              <w:t>12 měsíců</w:t>
            </w:r>
          </w:p>
        </w:tc>
        <w:tc>
          <w:tcPr>
            <w:tcW w:w="2420" w:type="dxa"/>
            <w:noWrap/>
            <w:hideMark/>
          </w:tcPr>
          <w:p w14:paraId="4DB56D24" w14:textId="77777777" w:rsidR="009323F5" w:rsidRPr="009323F5" w:rsidRDefault="009323F5" w:rsidP="009323F5">
            <w:pPr>
              <w:spacing w:line="254" w:lineRule="auto"/>
              <w:rPr>
                <w:rFonts w:cstheme="minorHAnsi"/>
                <w:sz w:val="20"/>
                <w:szCs w:val="20"/>
              </w:rPr>
            </w:pPr>
            <w:r w:rsidRPr="009323F5">
              <w:rPr>
                <w:rFonts w:cstheme="minorHAnsi"/>
                <w:sz w:val="20"/>
                <w:szCs w:val="20"/>
              </w:rPr>
              <w:t>5 093,00 Kč</w:t>
            </w:r>
          </w:p>
        </w:tc>
        <w:tc>
          <w:tcPr>
            <w:tcW w:w="4440" w:type="dxa"/>
            <w:noWrap/>
            <w:hideMark/>
          </w:tcPr>
          <w:p w14:paraId="4428CA5B" w14:textId="77777777" w:rsidR="009323F5" w:rsidRPr="009323F5" w:rsidRDefault="009323F5" w:rsidP="009323F5">
            <w:pPr>
              <w:spacing w:line="254" w:lineRule="auto"/>
              <w:rPr>
                <w:rFonts w:cstheme="minorHAnsi"/>
                <w:sz w:val="20"/>
                <w:szCs w:val="20"/>
              </w:rPr>
            </w:pPr>
            <w:r w:rsidRPr="009323F5">
              <w:rPr>
                <w:rFonts w:cstheme="minorHAnsi"/>
                <w:sz w:val="20"/>
                <w:szCs w:val="20"/>
              </w:rPr>
              <w:t>20 372,00 Kč</w:t>
            </w:r>
          </w:p>
        </w:tc>
      </w:tr>
      <w:tr w:rsidR="009323F5" w:rsidRPr="009323F5" w14:paraId="1259057A" w14:textId="77777777" w:rsidTr="009323F5">
        <w:trPr>
          <w:trHeight w:val="795"/>
        </w:trPr>
        <w:tc>
          <w:tcPr>
            <w:tcW w:w="500" w:type="dxa"/>
            <w:noWrap/>
            <w:hideMark/>
          </w:tcPr>
          <w:p w14:paraId="38DAB52D" w14:textId="77777777" w:rsidR="009323F5" w:rsidRPr="009323F5" w:rsidRDefault="009323F5" w:rsidP="009323F5">
            <w:pPr>
              <w:spacing w:line="254" w:lineRule="auto"/>
              <w:rPr>
                <w:rFonts w:cstheme="minorHAnsi"/>
                <w:sz w:val="20"/>
                <w:szCs w:val="20"/>
              </w:rPr>
            </w:pPr>
            <w:r w:rsidRPr="009323F5">
              <w:rPr>
                <w:rFonts w:cstheme="minorHAnsi"/>
                <w:sz w:val="20"/>
                <w:szCs w:val="20"/>
              </w:rPr>
              <w:t>5</w:t>
            </w:r>
          </w:p>
        </w:tc>
        <w:tc>
          <w:tcPr>
            <w:tcW w:w="3680" w:type="dxa"/>
            <w:hideMark/>
          </w:tcPr>
          <w:p w14:paraId="3965567D" w14:textId="77777777" w:rsidR="009323F5" w:rsidRPr="009323F5" w:rsidRDefault="009323F5" w:rsidP="009323F5">
            <w:pPr>
              <w:spacing w:line="254" w:lineRule="auto"/>
              <w:rPr>
                <w:rFonts w:cstheme="minorHAnsi"/>
                <w:sz w:val="20"/>
                <w:szCs w:val="20"/>
              </w:rPr>
            </w:pPr>
            <w:r w:rsidRPr="009323F5">
              <w:rPr>
                <w:rFonts w:cstheme="minorHAnsi"/>
                <w:sz w:val="20"/>
                <w:szCs w:val="20"/>
              </w:rPr>
              <w:t xml:space="preserve">PC HP EliteDesk 800 G1 tower (kód:CC938846) </w:t>
            </w:r>
          </w:p>
        </w:tc>
        <w:tc>
          <w:tcPr>
            <w:tcW w:w="1220" w:type="dxa"/>
            <w:noWrap/>
            <w:hideMark/>
          </w:tcPr>
          <w:p w14:paraId="7FB3DCC3" w14:textId="77777777" w:rsidR="009323F5" w:rsidRPr="009323F5" w:rsidRDefault="009323F5" w:rsidP="009323F5">
            <w:pPr>
              <w:spacing w:line="254" w:lineRule="auto"/>
              <w:rPr>
                <w:rFonts w:cstheme="minorHAnsi"/>
                <w:sz w:val="20"/>
                <w:szCs w:val="20"/>
              </w:rPr>
            </w:pPr>
            <w:r w:rsidRPr="009323F5">
              <w:rPr>
                <w:rFonts w:cstheme="minorHAnsi"/>
                <w:sz w:val="20"/>
                <w:szCs w:val="20"/>
              </w:rPr>
              <w:t>12 měsíců</w:t>
            </w:r>
          </w:p>
        </w:tc>
        <w:tc>
          <w:tcPr>
            <w:tcW w:w="2420" w:type="dxa"/>
            <w:noWrap/>
            <w:hideMark/>
          </w:tcPr>
          <w:p w14:paraId="32291F80" w14:textId="77777777" w:rsidR="009323F5" w:rsidRPr="009323F5" w:rsidRDefault="009323F5" w:rsidP="009323F5">
            <w:pPr>
              <w:spacing w:line="254" w:lineRule="auto"/>
              <w:rPr>
                <w:rFonts w:cstheme="minorHAnsi"/>
                <w:sz w:val="20"/>
                <w:szCs w:val="20"/>
              </w:rPr>
            </w:pPr>
            <w:r w:rsidRPr="009323F5">
              <w:rPr>
                <w:rFonts w:cstheme="minorHAnsi"/>
                <w:sz w:val="20"/>
                <w:szCs w:val="20"/>
              </w:rPr>
              <w:t>4 515,00 Kč</w:t>
            </w:r>
          </w:p>
        </w:tc>
        <w:tc>
          <w:tcPr>
            <w:tcW w:w="4440" w:type="dxa"/>
            <w:noWrap/>
            <w:hideMark/>
          </w:tcPr>
          <w:p w14:paraId="6EAA324F" w14:textId="77777777" w:rsidR="009323F5" w:rsidRPr="009323F5" w:rsidRDefault="009323F5" w:rsidP="009323F5">
            <w:pPr>
              <w:spacing w:line="254" w:lineRule="auto"/>
              <w:rPr>
                <w:rFonts w:cstheme="minorHAnsi"/>
                <w:sz w:val="20"/>
                <w:szCs w:val="20"/>
              </w:rPr>
            </w:pPr>
            <w:r w:rsidRPr="009323F5">
              <w:rPr>
                <w:rFonts w:cstheme="minorHAnsi"/>
                <w:sz w:val="20"/>
                <w:szCs w:val="20"/>
              </w:rPr>
              <w:t>22 575,00 Kč</w:t>
            </w:r>
          </w:p>
        </w:tc>
      </w:tr>
      <w:tr w:rsidR="009323F5" w:rsidRPr="009323F5" w14:paraId="2DCD38A2" w14:textId="77777777" w:rsidTr="009323F5">
        <w:trPr>
          <w:trHeight w:val="795"/>
        </w:trPr>
        <w:tc>
          <w:tcPr>
            <w:tcW w:w="500" w:type="dxa"/>
            <w:noWrap/>
            <w:hideMark/>
          </w:tcPr>
          <w:p w14:paraId="7C33C7B3" w14:textId="77777777" w:rsidR="009323F5" w:rsidRPr="009323F5" w:rsidRDefault="009323F5" w:rsidP="009323F5">
            <w:pPr>
              <w:spacing w:line="254" w:lineRule="auto"/>
              <w:rPr>
                <w:rFonts w:cstheme="minorHAnsi"/>
                <w:sz w:val="20"/>
                <w:szCs w:val="20"/>
              </w:rPr>
            </w:pPr>
            <w:r w:rsidRPr="009323F5">
              <w:rPr>
                <w:rFonts w:cstheme="minorHAnsi"/>
                <w:sz w:val="20"/>
                <w:szCs w:val="20"/>
              </w:rPr>
              <w:t>5</w:t>
            </w:r>
          </w:p>
        </w:tc>
        <w:tc>
          <w:tcPr>
            <w:tcW w:w="3680" w:type="dxa"/>
            <w:hideMark/>
          </w:tcPr>
          <w:p w14:paraId="69810893" w14:textId="77777777" w:rsidR="009323F5" w:rsidRPr="009323F5" w:rsidRDefault="009323F5" w:rsidP="009323F5">
            <w:pPr>
              <w:spacing w:line="254" w:lineRule="auto"/>
              <w:rPr>
                <w:rFonts w:cstheme="minorHAnsi"/>
                <w:sz w:val="20"/>
                <w:szCs w:val="20"/>
              </w:rPr>
            </w:pPr>
            <w:r w:rsidRPr="009323F5">
              <w:rPr>
                <w:rFonts w:cstheme="minorHAnsi"/>
                <w:sz w:val="20"/>
                <w:szCs w:val="20"/>
              </w:rPr>
              <w:t xml:space="preserve">Monitor Dell Professional P2417H 24” </w:t>
            </w:r>
          </w:p>
        </w:tc>
        <w:tc>
          <w:tcPr>
            <w:tcW w:w="1220" w:type="dxa"/>
            <w:noWrap/>
            <w:hideMark/>
          </w:tcPr>
          <w:p w14:paraId="1632D4A2" w14:textId="77777777" w:rsidR="009323F5" w:rsidRPr="009323F5" w:rsidRDefault="009323F5" w:rsidP="009323F5">
            <w:pPr>
              <w:spacing w:line="254" w:lineRule="auto"/>
              <w:rPr>
                <w:rFonts w:cstheme="minorHAnsi"/>
                <w:sz w:val="20"/>
                <w:szCs w:val="20"/>
              </w:rPr>
            </w:pPr>
            <w:r w:rsidRPr="009323F5">
              <w:rPr>
                <w:rFonts w:cstheme="minorHAnsi"/>
                <w:sz w:val="20"/>
                <w:szCs w:val="20"/>
              </w:rPr>
              <w:t>36 měsíců</w:t>
            </w:r>
          </w:p>
        </w:tc>
        <w:tc>
          <w:tcPr>
            <w:tcW w:w="2420" w:type="dxa"/>
            <w:noWrap/>
            <w:hideMark/>
          </w:tcPr>
          <w:p w14:paraId="37140D8A" w14:textId="77777777" w:rsidR="009323F5" w:rsidRPr="009323F5" w:rsidRDefault="009323F5" w:rsidP="009323F5">
            <w:pPr>
              <w:spacing w:line="254" w:lineRule="auto"/>
              <w:rPr>
                <w:rFonts w:cstheme="minorHAnsi"/>
                <w:sz w:val="20"/>
                <w:szCs w:val="20"/>
              </w:rPr>
            </w:pPr>
            <w:r w:rsidRPr="009323F5">
              <w:rPr>
                <w:rFonts w:cstheme="minorHAnsi"/>
                <w:sz w:val="20"/>
                <w:szCs w:val="20"/>
              </w:rPr>
              <w:t>3 203,00 Kč</w:t>
            </w:r>
          </w:p>
        </w:tc>
        <w:tc>
          <w:tcPr>
            <w:tcW w:w="4440" w:type="dxa"/>
            <w:noWrap/>
            <w:hideMark/>
          </w:tcPr>
          <w:p w14:paraId="175833F0" w14:textId="77777777" w:rsidR="009323F5" w:rsidRPr="009323F5" w:rsidRDefault="009323F5" w:rsidP="009323F5">
            <w:pPr>
              <w:spacing w:line="254" w:lineRule="auto"/>
              <w:rPr>
                <w:rFonts w:cstheme="minorHAnsi"/>
                <w:sz w:val="20"/>
                <w:szCs w:val="20"/>
              </w:rPr>
            </w:pPr>
            <w:r w:rsidRPr="009323F5">
              <w:rPr>
                <w:rFonts w:cstheme="minorHAnsi"/>
                <w:sz w:val="20"/>
                <w:szCs w:val="20"/>
              </w:rPr>
              <w:t>16 015,00 Kč</w:t>
            </w:r>
          </w:p>
        </w:tc>
      </w:tr>
      <w:tr w:rsidR="009323F5" w:rsidRPr="009323F5" w14:paraId="5912D049" w14:textId="77777777" w:rsidTr="009323F5">
        <w:trPr>
          <w:trHeight w:val="795"/>
        </w:trPr>
        <w:tc>
          <w:tcPr>
            <w:tcW w:w="500" w:type="dxa"/>
            <w:noWrap/>
            <w:hideMark/>
          </w:tcPr>
          <w:p w14:paraId="35026C67" w14:textId="77777777" w:rsidR="009323F5" w:rsidRPr="009323F5" w:rsidRDefault="009323F5" w:rsidP="009323F5">
            <w:pPr>
              <w:spacing w:line="254" w:lineRule="auto"/>
              <w:rPr>
                <w:rFonts w:cstheme="minorHAnsi"/>
                <w:sz w:val="20"/>
                <w:szCs w:val="20"/>
              </w:rPr>
            </w:pPr>
            <w:r w:rsidRPr="009323F5">
              <w:rPr>
                <w:rFonts w:cstheme="minorHAnsi"/>
                <w:sz w:val="20"/>
                <w:szCs w:val="20"/>
              </w:rPr>
              <w:t>5</w:t>
            </w:r>
          </w:p>
        </w:tc>
        <w:tc>
          <w:tcPr>
            <w:tcW w:w="3680" w:type="dxa"/>
            <w:hideMark/>
          </w:tcPr>
          <w:p w14:paraId="3905852F" w14:textId="77777777" w:rsidR="009323F5" w:rsidRPr="009323F5" w:rsidRDefault="009323F5" w:rsidP="009323F5">
            <w:pPr>
              <w:spacing w:line="254" w:lineRule="auto"/>
              <w:rPr>
                <w:rFonts w:cstheme="minorHAnsi"/>
                <w:sz w:val="20"/>
                <w:szCs w:val="20"/>
              </w:rPr>
            </w:pPr>
            <w:r w:rsidRPr="009323F5">
              <w:rPr>
                <w:rFonts w:cstheme="minorHAnsi"/>
                <w:sz w:val="20"/>
                <w:szCs w:val="20"/>
              </w:rPr>
              <w:t xml:space="preserve">SSD 240GB WD Green SATA/600 2.5'' součástka do PC </w:t>
            </w:r>
          </w:p>
        </w:tc>
        <w:tc>
          <w:tcPr>
            <w:tcW w:w="1220" w:type="dxa"/>
            <w:noWrap/>
            <w:hideMark/>
          </w:tcPr>
          <w:p w14:paraId="23D326C8" w14:textId="77777777" w:rsidR="009323F5" w:rsidRPr="009323F5" w:rsidRDefault="009323F5" w:rsidP="009323F5">
            <w:pPr>
              <w:spacing w:line="254" w:lineRule="auto"/>
              <w:rPr>
                <w:rFonts w:cstheme="minorHAnsi"/>
                <w:sz w:val="20"/>
                <w:szCs w:val="20"/>
              </w:rPr>
            </w:pPr>
            <w:r w:rsidRPr="009323F5">
              <w:rPr>
                <w:rFonts w:cstheme="minorHAnsi"/>
                <w:sz w:val="20"/>
                <w:szCs w:val="20"/>
              </w:rPr>
              <w:t>12 měsíců</w:t>
            </w:r>
          </w:p>
        </w:tc>
        <w:tc>
          <w:tcPr>
            <w:tcW w:w="2420" w:type="dxa"/>
            <w:noWrap/>
            <w:hideMark/>
          </w:tcPr>
          <w:p w14:paraId="76837DCD" w14:textId="77777777" w:rsidR="009323F5" w:rsidRPr="009323F5" w:rsidRDefault="009323F5" w:rsidP="009323F5">
            <w:pPr>
              <w:spacing w:line="254" w:lineRule="auto"/>
              <w:rPr>
                <w:rFonts w:cstheme="minorHAnsi"/>
                <w:sz w:val="20"/>
                <w:szCs w:val="20"/>
              </w:rPr>
            </w:pPr>
            <w:r w:rsidRPr="009323F5">
              <w:rPr>
                <w:rFonts w:cstheme="minorHAnsi"/>
                <w:sz w:val="20"/>
                <w:szCs w:val="20"/>
              </w:rPr>
              <w:t>847,00 Kč</w:t>
            </w:r>
          </w:p>
        </w:tc>
        <w:tc>
          <w:tcPr>
            <w:tcW w:w="4440" w:type="dxa"/>
            <w:noWrap/>
            <w:hideMark/>
          </w:tcPr>
          <w:p w14:paraId="2D7E15B0" w14:textId="77777777" w:rsidR="009323F5" w:rsidRPr="009323F5" w:rsidRDefault="009323F5" w:rsidP="009323F5">
            <w:pPr>
              <w:spacing w:line="254" w:lineRule="auto"/>
              <w:rPr>
                <w:rFonts w:cstheme="minorHAnsi"/>
                <w:sz w:val="20"/>
                <w:szCs w:val="20"/>
              </w:rPr>
            </w:pPr>
            <w:r w:rsidRPr="009323F5">
              <w:rPr>
                <w:rFonts w:cstheme="minorHAnsi"/>
                <w:sz w:val="20"/>
                <w:szCs w:val="20"/>
              </w:rPr>
              <w:t>4 235,00 Kč</w:t>
            </w:r>
          </w:p>
        </w:tc>
      </w:tr>
      <w:tr w:rsidR="009323F5" w:rsidRPr="009323F5" w14:paraId="209DE73A" w14:textId="77777777" w:rsidTr="009323F5">
        <w:trPr>
          <w:trHeight w:val="300"/>
        </w:trPr>
        <w:tc>
          <w:tcPr>
            <w:tcW w:w="500" w:type="dxa"/>
            <w:noWrap/>
            <w:hideMark/>
          </w:tcPr>
          <w:p w14:paraId="41CD6812" w14:textId="77777777" w:rsidR="009323F5" w:rsidRPr="009323F5" w:rsidRDefault="009323F5" w:rsidP="009323F5">
            <w:pPr>
              <w:spacing w:line="254" w:lineRule="auto"/>
              <w:rPr>
                <w:rFonts w:cstheme="minorHAnsi"/>
                <w:sz w:val="20"/>
                <w:szCs w:val="20"/>
              </w:rPr>
            </w:pPr>
          </w:p>
        </w:tc>
        <w:tc>
          <w:tcPr>
            <w:tcW w:w="3680" w:type="dxa"/>
            <w:noWrap/>
            <w:hideMark/>
          </w:tcPr>
          <w:p w14:paraId="001E556E" w14:textId="77777777" w:rsidR="009323F5" w:rsidRPr="009323F5" w:rsidRDefault="009323F5" w:rsidP="009323F5">
            <w:pPr>
              <w:spacing w:line="254" w:lineRule="auto"/>
              <w:rPr>
                <w:rFonts w:cstheme="minorHAnsi"/>
                <w:sz w:val="20"/>
                <w:szCs w:val="20"/>
              </w:rPr>
            </w:pPr>
          </w:p>
        </w:tc>
        <w:tc>
          <w:tcPr>
            <w:tcW w:w="1220" w:type="dxa"/>
            <w:noWrap/>
            <w:hideMark/>
          </w:tcPr>
          <w:p w14:paraId="26C01D1A" w14:textId="77777777" w:rsidR="009323F5" w:rsidRPr="009323F5" w:rsidRDefault="009323F5" w:rsidP="009323F5">
            <w:pPr>
              <w:spacing w:line="254" w:lineRule="auto"/>
              <w:rPr>
                <w:rFonts w:cstheme="minorHAnsi"/>
                <w:sz w:val="20"/>
                <w:szCs w:val="20"/>
              </w:rPr>
            </w:pPr>
          </w:p>
        </w:tc>
        <w:tc>
          <w:tcPr>
            <w:tcW w:w="2420" w:type="dxa"/>
            <w:noWrap/>
            <w:hideMark/>
          </w:tcPr>
          <w:p w14:paraId="33293481" w14:textId="77777777" w:rsidR="009323F5" w:rsidRPr="009323F5" w:rsidRDefault="009323F5" w:rsidP="009323F5">
            <w:pPr>
              <w:spacing w:line="254" w:lineRule="auto"/>
              <w:rPr>
                <w:rFonts w:cstheme="minorHAnsi"/>
                <w:sz w:val="20"/>
                <w:szCs w:val="20"/>
              </w:rPr>
            </w:pPr>
          </w:p>
        </w:tc>
        <w:tc>
          <w:tcPr>
            <w:tcW w:w="4440" w:type="dxa"/>
            <w:noWrap/>
            <w:hideMark/>
          </w:tcPr>
          <w:p w14:paraId="4ED01AB8" w14:textId="77777777" w:rsidR="009323F5" w:rsidRPr="009323F5" w:rsidRDefault="009323F5" w:rsidP="009323F5">
            <w:pPr>
              <w:spacing w:line="254" w:lineRule="auto"/>
              <w:rPr>
                <w:rFonts w:cstheme="minorHAnsi"/>
                <w:sz w:val="20"/>
                <w:szCs w:val="20"/>
              </w:rPr>
            </w:pPr>
          </w:p>
        </w:tc>
      </w:tr>
      <w:tr w:rsidR="009323F5" w:rsidRPr="009323F5" w14:paraId="145488F2" w14:textId="77777777" w:rsidTr="009323F5">
        <w:trPr>
          <w:trHeight w:val="300"/>
        </w:trPr>
        <w:tc>
          <w:tcPr>
            <w:tcW w:w="500" w:type="dxa"/>
            <w:noWrap/>
            <w:hideMark/>
          </w:tcPr>
          <w:p w14:paraId="64BC6280" w14:textId="77777777" w:rsidR="009323F5" w:rsidRPr="009323F5" w:rsidRDefault="009323F5" w:rsidP="009323F5">
            <w:pPr>
              <w:spacing w:line="254" w:lineRule="auto"/>
              <w:rPr>
                <w:rFonts w:cstheme="minorHAnsi"/>
                <w:sz w:val="20"/>
                <w:szCs w:val="20"/>
              </w:rPr>
            </w:pPr>
            <w:r w:rsidRPr="009323F5">
              <w:rPr>
                <w:rFonts w:cstheme="minorHAnsi"/>
                <w:sz w:val="20"/>
                <w:szCs w:val="20"/>
              </w:rPr>
              <w:t> </w:t>
            </w:r>
          </w:p>
        </w:tc>
        <w:tc>
          <w:tcPr>
            <w:tcW w:w="3680" w:type="dxa"/>
            <w:noWrap/>
            <w:hideMark/>
          </w:tcPr>
          <w:p w14:paraId="2A1BBED0" w14:textId="77777777" w:rsidR="009323F5" w:rsidRPr="009323F5" w:rsidRDefault="009323F5" w:rsidP="009323F5">
            <w:pPr>
              <w:spacing w:line="254" w:lineRule="auto"/>
              <w:rPr>
                <w:rFonts w:cstheme="minorHAnsi"/>
                <w:sz w:val="20"/>
                <w:szCs w:val="20"/>
              </w:rPr>
            </w:pPr>
            <w:r w:rsidRPr="009323F5">
              <w:rPr>
                <w:rFonts w:cstheme="minorHAnsi"/>
                <w:sz w:val="20"/>
                <w:szCs w:val="20"/>
              </w:rPr>
              <w:t> </w:t>
            </w:r>
          </w:p>
        </w:tc>
        <w:tc>
          <w:tcPr>
            <w:tcW w:w="1220" w:type="dxa"/>
            <w:noWrap/>
            <w:hideMark/>
          </w:tcPr>
          <w:p w14:paraId="05740423" w14:textId="77777777" w:rsidR="009323F5" w:rsidRPr="009323F5" w:rsidRDefault="009323F5" w:rsidP="009323F5">
            <w:pPr>
              <w:spacing w:line="254" w:lineRule="auto"/>
              <w:rPr>
                <w:rFonts w:cstheme="minorHAnsi"/>
                <w:sz w:val="20"/>
                <w:szCs w:val="20"/>
              </w:rPr>
            </w:pPr>
            <w:r w:rsidRPr="009323F5">
              <w:rPr>
                <w:rFonts w:cstheme="minorHAnsi"/>
                <w:sz w:val="20"/>
                <w:szCs w:val="20"/>
              </w:rPr>
              <w:t> </w:t>
            </w:r>
          </w:p>
        </w:tc>
        <w:tc>
          <w:tcPr>
            <w:tcW w:w="2420" w:type="dxa"/>
            <w:noWrap/>
            <w:hideMark/>
          </w:tcPr>
          <w:p w14:paraId="4ECF6CA2" w14:textId="77777777" w:rsidR="009323F5" w:rsidRPr="009323F5" w:rsidRDefault="009323F5" w:rsidP="009323F5">
            <w:pPr>
              <w:spacing w:line="254" w:lineRule="auto"/>
              <w:rPr>
                <w:rFonts w:cstheme="minorHAnsi"/>
                <w:sz w:val="20"/>
                <w:szCs w:val="20"/>
              </w:rPr>
            </w:pPr>
            <w:r w:rsidRPr="009323F5">
              <w:rPr>
                <w:rFonts w:cstheme="minorHAnsi"/>
                <w:sz w:val="20"/>
                <w:szCs w:val="20"/>
              </w:rPr>
              <w:t> </w:t>
            </w:r>
          </w:p>
        </w:tc>
        <w:tc>
          <w:tcPr>
            <w:tcW w:w="4440" w:type="dxa"/>
            <w:noWrap/>
            <w:hideMark/>
          </w:tcPr>
          <w:p w14:paraId="06876C5B" w14:textId="77777777" w:rsidR="009323F5" w:rsidRPr="009323F5" w:rsidRDefault="009323F5" w:rsidP="009323F5">
            <w:pPr>
              <w:spacing w:line="254" w:lineRule="auto"/>
              <w:rPr>
                <w:rFonts w:cstheme="minorHAnsi"/>
                <w:sz w:val="20"/>
                <w:szCs w:val="20"/>
              </w:rPr>
            </w:pPr>
            <w:r w:rsidRPr="009323F5">
              <w:rPr>
                <w:rFonts w:cstheme="minorHAnsi"/>
                <w:sz w:val="20"/>
                <w:szCs w:val="20"/>
              </w:rPr>
              <w:t> </w:t>
            </w:r>
          </w:p>
        </w:tc>
      </w:tr>
      <w:tr w:rsidR="009323F5" w:rsidRPr="009323F5" w14:paraId="21F193DB" w14:textId="77777777" w:rsidTr="009323F5">
        <w:trPr>
          <w:trHeight w:val="300"/>
        </w:trPr>
        <w:tc>
          <w:tcPr>
            <w:tcW w:w="500" w:type="dxa"/>
            <w:noWrap/>
            <w:hideMark/>
          </w:tcPr>
          <w:p w14:paraId="0A167400" w14:textId="77777777" w:rsidR="009323F5" w:rsidRPr="009323F5" w:rsidRDefault="009323F5" w:rsidP="009323F5">
            <w:pPr>
              <w:spacing w:line="254" w:lineRule="auto"/>
              <w:rPr>
                <w:rFonts w:cstheme="minorHAnsi"/>
                <w:sz w:val="20"/>
                <w:szCs w:val="20"/>
              </w:rPr>
            </w:pPr>
          </w:p>
        </w:tc>
        <w:tc>
          <w:tcPr>
            <w:tcW w:w="3680" w:type="dxa"/>
            <w:noWrap/>
            <w:hideMark/>
          </w:tcPr>
          <w:p w14:paraId="1A6CCD70" w14:textId="77777777" w:rsidR="009323F5" w:rsidRPr="009323F5" w:rsidRDefault="009323F5" w:rsidP="009323F5">
            <w:pPr>
              <w:spacing w:line="254" w:lineRule="auto"/>
              <w:rPr>
                <w:rFonts w:cstheme="minorHAnsi"/>
                <w:sz w:val="20"/>
                <w:szCs w:val="20"/>
              </w:rPr>
            </w:pPr>
          </w:p>
        </w:tc>
        <w:tc>
          <w:tcPr>
            <w:tcW w:w="1220" w:type="dxa"/>
            <w:noWrap/>
            <w:hideMark/>
          </w:tcPr>
          <w:p w14:paraId="5B120652" w14:textId="77777777" w:rsidR="009323F5" w:rsidRPr="009323F5" w:rsidRDefault="009323F5" w:rsidP="009323F5">
            <w:pPr>
              <w:spacing w:line="254" w:lineRule="auto"/>
              <w:rPr>
                <w:rFonts w:cstheme="minorHAnsi"/>
                <w:sz w:val="20"/>
                <w:szCs w:val="20"/>
              </w:rPr>
            </w:pPr>
          </w:p>
        </w:tc>
        <w:tc>
          <w:tcPr>
            <w:tcW w:w="2420" w:type="dxa"/>
            <w:noWrap/>
            <w:hideMark/>
          </w:tcPr>
          <w:p w14:paraId="5D896050" w14:textId="77777777" w:rsidR="009323F5" w:rsidRPr="009323F5" w:rsidRDefault="009323F5" w:rsidP="009323F5">
            <w:pPr>
              <w:spacing w:line="254" w:lineRule="auto"/>
              <w:rPr>
                <w:rFonts w:cstheme="minorHAnsi"/>
                <w:sz w:val="20"/>
                <w:szCs w:val="20"/>
              </w:rPr>
            </w:pPr>
          </w:p>
        </w:tc>
        <w:tc>
          <w:tcPr>
            <w:tcW w:w="4440" w:type="dxa"/>
            <w:noWrap/>
            <w:hideMark/>
          </w:tcPr>
          <w:p w14:paraId="7A40C5CF" w14:textId="77777777" w:rsidR="009323F5" w:rsidRPr="009323F5" w:rsidRDefault="009323F5" w:rsidP="009323F5">
            <w:pPr>
              <w:spacing w:line="254" w:lineRule="auto"/>
              <w:rPr>
                <w:rFonts w:cstheme="minorHAnsi"/>
                <w:sz w:val="20"/>
                <w:szCs w:val="20"/>
              </w:rPr>
            </w:pPr>
          </w:p>
        </w:tc>
      </w:tr>
      <w:tr w:rsidR="009323F5" w:rsidRPr="009323F5" w14:paraId="5C0C8FD9" w14:textId="77777777" w:rsidTr="009323F5">
        <w:trPr>
          <w:trHeight w:val="300"/>
        </w:trPr>
        <w:tc>
          <w:tcPr>
            <w:tcW w:w="500" w:type="dxa"/>
            <w:noWrap/>
            <w:hideMark/>
          </w:tcPr>
          <w:p w14:paraId="4BC20390" w14:textId="77777777" w:rsidR="009323F5" w:rsidRPr="009323F5" w:rsidRDefault="009323F5" w:rsidP="009323F5">
            <w:pPr>
              <w:spacing w:line="254" w:lineRule="auto"/>
              <w:rPr>
                <w:rFonts w:cstheme="minorHAnsi"/>
                <w:sz w:val="20"/>
                <w:szCs w:val="20"/>
              </w:rPr>
            </w:pPr>
          </w:p>
        </w:tc>
        <w:tc>
          <w:tcPr>
            <w:tcW w:w="3680" w:type="dxa"/>
            <w:noWrap/>
            <w:hideMark/>
          </w:tcPr>
          <w:p w14:paraId="6D0F7E55" w14:textId="77777777" w:rsidR="009323F5" w:rsidRPr="009323F5" w:rsidRDefault="009323F5" w:rsidP="009323F5">
            <w:pPr>
              <w:spacing w:line="254" w:lineRule="auto"/>
              <w:rPr>
                <w:rFonts w:cstheme="minorHAnsi"/>
                <w:b/>
                <w:bCs/>
                <w:sz w:val="20"/>
                <w:szCs w:val="20"/>
              </w:rPr>
            </w:pPr>
            <w:r w:rsidRPr="009323F5">
              <w:rPr>
                <w:rFonts w:cstheme="minorHAnsi"/>
                <w:b/>
                <w:bCs/>
                <w:sz w:val="20"/>
                <w:szCs w:val="20"/>
              </w:rPr>
              <w:t>Celkem bez DPH</w:t>
            </w:r>
          </w:p>
        </w:tc>
        <w:tc>
          <w:tcPr>
            <w:tcW w:w="1220" w:type="dxa"/>
            <w:noWrap/>
            <w:hideMark/>
          </w:tcPr>
          <w:p w14:paraId="066E669D" w14:textId="77777777" w:rsidR="009323F5" w:rsidRPr="009323F5" w:rsidRDefault="009323F5" w:rsidP="009323F5">
            <w:pPr>
              <w:spacing w:line="254" w:lineRule="auto"/>
              <w:rPr>
                <w:rFonts w:cstheme="minorHAnsi"/>
                <w:b/>
                <w:bCs/>
                <w:sz w:val="20"/>
                <w:szCs w:val="20"/>
              </w:rPr>
            </w:pPr>
          </w:p>
        </w:tc>
        <w:tc>
          <w:tcPr>
            <w:tcW w:w="2420" w:type="dxa"/>
            <w:noWrap/>
            <w:hideMark/>
          </w:tcPr>
          <w:p w14:paraId="54633F85" w14:textId="77777777" w:rsidR="009323F5" w:rsidRPr="009323F5" w:rsidRDefault="009323F5" w:rsidP="009323F5">
            <w:pPr>
              <w:spacing w:line="254" w:lineRule="auto"/>
              <w:rPr>
                <w:rFonts w:cstheme="minorHAnsi"/>
                <w:b/>
                <w:bCs/>
                <w:sz w:val="20"/>
                <w:szCs w:val="20"/>
              </w:rPr>
            </w:pPr>
            <w:r w:rsidRPr="009323F5">
              <w:rPr>
                <w:rFonts w:cstheme="minorHAnsi"/>
                <w:b/>
                <w:bCs/>
                <w:sz w:val="20"/>
                <w:szCs w:val="20"/>
              </w:rPr>
              <w:t>DPH v Kč</w:t>
            </w:r>
          </w:p>
        </w:tc>
        <w:tc>
          <w:tcPr>
            <w:tcW w:w="4440" w:type="dxa"/>
            <w:noWrap/>
            <w:hideMark/>
          </w:tcPr>
          <w:p w14:paraId="7E88AAC7" w14:textId="77777777" w:rsidR="009323F5" w:rsidRPr="009323F5" w:rsidRDefault="009323F5" w:rsidP="009323F5">
            <w:pPr>
              <w:spacing w:line="254" w:lineRule="auto"/>
              <w:rPr>
                <w:rFonts w:cstheme="minorHAnsi"/>
                <w:b/>
                <w:bCs/>
                <w:sz w:val="20"/>
                <w:szCs w:val="20"/>
              </w:rPr>
            </w:pPr>
            <w:r w:rsidRPr="009323F5">
              <w:rPr>
                <w:rFonts w:cstheme="minorHAnsi"/>
                <w:b/>
                <w:bCs/>
                <w:sz w:val="20"/>
                <w:szCs w:val="20"/>
              </w:rPr>
              <w:t>Celkem včetně DPH</w:t>
            </w:r>
          </w:p>
        </w:tc>
      </w:tr>
      <w:tr w:rsidR="009323F5" w:rsidRPr="009323F5" w14:paraId="2358BBD1" w14:textId="77777777" w:rsidTr="009323F5">
        <w:trPr>
          <w:trHeight w:val="300"/>
        </w:trPr>
        <w:tc>
          <w:tcPr>
            <w:tcW w:w="500" w:type="dxa"/>
            <w:noWrap/>
            <w:hideMark/>
          </w:tcPr>
          <w:p w14:paraId="68F765E6" w14:textId="77777777" w:rsidR="009323F5" w:rsidRPr="009323F5" w:rsidRDefault="009323F5" w:rsidP="009323F5">
            <w:pPr>
              <w:spacing w:line="254" w:lineRule="auto"/>
              <w:rPr>
                <w:rFonts w:cstheme="minorHAnsi"/>
                <w:b/>
                <w:bCs/>
                <w:sz w:val="20"/>
                <w:szCs w:val="20"/>
              </w:rPr>
            </w:pPr>
          </w:p>
        </w:tc>
        <w:tc>
          <w:tcPr>
            <w:tcW w:w="3680" w:type="dxa"/>
            <w:noWrap/>
            <w:hideMark/>
          </w:tcPr>
          <w:p w14:paraId="760D223C" w14:textId="77777777" w:rsidR="009323F5" w:rsidRPr="009323F5" w:rsidRDefault="009323F5" w:rsidP="009323F5">
            <w:pPr>
              <w:spacing w:line="254" w:lineRule="auto"/>
              <w:rPr>
                <w:rFonts w:cstheme="minorHAnsi"/>
                <w:b/>
                <w:bCs/>
                <w:sz w:val="20"/>
                <w:szCs w:val="20"/>
              </w:rPr>
            </w:pPr>
            <w:r w:rsidRPr="009323F5">
              <w:rPr>
                <w:rFonts w:cstheme="minorHAnsi"/>
                <w:b/>
                <w:bCs/>
                <w:sz w:val="20"/>
                <w:szCs w:val="20"/>
              </w:rPr>
              <w:t>63 197,00 Kč</w:t>
            </w:r>
          </w:p>
        </w:tc>
        <w:tc>
          <w:tcPr>
            <w:tcW w:w="1220" w:type="dxa"/>
            <w:noWrap/>
            <w:hideMark/>
          </w:tcPr>
          <w:p w14:paraId="70E75766" w14:textId="77777777" w:rsidR="009323F5" w:rsidRPr="009323F5" w:rsidRDefault="009323F5" w:rsidP="009323F5">
            <w:pPr>
              <w:spacing w:line="254" w:lineRule="auto"/>
              <w:rPr>
                <w:rFonts w:cstheme="minorHAnsi"/>
                <w:b/>
                <w:bCs/>
                <w:sz w:val="20"/>
                <w:szCs w:val="20"/>
              </w:rPr>
            </w:pPr>
          </w:p>
        </w:tc>
        <w:tc>
          <w:tcPr>
            <w:tcW w:w="2420" w:type="dxa"/>
            <w:noWrap/>
            <w:hideMark/>
          </w:tcPr>
          <w:p w14:paraId="7610CAC7" w14:textId="77777777" w:rsidR="009323F5" w:rsidRPr="009323F5" w:rsidRDefault="009323F5" w:rsidP="009323F5">
            <w:pPr>
              <w:spacing w:line="254" w:lineRule="auto"/>
              <w:rPr>
                <w:rFonts w:cstheme="minorHAnsi"/>
                <w:sz w:val="20"/>
                <w:szCs w:val="20"/>
              </w:rPr>
            </w:pPr>
            <w:r w:rsidRPr="009323F5">
              <w:rPr>
                <w:rFonts w:cstheme="minorHAnsi"/>
                <w:sz w:val="20"/>
                <w:szCs w:val="20"/>
              </w:rPr>
              <w:t>13 271,40 Kč</w:t>
            </w:r>
          </w:p>
        </w:tc>
        <w:tc>
          <w:tcPr>
            <w:tcW w:w="4440" w:type="dxa"/>
            <w:noWrap/>
            <w:hideMark/>
          </w:tcPr>
          <w:p w14:paraId="7D4035B1" w14:textId="77777777" w:rsidR="009323F5" w:rsidRPr="009323F5" w:rsidRDefault="009323F5" w:rsidP="009323F5">
            <w:pPr>
              <w:spacing w:line="254" w:lineRule="auto"/>
              <w:rPr>
                <w:rFonts w:cstheme="minorHAnsi"/>
                <w:b/>
                <w:bCs/>
                <w:sz w:val="20"/>
                <w:szCs w:val="20"/>
              </w:rPr>
            </w:pPr>
            <w:r w:rsidRPr="009323F5">
              <w:rPr>
                <w:rFonts w:cstheme="minorHAnsi"/>
                <w:b/>
                <w:bCs/>
                <w:sz w:val="20"/>
                <w:szCs w:val="20"/>
              </w:rPr>
              <w:t>76 468,40 Kč</w:t>
            </w:r>
          </w:p>
        </w:tc>
      </w:tr>
    </w:tbl>
    <w:p w14:paraId="285A0534" w14:textId="77777777" w:rsidR="00E8071E" w:rsidRPr="00AB5B95" w:rsidRDefault="00E8071E" w:rsidP="00AB5B95">
      <w:pPr>
        <w:spacing w:after="0" w:line="254" w:lineRule="auto"/>
        <w:rPr>
          <w:rFonts w:cstheme="minorHAnsi"/>
          <w:sz w:val="20"/>
          <w:szCs w:val="20"/>
        </w:rPr>
      </w:pPr>
    </w:p>
    <w:sectPr w:rsidR="00E8071E" w:rsidRPr="00AB5B95" w:rsidSect="00A222AC">
      <w:footerReference w:type="default" r:id="rId13"/>
      <w:type w:val="continuous"/>
      <w:pgSz w:w="11907" w:h="16840" w:code="9"/>
      <w:pgMar w:top="1247" w:right="1247" w:bottom="1247" w:left="1247" w:header="720" w:footer="36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44CE97" w14:textId="77777777" w:rsidR="00685859" w:rsidRDefault="00685859">
      <w:pPr>
        <w:spacing w:after="0" w:line="240" w:lineRule="auto"/>
      </w:pPr>
      <w:r>
        <w:separator/>
      </w:r>
    </w:p>
  </w:endnote>
  <w:endnote w:type="continuationSeparator" w:id="0">
    <w:p w14:paraId="748D4AF8" w14:textId="77777777" w:rsidR="00685859" w:rsidRDefault="006858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6"/>
        <w:szCs w:val="16"/>
      </w:rPr>
      <w:id w:val="-396130013"/>
      <w:docPartObj>
        <w:docPartGallery w:val="Page Numbers (Bottom of Page)"/>
        <w:docPartUnique/>
      </w:docPartObj>
    </w:sdtPr>
    <w:sdtEndPr/>
    <w:sdtContent>
      <w:sdt>
        <w:sdtPr>
          <w:rPr>
            <w:sz w:val="16"/>
            <w:szCs w:val="16"/>
          </w:rPr>
          <w:id w:val="1917740553"/>
          <w:docPartObj>
            <w:docPartGallery w:val="Page Numbers (Top of Page)"/>
            <w:docPartUnique/>
          </w:docPartObj>
        </w:sdtPr>
        <w:sdtEndPr/>
        <w:sdtContent>
          <w:p w14:paraId="285A0539" w14:textId="77777777" w:rsidR="00C119B5" w:rsidRPr="00AB5B95" w:rsidRDefault="00C119B5" w:rsidP="00BE5934">
            <w:pPr>
              <w:pStyle w:val="Zpat"/>
              <w:jc w:val="right"/>
              <w:rPr>
                <w:b/>
                <w:bCs/>
                <w:sz w:val="16"/>
                <w:szCs w:val="16"/>
              </w:rPr>
            </w:pPr>
            <w:r w:rsidRPr="00AB5B95">
              <w:rPr>
                <w:sz w:val="16"/>
                <w:szCs w:val="16"/>
              </w:rPr>
              <w:t xml:space="preserve">Strana </w:t>
            </w:r>
            <w:r w:rsidRPr="00AB5B95">
              <w:rPr>
                <w:b/>
                <w:bCs/>
                <w:sz w:val="16"/>
                <w:szCs w:val="16"/>
              </w:rPr>
              <w:fldChar w:fldCharType="begin"/>
            </w:r>
            <w:r w:rsidRPr="00AB5B95">
              <w:rPr>
                <w:b/>
                <w:bCs/>
                <w:sz w:val="16"/>
                <w:szCs w:val="16"/>
              </w:rPr>
              <w:instrText>PAGE</w:instrText>
            </w:r>
            <w:r w:rsidRPr="00AB5B95">
              <w:rPr>
                <w:b/>
                <w:bCs/>
                <w:sz w:val="16"/>
                <w:szCs w:val="16"/>
              </w:rPr>
              <w:fldChar w:fldCharType="separate"/>
            </w:r>
            <w:r w:rsidR="00783722">
              <w:rPr>
                <w:b/>
                <w:bCs/>
                <w:noProof/>
                <w:sz w:val="16"/>
                <w:szCs w:val="16"/>
              </w:rPr>
              <w:t>4</w:t>
            </w:r>
            <w:r w:rsidRPr="00AB5B95">
              <w:rPr>
                <w:b/>
                <w:bCs/>
                <w:sz w:val="16"/>
                <w:szCs w:val="16"/>
              </w:rPr>
              <w:fldChar w:fldCharType="end"/>
            </w:r>
            <w:r w:rsidRPr="00AB5B95">
              <w:rPr>
                <w:sz w:val="16"/>
                <w:szCs w:val="16"/>
              </w:rPr>
              <w:t xml:space="preserve"> z </w:t>
            </w:r>
            <w:r w:rsidRPr="00AB5B95">
              <w:rPr>
                <w:b/>
                <w:bCs/>
                <w:sz w:val="16"/>
                <w:szCs w:val="16"/>
              </w:rPr>
              <w:fldChar w:fldCharType="begin"/>
            </w:r>
            <w:r w:rsidRPr="00AB5B95">
              <w:rPr>
                <w:b/>
                <w:bCs/>
                <w:sz w:val="16"/>
                <w:szCs w:val="16"/>
              </w:rPr>
              <w:instrText>NUMPAGES</w:instrText>
            </w:r>
            <w:r w:rsidRPr="00AB5B95">
              <w:rPr>
                <w:b/>
                <w:bCs/>
                <w:sz w:val="16"/>
                <w:szCs w:val="16"/>
              </w:rPr>
              <w:fldChar w:fldCharType="separate"/>
            </w:r>
            <w:r w:rsidR="00783722">
              <w:rPr>
                <w:b/>
                <w:bCs/>
                <w:noProof/>
                <w:sz w:val="16"/>
                <w:szCs w:val="16"/>
              </w:rPr>
              <w:t>7</w:t>
            </w:r>
            <w:r w:rsidRPr="00AB5B95">
              <w:rPr>
                <w:b/>
                <w:bCs/>
                <w:sz w:val="16"/>
                <w:szCs w:val="16"/>
              </w:rPr>
              <w:fldChar w:fldCharType="end"/>
            </w:r>
          </w:p>
          <w:p w14:paraId="285A053A" w14:textId="77777777" w:rsidR="00C119B5" w:rsidRPr="00BE5934" w:rsidRDefault="00C119B5" w:rsidP="00BE5934">
            <w:pPr>
              <w:pStyle w:val="Zpat"/>
              <w:jc w:val="right"/>
              <w:rPr>
                <w:b/>
                <w:bCs/>
                <w:sz w:val="16"/>
                <w:szCs w:val="16"/>
              </w:rPr>
            </w:pPr>
            <w:r>
              <w:rPr>
                <w:b/>
                <w:bCs/>
                <w:sz w:val="16"/>
                <w:szCs w:val="16"/>
              </w:rPr>
              <w:t>v</w:t>
            </w:r>
            <w:r w:rsidRPr="00AB5B95">
              <w:rPr>
                <w:b/>
                <w:bCs/>
                <w:sz w:val="16"/>
                <w:szCs w:val="16"/>
              </w:rPr>
              <w:t>erze: 201</w:t>
            </w:r>
            <w:r>
              <w:rPr>
                <w:b/>
                <w:bCs/>
                <w:sz w:val="16"/>
                <w:szCs w:val="16"/>
              </w:rPr>
              <w:t>80315</w:t>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6"/>
        <w:szCs w:val="16"/>
      </w:rPr>
      <w:id w:val="-421179098"/>
      <w:docPartObj>
        <w:docPartGallery w:val="Page Numbers (Bottom of Page)"/>
        <w:docPartUnique/>
      </w:docPartObj>
    </w:sdtPr>
    <w:sdtEndPr/>
    <w:sdtContent>
      <w:sdt>
        <w:sdtPr>
          <w:rPr>
            <w:sz w:val="16"/>
            <w:szCs w:val="16"/>
          </w:rPr>
          <w:id w:val="-1705238520"/>
          <w:docPartObj>
            <w:docPartGallery w:val="Page Numbers (Top of Page)"/>
            <w:docPartUnique/>
          </w:docPartObj>
        </w:sdtPr>
        <w:sdtEndPr/>
        <w:sdtContent>
          <w:p w14:paraId="285A053B" w14:textId="77777777" w:rsidR="00AB5B95" w:rsidRPr="00AB5B95" w:rsidRDefault="00AB5B95" w:rsidP="00AB5B95">
            <w:pPr>
              <w:pStyle w:val="Zpat"/>
              <w:jc w:val="right"/>
              <w:rPr>
                <w:b/>
                <w:bCs/>
                <w:sz w:val="16"/>
                <w:szCs w:val="16"/>
              </w:rPr>
            </w:pPr>
            <w:r w:rsidRPr="00AB5B95">
              <w:rPr>
                <w:sz w:val="16"/>
                <w:szCs w:val="16"/>
              </w:rPr>
              <w:t xml:space="preserve">Strana </w:t>
            </w:r>
            <w:r w:rsidRPr="00AB5B95">
              <w:rPr>
                <w:b/>
                <w:bCs/>
                <w:sz w:val="16"/>
                <w:szCs w:val="16"/>
              </w:rPr>
              <w:fldChar w:fldCharType="begin"/>
            </w:r>
            <w:r w:rsidRPr="00AB5B95">
              <w:rPr>
                <w:b/>
                <w:bCs/>
                <w:sz w:val="16"/>
                <w:szCs w:val="16"/>
              </w:rPr>
              <w:instrText>PAGE</w:instrText>
            </w:r>
            <w:r w:rsidRPr="00AB5B95">
              <w:rPr>
                <w:b/>
                <w:bCs/>
                <w:sz w:val="16"/>
                <w:szCs w:val="16"/>
              </w:rPr>
              <w:fldChar w:fldCharType="separate"/>
            </w:r>
            <w:r w:rsidR="00783722">
              <w:rPr>
                <w:b/>
                <w:bCs/>
                <w:noProof/>
                <w:sz w:val="16"/>
                <w:szCs w:val="16"/>
              </w:rPr>
              <w:t>7</w:t>
            </w:r>
            <w:r w:rsidRPr="00AB5B95">
              <w:rPr>
                <w:b/>
                <w:bCs/>
                <w:sz w:val="16"/>
                <w:szCs w:val="16"/>
              </w:rPr>
              <w:fldChar w:fldCharType="end"/>
            </w:r>
            <w:r w:rsidRPr="00AB5B95">
              <w:rPr>
                <w:sz w:val="16"/>
                <w:szCs w:val="16"/>
              </w:rPr>
              <w:t xml:space="preserve"> z </w:t>
            </w:r>
            <w:r w:rsidRPr="00AB5B95">
              <w:rPr>
                <w:b/>
                <w:bCs/>
                <w:sz w:val="16"/>
                <w:szCs w:val="16"/>
              </w:rPr>
              <w:fldChar w:fldCharType="begin"/>
            </w:r>
            <w:r w:rsidRPr="00AB5B95">
              <w:rPr>
                <w:b/>
                <w:bCs/>
                <w:sz w:val="16"/>
                <w:szCs w:val="16"/>
              </w:rPr>
              <w:instrText>NUMPAGES</w:instrText>
            </w:r>
            <w:r w:rsidRPr="00AB5B95">
              <w:rPr>
                <w:b/>
                <w:bCs/>
                <w:sz w:val="16"/>
                <w:szCs w:val="16"/>
              </w:rPr>
              <w:fldChar w:fldCharType="separate"/>
            </w:r>
            <w:r w:rsidR="00783722">
              <w:rPr>
                <w:b/>
                <w:bCs/>
                <w:noProof/>
                <w:sz w:val="16"/>
                <w:szCs w:val="16"/>
              </w:rPr>
              <w:t>7</w:t>
            </w:r>
            <w:r w:rsidRPr="00AB5B95">
              <w:rPr>
                <w:b/>
                <w:bCs/>
                <w:sz w:val="16"/>
                <w:szCs w:val="16"/>
              </w:rPr>
              <w:fldChar w:fldCharType="end"/>
            </w:r>
          </w:p>
          <w:p w14:paraId="285A053C" w14:textId="77777777" w:rsidR="00331476" w:rsidRDefault="00AB5B95" w:rsidP="00AB5B95">
            <w:pPr>
              <w:pStyle w:val="Zpat"/>
              <w:jc w:val="right"/>
              <w:rPr>
                <w:b/>
                <w:bCs/>
                <w:sz w:val="16"/>
                <w:szCs w:val="16"/>
              </w:rPr>
            </w:pPr>
            <w:r>
              <w:rPr>
                <w:b/>
                <w:bCs/>
                <w:sz w:val="16"/>
                <w:szCs w:val="16"/>
              </w:rPr>
              <w:t>v</w:t>
            </w:r>
            <w:r w:rsidR="00331476">
              <w:rPr>
                <w:b/>
                <w:bCs/>
                <w:sz w:val="16"/>
                <w:szCs w:val="16"/>
              </w:rPr>
              <w:t>erze: 2010315</w:t>
            </w:r>
          </w:p>
          <w:p w14:paraId="285A053D" w14:textId="77777777" w:rsidR="00AB5B95" w:rsidRPr="00AB5B95" w:rsidRDefault="00685859" w:rsidP="00AB5B95">
            <w:pPr>
              <w:pStyle w:val="Zpat"/>
              <w:jc w:val="right"/>
              <w:rPr>
                <w:sz w:val="16"/>
                <w:szCs w:val="16"/>
              </w:rPr>
            </w:pPr>
          </w:p>
        </w:sdtContent>
      </w:sdt>
    </w:sdtContent>
  </w:sdt>
  <w:p w14:paraId="285A053E" w14:textId="77777777" w:rsidR="0083230F" w:rsidRDefault="00685859">
    <w:pPr>
      <w:pStyle w:val="Zpat"/>
      <w:rPr>
        <w:rFonts w:ascii="Arial" w:hAnsi="Arial" w:cs="Arial"/>
        <w:sz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A7DA0F" w14:textId="77777777" w:rsidR="00685859" w:rsidRDefault="00685859">
      <w:pPr>
        <w:spacing w:after="0" w:line="240" w:lineRule="auto"/>
      </w:pPr>
      <w:r>
        <w:separator/>
      </w:r>
    </w:p>
  </w:footnote>
  <w:footnote w:type="continuationSeparator" w:id="0">
    <w:p w14:paraId="710F49B2" w14:textId="77777777" w:rsidR="00685859" w:rsidRDefault="0068585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2E6E27"/>
    <w:multiLevelType w:val="hybridMultilevel"/>
    <w:tmpl w:val="37868EAA"/>
    <w:lvl w:ilvl="0" w:tplc="04050017">
      <w:start w:val="1"/>
      <w:numFmt w:val="lowerLetter"/>
      <w:lvlText w:val="%1)"/>
      <w:lvlJc w:val="left"/>
      <w:pPr>
        <w:ind w:left="1077" w:hanging="360"/>
      </w:p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1" w15:restartNumberingAfterBreak="0">
    <w:nsid w:val="1C2028C1"/>
    <w:multiLevelType w:val="hybridMultilevel"/>
    <w:tmpl w:val="52EECF4E"/>
    <w:lvl w:ilvl="0" w:tplc="04050017">
      <w:start w:val="1"/>
      <w:numFmt w:val="lowerLetter"/>
      <w:lvlText w:val="%1)"/>
      <w:lvlJc w:val="left"/>
      <w:pPr>
        <w:ind w:left="1077" w:hanging="360"/>
      </w:p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2" w15:restartNumberingAfterBreak="0">
    <w:nsid w:val="25F43958"/>
    <w:multiLevelType w:val="hybridMultilevel"/>
    <w:tmpl w:val="BA087DAA"/>
    <w:lvl w:ilvl="0" w:tplc="B8BA6F26">
      <w:start w:val="1"/>
      <w:numFmt w:val="lowerLetter"/>
      <w:lvlText w:val="%1)"/>
      <w:lvlJc w:val="left"/>
      <w:pPr>
        <w:ind w:left="717" w:hanging="360"/>
      </w:pPr>
      <w:rPr>
        <w:rFonts w:hint="default"/>
      </w:r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3" w15:restartNumberingAfterBreak="0">
    <w:nsid w:val="28E92FAF"/>
    <w:multiLevelType w:val="hybridMultilevel"/>
    <w:tmpl w:val="6FFEC35E"/>
    <w:lvl w:ilvl="0" w:tplc="81949866">
      <w:start w:val="1"/>
      <w:numFmt w:val="decimal"/>
      <w:lvlText w:val="%1."/>
      <w:lvlJc w:val="left"/>
      <w:pPr>
        <w:ind w:left="720" w:hanging="360"/>
      </w:pPr>
      <w:rPr>
        <w:rFonts w:ascii="Arial" w:hAnsi="Arial" w:cs="Arial" w:hint="default"/>
        <w:b w:val="0"/>
        <w:i w:val="0"/>
        <w:iCs w:val="0"/>
        <w:caps w:val="0"/>
        <w:strike w:val="0"/>
        <w:dstrike w:val="0"/>
        <w:vanish w:val="0"/>
        <w:color w:val="000000"/>
        <w:spacing w:val="0"/>
        <w:kern w:val="0"/>
        <w:position w:val="0"/>
        <w:sz w:val="2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9642552"/>
    <w:multiLevelType w:val="hybridMultilevel"/>
    <w:tmpl w:val="E6D89232"/>
    <w:lvl w:ilvl="0" w:tplc="B8BA6F26">
      <w:start w:val="1"/>
      <w:numFmt w:val="lowerLetter"/>
      <w:lvlText w:val="%1)"/>
      <w:lvlJc w:val="left"/>
      <w:pPr>
        <w:ind w:left="717" w:hanging="360"/>
      </w:pPr>
      <w:rPr>
        <w:rFonts w:hint="default"/>
      </w:r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5" w15:restartNumberingAfterBreak="0">
    <w:nsid w:val="2B5A5D1B"/>
    <w:multiLevelType w:val="hybridMultilevel"/>
    <w:tmpl w:val="1D3E135E"/>
    <w:lvl w:ilvl="0" w:tplc="46F8FCE2">
      <w:start w:val="1"/>
      <w:numFmt w:val="decimal"/>
      <w:pStyle w:val="Nadpis2"/>
      <w:lvlText w:val="%1."/>
      <w:lvlJc w:val="left"/>
      <w:pPr>
        <w:ind w:left="720" w:hanging="360"/>
      </w:pPr>
      <w:rPr>
        <w:rFonts w:ascii="Times New Roman" w:hAnsi="Times New Roman" w:cs="Times New Roman" w:hint="default"/>
        <w:b w:val="0"/>
        <w:i w:val="0"/>
        <w:iCs w:val="0"/>
        <w:caps w:val="0"/>
        <w:smallCaps w:val="0"/>
        <w:strike w:val="0"/>
        <w:dstrike w:val="0"/>
        <w:noProof w:val="0"/>
        <w:vanish w:val="0"/>
        <w:color w:val="000000"/>
        <w:spacing w:val="0"/>
        <w:kern w:val="0"/>
        <w:position w:val="0"/>
        <w:sz w:val="2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D821C8A"/>
    <w:multiLevelType w:val="hybridMultilevel"/>
    <w:tmpl w:val="0764C8B6"/>
    <w:lvl w:ilvl="0" w:tplc="04050017">
      <w:start w:val="1"/>
      <w:numFmt w:val="lowerLetter"/>
      <w:lvlText w:val="%1)"/>
      <w:lvlJc w:val="left"/>
      <w:pPr>
        <w:ind w:left="1077" w:hanging="360"/>
      </w:p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7" w15:restartNumberingAfterBreak="0">
    <w:nsid w:val="3257743D"/>
    <w:multiLevelType w:val="singleLevel"/>
    <w:tmpl w:val="101E9A68"/>
    <w:lvl w:ilvl="0">
      <w:start w:val="1"/>
      <w:numFmt w:val="decimal"/>
      <w:lvlText w:val="%1."/>
      <w:lvlJc w:val="left"/>
      <w:pPr>
        <w:tabs>
          <w:tab w:val="num" w:pos="420"/>
        </w:tabs>
        <w:ind w:left="420" w:hanging="420"/>
      </w:pPr>
      <w:rPr>
        <w:rFonts w:hint="default"/>
      </w:rPr>
    </w:lvl>
  </w:abstractNum>
  <w:abstractNum w:abstractNumId="8" w15:restartNumberingAfterBreak="0">
    <w:nsid w:val="35E424D9"/>
    <w:multiLevelType w:val="multilevel"/>
    <w:tmpl w:val="918C3A3E"/>
    <w:lvl w:ilvl="0">
      <w:start w:val="1"/>
      <w:numFmt w:val="upperRoman"/>
      <w:lvlText w:val="%1."/>
      <w:lvlJc w:val="left"/>
      <w:pPr>
        <w:ind w:left="1080" w:hanging="72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9" w15:restartNumberingAfterBreak="0">
    <w:nsid w:val="51BA1B3D"/>
    <w:multiLevelType w:val="multilevel"/>
    <w:tmpl w:val="199A78C0"/>
    <w:lvl w:ilvl="0">
      <w:start w:val="1"/>
      <w:numFmt w:val="decimal"/>
      <w:lvlText w:val="%1."/>
      <w:lvlJc w:val="left"/>
      <w:pPr>
        <w:ind w:left="360" w:hanging="360"/>
      </w:pPr>
      <w:rPr>
        <w:rFonts w:hint="default"/>
      </w:rPr>
    </w:lvl>
    <w:lvl w:ilvl="1">
      <w:start w:val="1"/>
      <w:numFmt w:val="decimal"/>
      <w:isLgl/>
      <w:lvlText w:val="%1.%2."/>
      <w:lvlJc w:val="left"/>
      <w:pPr>
        <w:ind w:left="735" w:hanging="375"/>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0" w15:restartNumberingAfterBreak="0">
    <w:nsid w:val="55915F96"/>
    <w:multiLevelType w:val="hybridMultilevel"/>
    <w:tmpl w:val="B6EE452A"/>
    <w:lvl w:ilvl="0" w:tplc="B8BA6F26">
      <w:start w:val="1"/>
      <w:numFmt w:val="lowerLetter"/>
      <w:lvlText w:val="%1)"/>
      <w:lvlJc w:val="left"/>
      <w:pPr>
        <w:ind w:left="717" w:hanging="360"/>
      </w:pPr>
      <w:rPr>
        <w:rFonts w:hint="default"/>
      </w:r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11" w15:restartNumberingAfterBreak="0">
    <w:nsid w:val="5C712A18"/>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D507F42"/>
    <w:multiLevelType w:val="multilevel"/>
    <w:tmpl w:val="617EA0C8"/>
    <w:lvl w:ilvl="0">
      <w:start w:val="10"/>
      <w:numFmt w:val="decimal"/>
      <w:lvlText w:val="%1."/>
      <w:lvlJc w:val="left"/>
      <w:pPr>
        <w:tabs>
          <w:tab w:val="num" w:pos="705"/>
        </w:tabs>
        <w:ind w:left="705" w:hanging="705"/>
      </w:pPr>
      <w:rPr>
        <w:rFonts w:ascii="Arial" w:hAnsi="Arial" w:hint="default"/>
      </w:rPr>
    </w:lvl>
    <w:lvl w:ilvl="1">
      <w:start w:val="1"/>
      <w:numFmt w:val="decimal"/>
      <w:lvlText w:val="%2."/>
      <w:lvlJc w:val="left"/>
      <w:pPr>
        <w:tabs>
          <w:tab w:val="num" w:pos="705"/>
        </w:tabs>
        <w:ind w:left="705" w:hanging="705"/>
      </w:pPr>
      <w:rPr>
        <w:rFonts w:hint="default"/>
        <w:b w:val="0"/>
        <w:i w:val="0"/>
      </w:rPr>
    </w:lvl>
    <w:lvl w:ilvl="2">
      <w:start w:val="1"/>
      <w:numFmt w:val="decimal"/>
      <w:lvlText w:val="%1.%2.%3."/>
      <w:lvlJc w:val="left"/>
      <w:pPr>
        <w:tabs>
          <w:tab w:val="num" w:pos="720"/>
        </w:tabs>
        <w:ind w:left="720" w:hanging="720"/>
      </w:pPr>
      <w:rPr>
        <w:rFonts w:ascii="Arial" w:hAnsi="Arial" w:hint="default"/>
      </w:rPr>
    </w:lvl>
    <w:lvl w:ilvl="3">
      <w:start w:val="1"/>
      <w:numFmt w:val="decimal"/>
      <w:lvlText w:val="%1.%2.%3.%4."/>
      <w:lvlJc w:val="left"/>
      <w:pPr>
        <w:tabs>
          <w:tab w:val="num" w:pos="720"/>
        </w:tabs>
        <w:ind w:left="720" w:hanging="720"/>
      </w:pPr>
      <w:rPr>
        <w:rFonts w:ascii="Arial" w:hAnsi="Arial" w:hint="default"/>
      </w:rPr>
    </w:lvl>
    <w:lvl w:ilvl="4">
      <w:start w:val="1"/>
      <w:numFmt w:val="decimal"/>
      <w:lvlText w:val="%1.%2.%3.%4.%5."/>
      <w:lvlJc w:val="left"/>
      <w:pPr>
        <w:tabs>
          <w:tab w:val="num" w:pos="1080"/>
        </w:tabs>
        <w:ind w:left="1080" w:hanging="1080"/>
      </w:pPr>
      <w:rPr>
        <w:rFonts w:ascii="Arial" w:hAnsi="Arial" w:hint="default"/>
      </w:rPr>
    </w:lvl>
    <w:lvl w:ilvl="5">
      <w:start w:val="1"/>
      <w:numFmt w:val="decimal"/>
      <w:lvlText w:val="%1.%2.%3.%4.%5.%6."/>
      <w:lvlJc w:val="left"/>
      <w:pPr>
        <w:tabs>
          <w:tab w:val="num" w:pos="1080"/>
        </w:tabs>
        <w:ind w:left="1080" w:hanging="1080"/>
      </w:pPr>
      <w:rPr>
        <w:rFonts w:ascii="Arial" w:hAnsi="Arial" w:hint="default"/>
      </w:rPr>
    </w:lvl>
    <w:lvl w:ilvl="6">
      <w:start w:val="1"/>
      <w:numFmt w:val="decimal"/>
      <w:lvlText w:val="%1.%2.%3.%4.%5.%6.%7."/>
      <w:lvlJc w:val="left"/>
      <w:pPr>
        <w:tabs>
          <w:tab w:val="num" w:pos="1440"/>
        </w:tabs>
        <w:ind w:left="1440" w:hanging="1440"/>
      </w:pPr>
      <w:rPr>
        <w:rFonts w:ascii="Arial" w:hAnsi="Arial" w:hint="default"/>
      </w:rPr>
    </w:lvl>
    <w:lvl w:ilvl="7">
      <w:start w:val="1"/>
      <w:numFmt w:val="decimal"/>
      <w:lvlText w:val="%1.%2.%3.%4.%5.%6.%7.%8."/>
      <w:lvlJc w:val="left"/>
      <w:pPr>
        <w:tabs>
          <w:tab w:val="num" w:pos="1440"/>
        </w:tabs>
        <w:ind w:left="1440" w:hanging="1440"/>
      </w:pPr>
      <w:rPr>
        <w:rFonts w:ascii="Arial" w:hAnsi="Arial" w:hint="default"/>
      </w:rPr>
    </w:lvl>
    <w:lvl w:ilvl="8">
      <w:start w:val="1"/>
      <w:numFmt w:val="decimal"/>
      <w:lvlText w:val="%1.%2.%3.%4.%5.%6.%7.%8.%9."/>
      <w:lvlJc w:val="left"/>
      <w:pPr>
        <w:tabs>
          <w:tab w:val="num" w:pos="1800"/>
        </w:tabs>
        <w:ind w:left="1800" w:hanging="1800"/>
      </w:pPr>
      <w:rPr>
        <w:rFonts w:ascii="Arial" w:hAnsi="Arial" w:hint="default"/>
      </w:rPr>
    </w:lvl>
  </w:abstractNum>
  <w:abstractNum w:abstractNumId="13" w15:restartNumberingAfterBreak="0">
    <w:nsid w:val="672A71CE"/>
    <w:multiLevelType w:val="multilevel"/>
    <w:tmpl w:val="8396768A"/>
    <w:lvl w:ilvl="0">
      <w:start w:val="1"/>
      <w:numFmt w:val="decimal"/>
      <w:lvlText w:val="%1."/>
      <w:lvlJc w:val="left"/>
      <w:pPr>
        <w:ind w:left="720" w:hanging="360"/>
      </w:pPr>
      <w:rPr>
        <w:rFonts w:ascii="Arial" w:hAnsi="Arial" w:cs="Arial" w:hint="default"/>
        <w:b w:val="0"/>
        <w:i w:val="0"/>
        <w:iCs w:val="0"/>
        <w:caps w:val="0"/>
        <w:strike w:val="0"/>
        <w:dstrike w:val="0"/>
        <w:vanish w:val="0"/>
        <w:color w:val="000000"/>
        <w:spacing w:val="0"/>
        <w:kern w:val="0"/>
        <w:position w:val="0"/>
        <w:sz w:val="2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abstractNumId w:val="5"/>
  </w:num>
  <w:num w:numId="2">
    <w:abstractNumId w:val="5"/>
  </w:num>
  <w:num w:numId="3">
    <w:abstractNumId w:val="7"/>
  </w:num>
  <w:num w:numId="4">
    <w:abstractNumId w:val="13"/>
  </w:num>
  <w:num w:numId="5">
    <w:abstractNumId w:val="3"/>
  </w:num>
  <w:num w:numId="6">
    <w:abstractNumId w:val="12"/>
  </w:num>
  <w:num w:numId="7">
    <w:abstractNumId w:val="8"/>
  </w:num>
  <w:num w:numId="8">
    <w:abstractNumId w:val="9"/>
  </w:num>
  <w:num w:numId="9">
    <w:abstractNumId w:val="11"/>
  </w:num>
  <w:num w:numId="10">
    <w:abstractNumId w:val="1"/>
  </w:num>
  <w:num w:numId="11">
    <w:abstractNumId w:val="0"/>
  </w:num>
  <w:num w:numId="12">
    <w:abstractNumId w:val="6"/>
  </w:num>
  <w:num w:numId="13">
    <w:abstractNumId w:val="2"/>
  </w:num>
  <w:num w:numId="14">
    <w:abstractNumId w:val="10"/>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5C8F"/>
    <w:rsid w:val="000B0448"/>
    <w:rsid w:val="000B1E9B"/>
    <w:rsid w:val="000B2E1C"/>
    <w:rsid w:val="00131BCA"/>
    <w:rsid w:val="001567C9"/>
    <w:rsid w:val="001F4C8D"/>
    <w:rsid w:val="0028627F"/>
    <w:rsid w:val="002A3DD2"/>
    <w:rsid w:val="002B3112"/>
    <w:rsid w:val="002C47B4"/>
    <w:rsid w:val="002E0977"/>
    <w:rsid w:val="003176E3"/>
    <w:rsid w:val="00323ECE"/>
    <w:rsid w:val="00327A92"/>
    <w:rsid w:val="00331476"/>
    <w:rsid w:val="00374B2C"/>
    <w:rsid w:val="003C447E"/>
    <w:rsid w:val="003F58FC"/>
    <w:rsid w:val="004217D4"/>
    <w:rsid w:val="004605D7"/>
    <w:rsid w:val="004735BE"/>
    <w:rsid w:val="00485B31"/>
    <w:rsid w:val="00554FBD"/>
    <w:rsid w:val="005633A4"/>
    <w:rsid w:val="0058155E"/>
    <w:rsid w:val="005A5C8F"/>
    <w:rsid w:val="005D167C"/>
    <w:rsid w:val="005D6ABD"/>
    <w:rsid w:val="00602AB4"/>
    <w:rsid w:val="006644C4"/>
    <w:rsid w:val="006823AE"/>
    <w:rsid w:val="00685859"/>
    <w:rsid w:val="006A7952"/>
    <w:rsid w:val="00705A54"/>
    <w:rsid w:val="007274C5"/>
    <w:rsid w:val="0076376F"/>
    <w:rsid w:val="00783722"/>
    <w:rsid w:val="007C5CC5"/>
    <w:rsid w:val="008A4E11"/>
    <w:rsid w:val="008A4F05"/>
    <w:rsid w:val="008B1703"/>
    <w:rsid w:val="008B1C2E"/>
    <w:rsid w:val="009323F5"/>
    <w:rsid w:val="00990F0F"/>
    <w:rsid w:val="009F42C4"/>
    <w:rsid w:val="009F5057"/>
    <w:rsid w:val="00A2101D"/>
    <w:rsid w:val="00A222AC"/>
    <w:rsid w:val="00A24EB2"/>
    <w:rsid w:val="00A3215D"/>
    <w:rsid w:val="00A800D4"/>
    <w:rsid w:val="00A82C38"/>
    <w:rsid w:val="00A93F5B"/>
    <w:rsid w:val="00AB5B95"/>
    <w:rsid w:val="00AD730B"/>
    <w:rsid w:val="00AE3068"/>
    <w:rsid w:val="00AF0EEF"/>
    <w:rsid w:val="00B713EA"/>
    <w:rsid w:val="00B748D3"/>
    <w:rsid w:val="00BA52CB"/>
    <w:rsid w:val="00BE434C"/>
    <w:rsid w:val="00C119B5"/>
    <w:rsid w:val="00C658E3"/>
    <w:rsid w:val="00CA6DE3"/>
    <w:rsid w:val="00CC2209"/>
    <w:rsid w:val="00CE0D67"/>
    <w:rsid w:val="00CF2E31"/>
    <w:rsid w:val="00D10457"/>
    <w:rsid w:val="00D20867"/>
    <w:rsid w:val="00D60257"/>
    <w:rsid w:val="00D85F84"/>
    <w:rsid w:val="00E467B6"/>
    <w:rsid w:val="00E8071E"/>
    <w:rsid w:val="00F54D4B"/>
    <w:rsid w:val="00F67A2D"/>
    <w:rsid w:val="00FB408C"/>
    <w:rsid w:val="00FB582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5A0484"/>
  <w15:docId w15:val="{8CB75043-A203-42BF-A988-0D698A980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05A54"/>
    <w:pPr>
      <w:jc w:val="both"/>
    </w:pPr>
  </w:style>
  <w:style w:type="paragraph" w:styleId="Nadpis1">
    <w:name w:val="heading 1"/>
    <w:basedOn w:val="Normln"/>
    <w:next w:val="Normln"/>
    <w:link w:val="Nadpis1Char"/>
    <w:qFormat/>
    <w:rsid w:val="004735BE"/>
    <w:pPr>
      <w:keepNext/>
      <w:keepLines/>
      <w:overflowPunct w:val="0"/>
      <w:autoSpaceDE w:val="0"/>
      <w:autoSpaceDN w:val="0"/>
      <w:adjustRightInd w:val="0"/>
      <w:spacing w:after="0" w:line="280" w:lineRule="exact"/>
      <w:textAlignment w:val="baseline"/>
      <w:outlineLvl w:val="0"/>
    </w:pPr>
    <w:rPr>
      <w:rFonts w:eastAsiaTheme="majorEastAsia" w:cstheme="majorBidi"/>
      <w:b/>
      <w:bCs/>
      <w:szCs w:val="28"/>
    </w:rPr>
  </w:style>
  <w:style w:type="paragraph" w:styleId="Nadpis2">
    <w:name w:val="heading 2"/>
    <w:basedOn w:val="Normln"/>
    <w:next w:val="Normln"/>
    <w:link w:val="Nadpis2Char"/>
    <w:qFormat/>
    <w:rsid w:val="004735BE"/>
    <w:pPr>
      <w:keepNext/>
      <w:numPr>
        <w:numId w:val="2"/>
      </w:numPr>
      <w:spacing w:after="0" w:line="280" w:lineRule="exact"/>
      <w:outlineLvl w:val="1"/>
    </w:pPr>
    <w:rPr>
      <w:rFonts w:ascii="Times New Roman" w:eastAsia="Times New Roman" w:hAnsi="Times New Roman" w:cs="Times New Roman"/>
      <w:bCs/>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4735BE"/>
    <w:rPr>
      <w:rFonts w:eastAsiaTheme="majorEastAsia" w:cstheme="majorBidi"/>
      <w:b/>
      <w:bCs/>
      <w:szCs w:val="28"/>
    </w:rPr>
  </w:style>
  <w:style w:type="character" w:customStyle="1" w:styleId="Nadpis2Char">
    <w:name w:val="Nadpis 2 Char"/>
    <w:basedOn w:val="Standardnpsmoodstavce"/>
    <w:link w:val="Nadpis2"/>
    <w:rsid w:val="004735BE"/>
    <w:rPr>
      <w:rFonts w:ascii="Times New Roman" w:eastAsia="Times New Roman" w:hAnsi="Times New Roman" w:cs="Times New Roman"/>
      <w:bCs/>
      <w:szCs w:val="24"/>
      <w:lang w:eastAsia="cs-CZ"/>
    </w:rPr>
  </w:style>
  <w:style w:type="paragraph" w:styleId="Zhlav">
    <w:name w:val="header"/>
    <w:basedOn w:val="Normln"/>
    <w:link w:val="ZhlavChar"/>
    <w:uiPriority w:val="99"/>
    <w:unhideWhenUsed/>
    <w:rsid w:val="005A5C8F"/>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5A5C8F"/>
  </w:style>
  <w:style w:type="paragraph" w:styleId="Zpat">
    <w:name w:val="footer"/>
    <w:basedOn w:val="Normln"/>
    <w:link w:val="ZpatChar"/>
    <w:uiPriority w:val="99"/>
    <w:unhideWhenUsed/>
    <w:rsid w:val="005A5C8F"/>
    <w:pPr>
      <w:tabs>
        <w:tab w:val="center" w:pos="4536"/>
        <w:tab w:val="right" w:pos="9072"/>
      </w:tabs>
      <w:spacing w:after="0" w:line="240" w:lineRule="auto"/>
    </w:pPr>
  </w:style>
  <w:style w:type="character" w:customStyle="1" w:styleId="ZpatChar">
    <w:name w:val="Zápatí Char"/>
    <w:basedOn w:val="Standardnpsmoodstavce"/>
    <w:link w:val="Zpat"/>
    <w:uiPriority w:val="99"/>
    <w:rsid w:val="005A5C8F"/>
  </w:style>
  <w:style w:type="paragraph" w:styleId="Odstavecseseznamem">
    <w:name w:val="List Paragraph"/>
    <w:basedOn w:val="Normln"/>
    <w:uiPriority w:val="34"/>
    <w:qFormat/>
    <w:rsid w:val="005D6ABD"/>
    <w:pPr>
      <w:ind w:left="720"/>
      <w:contextualSpacing/>
    </w:pPr>
  </w:style>
  <w:style w:type="paragraph" w:styleId="Textbubliny">
    <w:name w:val="Balloon Text"/>
    <w:basedOn w:val="Normln"/>
    <w:link w:val="TextbublinyChar"/>
    <w:uiPriority w:val="99"/>
    <w:semiHidden/>
    <w:unhideWhenUsed/>
    <w:rsid w:val="006A7952"/>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6A7952"/>
    <w:rPr>
      <w:rFonts w:ascii="Tahoma" w:hAnsi="Tahoma" w:cs="Tahoma"/>
      <w:sz w:val="16"/>
      <w:szCs w:val="16"/>
    </w:rPr>
  </w:style>
  <w:style w:type="table" w:customStyle="1" w:styleId="Mkatabulky1">
    <w:name w:val="Mřížka tabulky1"/>
    <w:basedOn w:val="Normlntabulka"/>
    <w:next w:val="Mkatabulky"/>
    <w:rsid w:val="002A3DD2"/>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katabulky">
    <w:name w:val="Table Grid"/>
    <w:basedOn w:val="Normlntabulka"/>
    <w:uiPriority w:val="59"/>
    <w:rsid w:val="002A3D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222AC"/>
    <w:pPr>
      <w:autoSpaceDE w:val="0"/>
      <w:autoSpaceDN w:val="0"/>
      <w:adjustRightInd w:val="0"/>
      <w:spacing w:after="0" w:line="240" w:lineRule="auto"/>
    </w:pPr>
    <w:rPr>
      <w:rFonts w:ascii="Arial" w:hAnsi="Arial" w:cs="Arial"/>
      <w:color w:val="000000"/>
      <w:sz w:val="24"/>
      <w:szCs w:val="24"/>
    </w:rPr>
  </w:style>
  <w:style w:type="character" w:styleId="Odkaznakoment">
    <w:name w:val="annotation reference"/>
    <w:basedOn w:val="Standardnpsmoodstavce"/>
    <w:uiPriority w:val="99"/>
    <w:semiHidden/>
    <w:unhideWhenUsed/>
    <w:rsid w:val="003C447E"/>
    <w:rPr>
      <w:sz w:val="16"/>
      <w:szCs w:val="16"/>
    </w:rPr>
  </w:style>
  <w:style w:type="paragraph" w:styleId="Textkomente">
    <w:name w:val="annotation text"/>
    <w:basedOn w:val="Normln"/>
    <w:link w:val="TextkomenteChar"/>
    <w:uiPriority w:val="99"/>
    <w:semiHidden/>
    <w:unhideWhenUsed/>
    <w:rsid w:val="003C447E"/>
    <w:pPr>
      <w:spacing w:line="240" w:lineRule="auto"/>
    </w:pPr>
    <w:rPr>
      <w:sz w:val="20"/>
      <w:szCs w:val="20"/>
    </w:rPr>
  </w:style>
  <w:style w:type="character" w:customStyle="1" w:styleId="TextkomenteChar">
    <w:name w:val="Text komentáře Char"/>
    <w:basedOn w:val="Standardnpsmoodstavce"/>
    <w:link w:val="Textkomente"/>
    <w:uiPriority w:val="99"/>
    <w:semiHidden/>
    <w:rsid w:val="003C447E"/>
    <w:rPr>
      <w:sz w:val="20"/>
      <w:szCs w:val="20"/>
    </w:rPr>
  </w:style>
  <w:style w:type="paragraph" w:styleId="Pedmtkomente">
    <w:name w:val="annotation subject"/>
    <w:basedOn w:val="Textkomente"/>
    <w:next w:val="Textkomente"/>
    <w:link w:val="PedmtkomenteChar"/>
    <w:uiPriority w:val="99"/>
    <w:semiHidden/>
    <w:unhideWhenUsed/>
    <w:rsid w:val="003C447E"/>
    <w:rPr>
      <w:b/>
      <w:bCs/>
    </w:rPr>
  </w:style>
  <w:style w:type="character" w:customStyle="1" w:styleId="PedmtkomenteChar">
    <w:name w:val="Předmět komentáře Char"/>
    <w:basedOn w:val="TextkomenteChar"/>
    <w:link w:val="Pedmtkomente"/>
    <w:uiPriority w:val="99"/>
    <w:semiHidden/>
    <w:rsid w:val="003C447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8750123">
      <w:bodyDiv w:val="1"/>
      <w:marLeft w:val="0"/>
      <w:marRight w:val="0"/>
      <w:marTop w:val="0"/>
      <w:marBottom w:val="0"/>
      <w:divBdr>
        <w:top w:val="none" w:sz="0" w:space="0" w:color="auto"/>
        <w:left w:val="none" w:sz="0" w:space="0" w:color="auto"/>
        <w:bottom w:val="none" w:sz="0" w:space="0" w:color="auto"/>
        <w:right w:val="none" w:sz="0" w:space="0" w:color="auto"/>
      </w:divBdr>
    </w:div>
    <w:div w:id="568002804">
      <w:bodyDiv w:val="1"/>
      <w:marLeft w:val="0"/>
      <w:marRight w:val="0"/>
      <w:marTop w:val="0"/>
      <w:marBottom w:val="0"/>
      <w:divBdr>
        <w:top w:val="none" w:sz="0" w:space="0" w:color="auto"/>
        <w:left w:val="none" w:sz="0" w:space="0" w:color="auto"/>
        <w:bottom w:val="none" w:sz="0" w:space="0" w:color="auto"/>
        <w:right w:val="none" w:sz="0" w:space="0" w:color="auto"/>
      </w:divBdr>
    </w:div>
    <w:div w:id="923418983">
      <w:bodyDiv w:val="1"/>
      <w:marLeft w:val="0"/>
      <w:marRight w:val="0"/>
      <w:marTop w:val="0"/>
      <w:marBottom w:val="0"/>
      <w:divBdr>
        <w:top w:val="none" w:sz="0" w:space="0" w:color="auto"/>
        <w:left w:val="none" w:sz="0" w:space="0" w:color="auto"/>
        <w:bottom w:val="none" w:sz="0" w:space="0" w:color="auto"/>
        <w:right w:val="none" w:sz="0" w:space="0" w:color="auto"/>
      </w:divBdr>
    </w:div>
    <w:div w:id="1473669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6e0aa8b1-7ee8-46dd-81e7-03cf5f071c6b">JCS4PKCKHPKM-92-372</_dlc_DocId>
    <_dlc_DocIdUrl xmlns="6e0aa8b1-7ee8-46dd-81e7-03cf5f071c6b">
      <Url>http://czintranet.snt-is.com/marketing/_layouts/15/DocIdRedir.aspx?ID=JCS4PKCKHPKM-92-372</Url>
      <Description>JCS4PKCKHPKM-92-372</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BCB6F18D1007734E855EF0BDE4B6A8BF" ma:contentTypeVersion="1" ma:contentTypeDescription="Vytvořit nový dokument" ma:contentTypeScope="" ma:versionID="7358b9778a4b657ddab61fad5cee6a3e">
  <xsd:schema xmlns:xsd="http://www.w3.org/2001/XMLSchema" xmlns:xs="http://www.w3.org/2001/XMLSchema" xmlns:p="http://schemas.microsoft.com/office/2006/metadata/properties" xmlns:ns2="6e0aa8b1-7ee8-46dd-81e7-03cf5f071c6b" targetNamespace="http://schemas.microsoft.com/office/2006/metadata/properties" ma:root="true" ma:fieldsID="5b652bd0aced4e1c95a4df4bae1e808c" ns2:_="">
    <xsd:import namespace="6e0aa8b1-7ee8-46dd-81e7-03cf5f071c6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0aa8b1-7ee8-46dd-81e7-03cf5f071c6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0CCB94-C40F-43E4-94FF-0E2CCAB55315}">
  <ds:schemaRefs>
    <ds:schemaRef ds:uri="http://schemas.microsoft.com/sharepoint/v3/contenttype/forms"/>
  </ds:schemaRefs>
</ds:datastoreItem>
</file>

<file path=customXml/itemProps2.xml><?xml version="1.0" encoding="utf-8"?>
<ds:datastoreItem xmlns:ds="http://schemas.openxmlformats.org/officeDocument/2006/customXml" ds:itemID="{46F9887A-3B52-470B-B5BA-525D9EFBA0D0}">
  <ds:schemaRefs>
    <ds:schemaRef ds:uri="http://schemas.microsoft.com/office/2006/metadata/properties"/>
    <ds:schemaRef ds:uri="http://schemas.microsoft.com/office/infopath/2007/PartnerControls"/>
    <ds:schemaRef ds:uri="6e0aa8b1-7ee8-46dd-81e7-03cf5f071c6b"/>
  </ds:schemaRefs>
</ds:datastoreItem>
</file>

<file path=customXml/itemProps3.xml><?xml version="1.0" encoding="utf-8"?>
<ds:datastoreItem xmlns:ds="http://schemas.openxmlformats.org/officeDocument/2006/customXml" ds:itemID="{3DD34C6D-2BE3-491A-9113-53C785B31E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0aa8b1-7ee8-46dd-81e7-03cf5f071c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1A4E5F2-368D-4B21-A3AF-9AA36B697BF9}">
  <ds:schemaRefs>
    <ds:schemaRef ds:uri="http://schemas.microsoft.com/sharepoint/events"/>
  </ds:schemaRefs>
</ds:datastoreItem>
</file>

<file path=customXml/itemProps5.xml><?xml version="1.0" encoding="utf-8"?>
<ds:datastoreItem xmlns:ds="http://schemas.openxmlformats.org/officeDocument/2006/customXml" ds:itemID="{0187480D-7A63-4DF9-992A-A0A2C5073A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4213</Words>
  <Characters>24861</Characters>
  <Application>Microsoft Office Word</Application>
  <DocSecurity>0</DocSecurity>
  <Lines>207</Lines>
  <Paragraphs>58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29016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Hugo Korbl</dc:creator>
  <cp:lastModifiedBy>Zuzana Staňová</cp:lastModifiedBy>
  <cp:revision>2</cp:revision>
  <cp:lastPrinted>2019-08-27T07:07:00Z</cp:lastPrinted>
  <dcterms:created xsi:type="dcterms:W3CDTF">2019-09-11T08:34:00Z</dcterms:created>
  <dcterms:modified xsi:type="dcterms:W3CDTF">2019-09-11T08:34:00Z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97da63dc-dcd8-4f79-a11e-27aea86b8187</vt:lpwstr>
  </property>
  <property fmtid="{D5CDD505-2E9C-101B-9397-08002B2CF9AE}" pid="3" name="ContentTypeId">
    <vt:lpwstr>0x010100BCB6F18D1007734E855EF0BDE4B6A8BF</vt:lpwstr>
  </property>
</Properties>
</file>