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2" w:firstLine="0"/>
        <w:spacing w:before="0" w:after="0" w:line="240" w:lineRule="auto"/>
        <w:jc w:val="left"/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MONTSERVIS 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PRAHA, a.s., Podvinný Mlýn 669, Praha 9 - Libe</w:t>
      </w:r>
      <w:r>
        <w:rPr>
          <w:color w:val="#000000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ň</w:t>
      </w:r>
    </w:p>
    <w:p>
      <w:pPr>
        <w:ind w:right="0" w:left="72" w:firstLine="0"/>
        <w:spacing w:before="0" w:after="108" w:line="240" w:lineRule="auto"/>
        <w:jc w:val="left"/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Firma je zapsána v Obchodním rejst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říku vedeném Městským soudem v Praze, vložka 270.</w:t>
      </w:r>
    </w:p>
    <w:p>
      <w:pPr>
        <w:ind w:right="0" w:left="72" w:firstLine="0"/>
        <w:spacing w:before="0" w:after="0" w:line="240" w:lineRule="auto"/>
        <w:jc w:val="left"/>
        <w:rPr>
          <w:b w:val="true"/>
          <w:color w:val="#000000"/>
          <w:sz w:val="4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4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PLAVECKÝ AREÁL HLOUB</w:t>
      </w:r>
      <w:r>
        <w:rPr>
          <w:b w:val="true"/>
          <w:color w:val="#000000"/>
          <w:sz w:val="4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ĚTÍN</w:t>
      </w:r>
    </w:p>
    <w:p>
      <w:pPr>
        <w:ind w:right="0" w:left="72" w:firstLine="0"/>
        <w:spacing w:before="252" w:after="0" w:line="240" w:lineRule="auto"/>
        <w:jc w:val="left"/>
        <w:rPr>
          <w:color w:val="#000000"/>
          <w:sz w:val="31"/>
          <w:lang w:val="cs-CZ"/>
          <w:spacing w:val="-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31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Hloub</w:t>
      </w:r>
      <w:r>
        <w:rPr>
          <w:color w:val="#000000"/>
          <w:sz w:val="31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ětínská 80, 194 00 Praha 9 Hloubětín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— telefon 281 86 40 12</w:t>
      </w:r>
    </w:p>
    <w:p>
      <w:pPr>
        <w:ind w:right="0" w:left="72" w:firstLine="0"/>
        <w:spacing w:before="72" w:after="0" w:line="240" w:lineRule="auto"/>
        <w:jc w:val="left"/>
        <w:tabs>
          <w:tab w:val="right" w:leader="none" w:pos="4115"/>
        </w:tabs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/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 00551899	</w:t>
      </w:r>
      <w:r>
        <w:rPr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DIČ CZ 00551899</w:t>
      </w:r>
    </w:p>
    <w:p>
      <w:pPr>
        <w:ind w:right="0" w:left="72" w:firstLine="0"/>
        <w:spacing w:before="0" w:after="0" w:line="240" w:lineRule="auto"/>
        <w:jc w:val="left"/>
        <w:tabs>
          <w:tab w:val="left" w:leader="none" w:pos="2193"/>
          <w:tab w:val="right" w:leader="none" w:pos="8126"/>
        </w:tabs>
        <w:rPr>
          <w:i w:val="true"/>
          <w:color w:val="#000000"/>
          <w:sz w:val="24"/>
          <w:lang w:val="cs-CZ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-10"/>
          <w:w w:val="100"/>
          <w:strike w:val="false"/>
          <w:vertAlign w:val="baseline"/>
          <w:rFonts w:ascii="Times New Roman" w:hAnsi="Times New Roman"/>
        </w:rPr>
        <w:t xml:space="preserve">bankovní spojení	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Česká spořitelna, a.s.	</w:t>
      </w:r>
      <w:r>
        <w:rPr>
          <w:i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číslo účtu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3322072/0800</w:t>
      </w:r>
    </w:p>
    <w:p>
      <w:pPr>
        <w:ind w:right="144" w:left="72" w:firstLine="0"/>
        <w:spacing w:before="0" w:after="0" w:line="240" w:lineRule="auto"/>
        <w:jc w:val="left"/>
        <w:rPr>
          <w:i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Živnostenský list — POSKYTOVÁNÍ T</w:t>
      </w:r>
      <w:r>
        <w:rPr>
          <w:i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ĚLOVÝCHOVNÝCH SLUŽEB, ev.č. 310009-014492000, platnost </w:t>
      </w:r>
      <w:r>
        <w:rPr>
          <w:i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 18.10.2000</w:t>
      </w:r>
    </w:p>
    <w:p>
      <w:pPr>
        <w:ind w:right="720" w:left="72" w:firstLine="0"/>
        <w:spacing w:before="144" w:after="0" w:line="240" w:lineRule="auto"/>
        <w:jc w:val="left"/>
        <w:rPr>
          <w:b w:val="true"/>
          <w:color w:val="#000000"/>
          <w:sz w:val="24"/>
          <w:lang w:val="cs-CZ"/>
          <w:spacing w:val="1"/>
          <w:w w:val="9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1"/>
          <w:w w:val="95"/>
          <w:strike w:val="false"/>
          <w:vertAlign w:val="baseline"/>
          <w:rFonts w:ascii="Times New Roman" w:hAnsi="Times New Roman"/>
        </w:rPr>
        <w:t xml:space="preserve">PLAVECKÁ ŠKOLA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(dále jen PŠ), zastoupená Kate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řinou Vostárkovou, ředitelkou plavecké školy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 straně jedné a</w:t>
      </w:r>
    </w:p>
    <w:p>
      <w:pPr>
        <w:ind w:right="0" w:left="72" w:firstLine="0"/>
        <w:spacing w:before="108" w:after="0" w:line="240" w:lineRule="auto"/>
        <w:jc w:val="left"/>
        <w:rPr>
          <w:b w:val="true"/>
          <w:color w:val="#000000"/>
          <w:sz w:val="36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36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ZŠ B. Hrabala, Zenklova 52, 180 00 Praha 8 — DRUŽINA</w:t>
      </w:r>
    </w:p>
    <w:p>
      <w:pPr>
        <w:ind w:right="0" w:left="72" w:firstLine="0"/>
        <w:spacing w:before="216" w:after="0" w:line="316" w:lineRule="auto"/>
        <w:jc w:val="left"/>
        <w:tabs>
          <w:tab w:val="left" w:leader="none" w:pos="3950"/>
          <w:tab w:val="right" w:leader="dot" w:pos="7935"/>
        </w:tabs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zastoupená:../.?	</w:t>
      </w:r>
      <w:r>
        <w:rPr>
          <w:i w:val="true"/>
          <w:color w:val="#000000"/>
          <w:sz w:val="3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..!9"1(Q 	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Č: 63113961</w:t>
      </w:r>
    </w:p>
    <w:p>
      <w:pPr>
        <w:ind w:right="0" w:left="72" w:firstLine="0"/>
        <w:spacing w:before="108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 stran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 druhé, uzavírají následující smlouvu:</w:t>
      </w:r>
    </w:p>
    <w:p>
      <w:pPr>
        <w:ind w:right="0" w:left="0" w:firstLine="0"/>
        <w:spacing w:before="252" w:after="0" w:line="240" w:lineRule="auto"/>
        <w:jc w:val="center"/>
        <w:rPr>
          <w:b w:val="true"/>
          <w:color w:val="#000000"/>
          <w:sz w:val="42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42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SMLOUVA NA PLAVECKOU VÝUKU</w:t>
      </w:r>
      <w:r>
        <w:rPr>
          <w:b w:val="true"/>
          <w:color w:val="#000000"/>
          <w:sz w:val="4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- ZŠ 02/15-16</w:t>
      </w:r>
    </w:p>
    <w:p>
      <w:pPr>
        <w:ind w:right="0" w:left="0" w:firstLine="0"/>
        <w:spacing w:before="72" w:after="0" w:line="240" w:lineRule="auto"/>
        <w:jc w:val="center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Nespecifikované skute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čnosti v této smlouvě se řídí občanským zákoníkem.</w:t>
      </w:r>
    </w:p>
    <w:p>
      <w:pPr>
        <w:ind w:right="0" w:left="0" w:firstLine="0"/>
        <w:spacing w:before="72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 P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144" w:left="72" w:firstLine="0"/>
        <w:spacing w:before="0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Plavecká výuka žák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 bude probíhat v Plaveckém areálu Hloubětín v krytém bazéně s přisolovanou vodou, s teplotou vody 27 °C, a to ve velkém bazénu (25 x 14 m, hloubka 120 — 360 cm) a v malém bazénu (5 x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14 m, hloubka 60 — 80 cm). Výuková lekce trvá 45 minut.</w:t>
      </w:r>
    </w:p>
    <w:p>
      <w:pPr>
        <w:ind w:right="0" w:left="4032" w:firstLine="0"/>
        <w:spacing w:before="144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II. TERMÍN PLN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ĚNÍ</w:t>
      </w:r>
    </w:p>
    <w:p>
      <w:pPr>
        <w:ind w:right="0" w:left="72" w:firstLine="0"/>
        <w:spacing w:before="0" w:after="0" w:line="204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Plavecká výuka se uskute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 1. pololetí školního roku 2016/2017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*mimo školní prázdniny a státní svátky</w:t>
      </w:r>
    </w:p>
    <w:tbl>
      <w:tblPr>
        <w:jc w:val="left"/>
        <w:tblInd w:w="11" w:type="dxa"/>
        <w:tblLayout w:type="fixed"/>
        <w:tblCellMar>
          <w:left w:w="0" w:type="dxa"/>
          <w:right w:w="0" w:type="dxa"/>
        </w:tblCellMar>
      </w:tblPr>
      <w:tblGrid>
        <w:gridCol w:w="1235"/>
        <w:gridCol w:w="1735"/>
        <w:gridCol w:w="2891"/>
        <w:gridCol w:w="2804"/>
        <w:gridCol w:w="1761"/>
      </w:tblGrid>
      <w:tr>
        <w:trPr>
          <w:trHeight w:val="22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2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po</w:t>
            </w:r>
            <w:r>
              <w:rPr>
                <w:color w:val="#000000"/>
                <w:sz w:val="18"/>
                <w:lang w:val="cs-CZ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čet lekcí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98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den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87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hodina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7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termín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43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po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čet žáků</w:t>
            </w:r>
          </w:p>
        </w:tc>
      </w:tr>
      <w:tr>
        <w:trPr>
          <w:trHeight w:val="30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24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18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298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st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ředa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87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6. hodina 14,00 —14,45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67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7.9.2016 — 25.1.2017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1043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39'</w:t>
            </w:r>
          </w:p>
        </w:tc>
      </w:tr>
    </w:tbl>
    <w:p>
      <w:pPr>
        <w:spacing w:before="0" w:after="96" w:line="20" w:lineRule="exact"/>
      </w:pPr>
    </w:p>
    <w:p>
      <w:pPr>
        <w:ind w:right="0" w:left="4464" w:firstLine="0"/>
        <w:spacing w:before="0" w:after="0" w:line="240" w:lineRule="auto"/>
        <w:jc w:val="0"/>
        <w:rPr>
          <w:b w:val="true"/>
          <w:color w:val="#000000"/>
          <w:sz w:val="24"/>
          <w:lang w:val="cs-CZ"/>
          <w:spacing w:val="0"/>
          <w:w w:val="95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95"/>
          <w:strike w:val="false"/>
          <w:vertAlign w:val="baseline"/>
          <w:rFonts w:ascii="Times New Roman" w:hAnsi="Times New Roman"/>
        </w:rPr>
        <w:t xml:space="preserve">III. ÚHRADA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 cen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 za výukovou lekci plavání (včetně DPH) jsou zahrnuty: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74"/>
        <w:gridCol w:w="4623"/>
        <w:gridCol w:w="5051"/>
      </w:tblGrid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74" w:type="auto"/>
            <w:textDirection w:val="lrTb"/>
            <w:vAlign w:val="center"/>
          </w:tcPr>
          <w:p>
            <w:pPr>
              <w:ind w:right="129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97" w:type="auto"/>
            <w:textDirection w:val="lrTb"/>
            <w:vAlign w:val="center"/>
          </w:tcPr>
          <w:p>
            <w:pPr>
              <w:ind w:right="0" w:left="130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mzdové náklady v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četně povinných odvodů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8" w:type="auto"/>
            <w:textDirection w:val="lrTb"/>
            <w:vAlign w:val="center"/>
          </w:tcPr>
          <w:p>
            <w:pPr>
              <w:ind w:right="4097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33 K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28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74" w:type="auto"/>
            <w:textDirection w:val="lrTb"/>
            <w:vAlign w:val="center"/>
          </w:tcPr>
          <w:p>
            <w:pPr>
              <w:ind w:right="129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97" w:type="auto"/>
            <w:textDirection w:val="lrTb"/>
            <w:vAlign w:val="center"/>
          </w:tcPr>
          <w:p>
            <w:pPr>
              <w:ind w:right="0" w:left="130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provozní náklady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8" w:type="auto"/>
            <w:textDirection w:val="lrTb"/>
            <w:vAlign w:val="center"/>
          </w:tcPr>
          <w:p>
            <w:pPr>
              <w:ind w:right="4097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27 K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  <w:tr>
        <w:trPr>
          <w:trHeight w:val="34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74" w:type="auto"/>
            <w:textDirection w:val="lrTb"/>
            <w:vAlign w:val="center"/>
          </w:tcPr>
          <w:p>
            <w:pPr>
              <w:ind w:right="129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•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97" w:type="auto"/>
            <w:textDirection w:val="lrTb"/>
            <w:vAlign w:val="center"/>
          </w:tcPr>
          <w:p>
            <w:pPr>
              <w:ind w:right="0" w:left="130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doprava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448" w:type="auto"/>
            <w:textDirection w:val="lrTb"/>
            <w:vAlign w:val="center"/>
          </w:tcPr>
          <w:p>
            <w:pPr>
              <w:ind w:right="4097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60 K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č</w:t>
            </w:r>
          </w:p>
        </w:tc>
      </w:tr>
    </w:tbl>
    <w:p>
      <w:pPr>
        <w:spacing w:before="0" w:after="232" w:line="20" w:lineRule="exact"/>
      </w:pPr>
    </w:p>
    <w:p>
      <w:pPr>
        <w:ind w:right="144" w:left="72" w:firstLine="72"/>
        <w:spacing w:before="0" w:after="0" w:line="240" w:lineRule="auto"/>
        <w:jc w:val="left"/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Celkovou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částku za plaveckou výuku uhrad'te v hotovosti nebo bankovním převodem na základě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vystavené faktury.</w:t>
      </w:r>
    </w:p>
    <w:p>
      <w:pPr>
        <w:ind w:right="144" w:left="144" w:firstLine="0"/>
        <w:spacing w:before="108" w:after="0" w:line="240" w:lineRule="auto"/>
        <w:jc w:val="both"/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Nezú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častní-li se ZŠ plavecké výuky pro odjezd na výlet, ředitelské volno, návštěvu divadla apod., </w:t>
      </w:r>
      <w:r>
        <w:rPr>
          <w:b w:val="true"/>
          <w:color w:val="#000000"/>
          <w:sz w:val="24"/>
          <w:lang w:val="cs-CZ"/>
          <w:spacing w:val="6"/>
          <w:w w:val="100"/>
          <w:strike w:val="false"/>
          <w:u w:val="single"/>
          <w:vertAlign w:val="baseline"/>
          <w:rFonts w:ascii="Times New Roman" w:hAnsi="Times New Roman"/>
        </w:rPr>
        <w:t xml:space="preserve">poplatky se nevrací</w:t>
      </w:r>
      <w:r>
        <w:rPr>
          <w:b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 —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PŠ v těchto případech nezajišťuje náhradní termín k výuce plavání (při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dlouhodobé nemoci žáka PS zváží možnost vrácení alikvotní části poplatku).</w:t>
      </w:r>
    </w:p>
    <w:p>
      <w:pPr>
        <w:ind w:right="0" w:left="0" w:firstLine="0"/>
        <w:spacing w:before="288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IV. POVINNOSTI PŠ</w:t>
      </w:r>
    </w:p>
    <w:p>
      <w:pPr>
        <w:ind w:right="0" w:left="504" w:firstLine="0"/>
        <w:spacing w:before="0" w:after="0" w:line="240" w:lineRule="auto"/>
        <w:jc w:val="left"/>
        <w:tabs>
          <w:tab w:val="clear" w:pos="360"/>
          <w:tab w:val="decimal" w:pos="864"/>
        </w:tabs>
        <w:numPr>
          <w:ilvl w:val="0"/>
          <w:numId w:val="2"/>
        </w:numP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Řídit se příslušnými předpisy MŠMT, které se vztahují k výuce plavání a bezpečnosti.</w:t>
      </w:r>
    </w:p>
    <w:p>
      <w:pPr>
        <w:ind w:right="144" w:left="864" w:firstLine="-360"/>
        <w:spacing w:before="0" w:after="0" w:line="240" w:lineRule="auto"/>
        <w:jc w:val="left"/>
        <w:tabs>
          <w:tab w:val="clear" w:pos="360"/>
          <w:tab w:val="decimal" w:pos="864"/>
        </w:tabs>
        <w:numPr>
          <w:ilvl w:val="0"/>
          <w:numId w:val="2"/>
        </w:numP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Provád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ět plaveckou výuku kvalifikovanými cvičiteli a zajistit pro ni nezbytné pomůcky. Při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dopomoci dochází během plavecké výuky k fyzickému kontaktu mezi cvičitelem a žákem.</w:t>
      </w:r>
    </w:p>
    <w:p>
      <w:pPr>
        <w:ind w:right="144" w:left="936" w:firstLine="-432"/>
        <w:spacing w:before="0" w:after="0" w:line="240" w:lineRule="auto"/>
        <w:jc w:val="left"/>
        <w:tabs>
          <w:tab w:val="clear" w:pos="432"/>
          <w:tab w:val="decimal" w:pos="936"/>
        </w:tabs>
        <w:numPr>
          <w:ilvl w:val="0"/>
          <w:numId w:val="3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Pravideln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 zapisovat účast dětí do záznamových listů a připravit podklady k úhradě plavecké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výuky pro ZŠ.</w:t>
      </w:r>
    </w:p>
    <w:p>
      <w:pPr>
        <w:ind w:right="144" w:left="936" w:firstLine="-432"/>
        <w:spacing w:before="0" w:after="0" w:line="240" w:lineRule="auto"/>
        <w:jc w:val="left"/>
        <w:tabs>
          <w:tab w:val="clear" w:pos="432"/>
          <w:tab w:val="decimal" w:pos="936"/>
        </w:tabs>
        <w:numPr>
          <w:ilvl w:val="0"/>
          <w:numId w:val="3"/>
        </w:numP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Zajistit dopravu od školy na bazén a zp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ět — autobusy musí splňovat bezpečnostní parametry pro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přepravu osob (platná technická prohlídka autobusů a ověřená způsobilost řidičů).</w:t>
      </w:r>
    </w:p>
    <w:p>
      <w:pPr>
        <w:ind w:right="0" w:left="936" w:firstLine="-432"/>
        <w:spacing w:before="0" w:after="0" w:line="240" w:lineRule="auto"/>
        <w:jc w:val="left"/>
        <w:tabs>
          <w:tab w:val="clear" w:pos="432"/>
          <w:tab w:val="decimal" w:pos="936"/>
        </w:tabs>
        <w:numPr>
          <w:ilvl w:val="0"/>
          <w:numId w:val="3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Zodpovídá za bezpe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čnost během plavecké výuky — od zahajovacího až po závěrečný nástup dětí.</w:t>
      </w:r>
    </w:p>
    <w:sectPr>
      <w:pgSz w:w="11918" w:h="16854" w:orient="portrait"/>
      <w:type w:val="nextPage"/>
      <w:textDirection w:val="lrTb"/>
      <w:pgMar w:bottom="1258" w:top="266" w:right="675" w:left="735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3"/>
        <w:w w:val="100"/>
        <w:strike w:val="false"/>
        <w:vertAlign w:val="baseline"/>
        <w:rFonts w:ascii="Symbol" w:hAnsi="Symbol"/>
      </w:rPr>
    </w:lvl>
  </w:abstractNum>
  <w:abstractNum w:abstractNumId="2">
    <w:lvl w:ilvl="0">
      <w:numFmt w:val="bullet"/>
      <w:lvlText w:val=""/>
      <w:start w:val="1"/>
      <w:lvlJc w:val="left"/>
      <w:pPr>
        <w:ind w:left="720"/>
        <w:tabs>
          <w:tab w:val="decimal" w:pos="432"/>
        </w:tabs>
      </w:pPr>
      <w:rPr>
        <w:color w:val="#000000"/>
        <w:sz w:val="24"/>
        <w:lang w:val="cs-CZ"/>
        <w:spacing w:val="1"/>
        <w:w w:val="100"/>
        <w:strike w:val="false"/>
        <w:vertAlign w:val="baseline"/>
        <w:rFonts w:ascii="Symbol" w:hAnsi="Symbol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