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580"/>
        <w:gridCol w:w="600"/>
        <w:gridCol w:w="120"/>
        <w:gridCol w:w="60"/>
        <w:gridCol w:w="20"/>
        <w:gridCol w:w="20"/>
        <w:gridCol w:w="20"/>
        <w:gridCol w:w="1620"/>
        <w:gridCol w:w="20"/>
        <w:gridCol w:w="80"/>
        <w:gridCol w:w="20"/>
        <w:gridCol w:w="120"/>
        <w:gridCol w:w="820"/>
        <w:gridCol w:w="1900"/>
        <w:gridCol w:w="220"/>
        <w:gridCol w:w="180"/>
        <w:gridCol w:w="60"/>
        <w:gridCol w:w="2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220"/>
        <w:gridCol w:w="1200"/>
        <w:gridCol w:w="80"/>
        <w:gridCol w:w="20"/>
        <w:gridCol w:w="20"/>
        <w:gridCol w:w="20"/>
        <w:gridCol w:w="40"/>
        <w:gridCol w:w="220"/>
        <w:gridCol w:w="340"/>
      </w:tblGrid>
      <w:tr>
        <w:trPr>
          <w:trHeight w:hRule="exact" w:val="5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color w:val="FFFFFF"/>
                <w:sz w:val="16"/>
                <w:b w:val="true"/>
              </w:rPr>
              <w:t xml:space="preserve">█████████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  <w:jc w:val="right"/>
            </w:pPr>
            <w:r>
              <w:rPr>
                <w:rFonts w:ascii="DejaVu Sans" w:hAnsi="DejaVu Sans" w:eastAsia="DejaVu Sans" w:cs="DejaVu Sans"/>
                <w:color w:val="FFFFFF"/>
                <w:sz w:val="16"/>
                <w:b w:val="true"/>
              </w:rPr>
              <w:t xml:space="preserve">███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wrapNone/>
                  <wp:docPr id="1004623147" name="Picture">
</wp:docPr>
                  <a:graphic>
                    <a:graphicData uri="http://schemas.openxmlformats.org/drawingml/2006/picture">
                      <pic:pic>
                        <pic:nvPicPr>
                          <pic:cNvPr id="1004623147" name="Picture"/>
                          <pic:cNvPicPr/>
                        </pic:nvPicPr>
                        <pic:blipFill>
                          <a:blip r:embed="img_0_0_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2190943004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Akademie múzických umění v Praze</w:t>
              <w:br/>
              <w:t xml:space="preserve">Malostranské náměstí 259/12</w:t>
              <w:br/>
              <w:t xml:space="preserve">118 00 PRAHA 1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2190943004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wrapNone/>
                  <wp:docPr id="1943259640" name="Picture">
</wp:docPr>
                  <a:graphic>
                    <a:graphicData uri="http://schemas.openxmlformats.org/drawingml/2006/picture">
                      <pic:pic>
                        <pic:nvPicPr>
                          <pic:cNvPr id="1943259640" name="Picture"/>
                          <pic:cNvPicPr/>
                        </pic:nvPicPr>
                        <pic:blipFill>
                          <a:blip r:embed="img_0_0_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CZ61384984</w:t>
            </w:r>
          </w:p>
        </w:tc>
        <w:tc>
          <w:tcPr>
            <w:gridSpan w:val="7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64576507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CZ64576507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61384984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QUENTIN, spol. s r.o.</w:t>
                    <w:br/>
                    <w:t xml:space="preserve">Sokolovská 100/94 186 00 PRAHA 8-KARLÍN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NS943 CP FAMU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PALUSKA Ladislav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234 244 503</w:t>
                    <w:br/>
                    <w:t xml:space="preserve">E-mail: ladislav.paluska@amu.cz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30.09.2019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FAMU, Smetanovo nábř. 2, Praha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do l4 dnů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Na faktury uvádějte číslo naší objednávky a zasílejte je na mailovou adresu podatelny faktury@amu.cz</w:t>
              <w:br/>
              <w:t xml:space="preserve">Dodejte: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5F5F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Objednáváme u vás pro AMU v Praze kalibrační sondu k tiskárně CANON Pro 4000 - Katedra fotografie FAMU.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</w:p>
              </w:tc>
            </w:tr>
            <w:tr>
              <w:trPr>
                <w:trHeight w:hRule="exact" w:val="16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Dohodnutá cena : dle předložené cenové nabídky č.301909027 - bez DPH  57 842,92 Kč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69 989.93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69 989.93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09.09.2019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ŠILLEROVÁ Hana</w:t>
              <w:br/>
              <w:t xml:space="preserve">Tel.: 234 244 518, E-mail: hana.sillerova@amu.cz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Consolas" w:hAnsi="Consolas" w:eastAsia="Consolas" w:cs="Consolas"/>
                <w:sz w:val="14"/>
              </w:rPr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1) Tato objednávka je návrhem na uzavření smlouvy</w:t>
            </w:r>
            <w:r>
              <w:rPr>
                <w:rFonts w:ascii="Consolas" w:hAnsi="Consolas" w:eastAsia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2) Objednatel informuje adresáta návrhu</w:t>
            </w:r>
            <w:r>
              <w:rPr>
                <w:rFonts w:ascii="Consolas" w:hAnsi="Consolas" w:eastAsia="Consolas" w:cs="Consolas"/>
                <w:sz w:val="14"/>
              </w:rPr>
              <w:t xml:space="preserve">, že je subjektem dle ust. § 2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3) Objednatel vyzývá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4) Objednatel informuje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AMU je veřejná vysoká škola zřízená Dekretem prezidenta republiky z 27.10.1945, zákon č.111/1998 Sb. ve znění pozdějších změn.</w:t>
              <w:br/>
              <w:t xml:space="preserve">IBAN: CZ5301000000195373180297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4" Type="http://schemas.openxmlformats.org/officeDocument/2006/relationships/image" Target="media/img_0_0_44.jpeg"/>
 <Relationship Id="img_0_0_34" Type="http://schemas.openxmlformats.org/officeDocument/2006/relationships/image" Target="media/img_0_0_34.png"/>
</Relationships>

</file>