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261" w:rsidRDefault="00E722EF">
      <w:pPr>
        <w:pStyle w:val="Zkladntext40"/>
        <w:shd w:val="clear" w:color="auto" w:fill="auto"/>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NG/1412/2019</w:t>
      </w:r>
    </w:p>
    <w:p w:rsidR="00E722EF" w:rsidRPr="00E722EF" w:rsidRDefault="00E722EF">
      <w:pPr>
        <w:pStyle w:val="Zkladntext40"/>
        <w:shd w:val="clear" w:color="auto" w:fill="auto"/>
        <w:jc w:val="both"/>
        <w:rPr>
          <w:sz w:val="18"/>
          <w:szCs w:val="18"/>
        </w:rPr>
      </w:pPr>
    </w:p>
    <w:p w:rsidR="00FF5261" w:rsidRDefault="004B6D39">
      <w:pPr>
        <w:pStyle w:val="Nadpis10"/>
        <w:keepNext/>
        <w:keepLines/>
        <w:shd w:val="clear" w:color="auto" w:fill="auto"/>
      </w:pPr>
      <w:bookmarkStart w:id="0" w:name="bookmark2"/>
      <w:bookmarkStart w:id="1" w:name="bookmark3"/>
      <w:r>
        <w:t>SMLOUVA</w:t>
      </w:r>
      <w:bookmarkEnd w:id="0"/>
      <w:bookmarkEnd w:id="1"/>
    </w:p>
    <w:p w:rsidR="00FF5261" w:rsidRDefault="004B6D39">
      <w:pPr>
        <w:pStyle w:val="Nadpis30"/>
        <w:keepNext/>
        <w:keepLines/>
        <w:shd w:val="clear" w:color="auto" w:fill="auto"/>
      </w:pPr>
      <w:bookmarkStart w:id="2" w:name="bookmark4"/>
      <w:bookmarkStart w:id="3" w:name="bookmark5"/>
      <w:r>
        <w:t>O POSKYTOVÁNÍ PRÁVNÍCH SLUŽEB</w:t>
      </w:r>
      <w:bookmarkEnd w:id="2"/>
      <w:bookmarkEnd w:id="3"/>
    </w:p>
    <w:p w:rsidR="00FF5261" w:rsidRDefault="004B6D39">
      <w:pPr>
        <w:pStyle w:val="Zkladntext1"/>
        <w:shd w:val="clear" w:color="auto" w:fill="auto"/>
        <w:spacing w:after="240" w:line="336" w:lineRule="auto"/>
        <w:jc w:val="center"/>
      </w:pPr>
      <w:r>
        <w:t>Dnešního dne uzavřely</w:t>
      </w:r>
    </w:p>
    <w:p w:rsidR="00FF5261" w:rsidRDefault="004B6D39">
      <w:pPr>
        <w:pStyle w:val="Nadpis50"/>
        <w:keepNext/>
        <w:keepLines/>
        <w:shd w:val="clear" w:color="auto" w:fill="auto"/>
        <w:spacing w:after="0" w:line="319" w:lineRule="auto"/>
        <w:jc w:val="center"/>
      </w:pPr>
      <w:bookmarkStart w:id="4" w:name="bookmark6"/>
      <w:bookmarkStart w:id="5" w:name="bookmark7"/>
      <w:r>
        <w:t>Národní galerie v Praze</w:t>
      </w:r>
      <w:bookmarkEnd w:id="4"/>
      <w:bookmarkEnd w:id="5"/>
    </w:p>
    <w:p w:rsidR="00FF5261" w:rsidRDefault="004B6D39">
      <w:pPr>
        <w:pStyle w:val="Zkladntext1"/>
        <w:shd w:val="clear" w:color="auto" w:fill="auto"/>
        <w:spacing w:after="0" w:line="319" w:lineRule="auto"/>
        <w:jc w:val="center"/>
      </w:pPr>
      <w:r>
        <w:t>se sídlem Staroměstské náměstí 606/12,110 15 Praha - Staré Město</w:t>
      </w:r>
    </w:p>
    <w:p w:rsidR="00FF5261" w:rsidRDefault="004B6D39">
      <w:pPr>
        <w:pStyle w:val="Zkladntext1"/>
        <w:shd w:val="clear" w:color="auto" w:fill="auto"/>
        <w:spacing w:after="0" w:line="319" w:lineRule="auto"/>
        <w:jc w:val="center"/>
      </w:pPr>
      <w:r>
        <w:t>IČO: 000 23 281</w:t>
      </w:r>
    </w:p>
    <w:p w:rsidR="00FF5261" w:rsidRDefault="004B6D39">
      <w:pPr>
        <w:pStyle w:val="Zkladntext1"/>
        <w:shd w:val="clear" w:color="auto" w:fill="auto"/>
        <w:spacing w:after="380" w:line="319" w:lineRule="auto"/>
        <w:jc w:val="center"/>
      </w:pPr>
      <w:r>
        <w:t>zastoupená: Ing. Ivanem Morávkem, MBA</w:t>
      </w:r>
      <w:r>
        <w:br/>
        <w:t xml:space="preserve">generálním ředitelem pověřeným </w:t>
      </w:r>
      <w:r>
        <w:t>řízením</w:t>
      </w:r>
      <w:r>
        <w:br/>
        <w:t xml:space="preserve">(dále jen </w:t>
      </w:r>
      <w:r>
        <w:rPr>
          <w:b/>
          <w:bCs/>
        </w:rPr>
        <w:t>„Klient")</w:t>
      </w:r>
    </w:p>
    <w:p w:rsidR="00FF5261" w:rsidRDefault="004B6D39">
      <w:pPr>
        <w:pStyle w:val="Zkladntext1"/>
        <w:shd w:val="clear" w:color="auto" w:fill="auto"/>
        <w:spacing w:after="280" w:line="336" w:lineRule="auto"/>
        <w:jc w:val="center"/>
      </w:pPr>
      <w:r>
        <w:t>a</w:t>
      </w:r>
    </w:p>
    <w:p w:rsidR="00FF5261" w:rsidRDefault="004B6D39">
      <w:pPr>
        <w:pStyle w:val="Nadpis50"/>
        <w:keepNext/>
        <w:keepLines/>
        <w:shd w:val="clear" w:color="auto" w:fill="auto"/>
        <w:spacing w:after="0" w:line="336" w:lineRule="auto"/>
        <w:ind w:left="2620"/>
        <w:jc w:val="both"/>
      </w:pPr>
      <w:bookmarkStart w:id="6" w:name="bookmark8"/>
      <w:bookmarkStart w:id="7" w:name="bookmark9"/>
      <w:r>
        <w:rPr>
          <w:lang w:val="en-US" w:eastAsia="en-US" w:bidi="en-US"/>
        </w:rPr>
        <w:t xml:space="preserve">ROWAN LEGAL, </w:t>
      </w:r>
      <w:r>
        <w:t>advokátní kancelář s.r.o.</w:t>
      </w:r>
      <w:bookmarkEnd w:id="6"/>
      <w:bookmarkEnd w:id="7"/>
    </w:p>
    <w:p w:rsidR="00FF5261" w:rsidRDefault="004B6D39">
      <w:pPr>
        <w:pStyle w:val="Zkladntext1"/>
        <w:shd w:val="clear" w:color="auto" w:fill="auto"/>
        <w:spacing w:after="0" w:line="336" w:lineRule="auto"/>
        <w:jc w:val="center"/>
      </w:pPr>
      <w:r>
        <w:t>se sídlem Na Pankráci 1683/127,140 00 Praha 4</w:t>
      </w:r>
    </w:p>
    <w:p w:rsidR="00FF5261" w:rsidRDefault="004B6D39">
      <w:pPr>
        <w:pStyle w:val="Zkladntext1"/>
        <w:shd w:val="clear" w:color="auto" w:fill="auto"/>
        <w:spacing w:after="0" w:line="336" w:lineRule="auto"/>
        <w:ind w:firstLine="420"/>
      </w:pPr>
      <w:r>
        <w:t>zapsaná v obchodním rejstříku vedeném Městským soudem v Praze, oddíl C, vložka 143781</w:t>
      </w:r>
    </w:p>
    <w:p w:rsidR="00FF5261" w:rsidRDefault="004B6D39">
      <w:pPr>
        <w:pStyle w:val="Zkladntext1"/>
        <w:shd w:val="clear" w:color="auto" w:fill="auto"/>
        <w:spacing w:after="0" w:line="336" w:lineRule="auto"/>
        <w:jc w:val="center"/>
      </w:pPr>
      <w:r>
        <w:t>IČO: 284 68 414</w:t>
      </w:r>
    </w:p>
    <w:p w:rsidR="00FF5261" w:rsidRDefault="004B6D39">
      <w:pPr>
        <w:pStyle w:val="Zkladntext1"/>
        <w:shd w:val="clear" w:color="auto" w:fill="auto"/>
        <w:spacing w:after="0" w:line="336" w:lineRule="auto"/>
        <w:jc w:val="center"/>
      </w:pPr>
      <w:r>
        <w:t>DIČ: CZ28468414</w:t>
      </w:r>
      <w:r>
        <w:br/>
        <w:t xml:space="preserve">zastoupená: </w:t>
      </w:r>
      <w:r w:rsidR="00E722EF">
        <w:t>XXXXXXXXXXXXXXXXXXXXXXXXX</w:t>
      </w:r>
      <w:r>
        <w:t>, advokátem a jednatelem</w:t>
      </w:r>
    </w:p>
    <w:p w:rsidR="00FF5261" w:rsidRDefault="004B6D39">
      <w:pPr>
        <w:pStyle w:val="Zkladntext1"/>
        <w:shd w:val="clear" w:color="auto" w:fill="auto"/>
        <w:spacing w:after="0" w:line="336" w:lineRule="auto"/>
        <w:jc w:val="center"/>
      </w:pPr>
      <w:r>
        <w:t xml:space="preserve">(dále jen </w:t>
      </w:r>
      <w:r>
        <w:rPr>
          <w:b/>
          <w:bCs/>
        </w:rPr>
        <w:t>„Poradce")</w:t>
      </w:r>
    </w:p>
    <w:p w:rsidR="00FF5261" w:rsidRDefault="004B6D39">
      <w:pPr>
        <w:pStyle w:val="Zkladntext1"/>
        <w:shd w:val="clear" w:color="auto" w:fill="auto"/>
        <w:spacing w:after="60" w:line="1051" w:lineRule="exact"/>
        <w:jc w:val="center"/>
      </w:pPr>
      <w:r>
        <w:t xml:space="preserve">(Klient a Poradce dále společně jen </w:t>
      </w:r>
      <w:r>
        <w:rPr>
          <w:b/>
          <w:bCs/>
        </w:rPr>
        <w:t xml:space="preserve">„Smluvní strany", </w:t>
      </w:r>
      <w:r>
        <w:t xml:space="preserve">každý zvlášť pak jako </w:t>
      </w:r>
      <w:r>
        <w:rPr>
          <w:b/>
          <w:bCs/>
        </w:rPr>
        <w:t>„Smluvní strana")</w:t>
      </w:r>
      <w:r>
        <w:rPr>
          <w:b/>
          <w:bCs/>
        </w:rPr>
        <w:br/>
      </w:r>
      <w:r>
        <w:t>tuto</w:t>
      </w:r>
    </w:p>
    <w:p w:rsidR="00FF5261" w:rsidRDefault="004B6D39">
      <w:pPr>
        <w:pStyle w:val="Zkladntext1"/>
        <w:shd w:val="clear" w:color="auto" w:fill="auto"/>
        <w:spacing w:after="0" w:line="336" w:lineRule="auto"/>
        <w:jc w:val="center"/>
      </w:pPr>
      <w:r>
        <w:t>smlouvu o poskytování právních služeb</w:t>
      </w:r>
    </w:p>
    <w:p w:rsidR="00FF5261" w:rsidRDefault="004B6D39">
      <w:pPr>
        <w:pStyle w:val="Zkladntext1"/>
        <w:shd w:val="clear" w:color="auto" w:fill="auto"/>
        <w:spacing w:after="60" w:line="336" w:lineRule="auto"/>
        <w:ind w:left="3680"/>
        <w:jc w:val="both"/>
        <w:rPr>
          <w:b/>
          <w:bCs/>
        </w:rPr>
      </w:pPr>
      <w:r>
        <w:t xml:space="preserve">(dále jen </w:t>
      </w:r>
      <w:r>
        <w:rPr>
          <w:b/>
          <w:bCs/>
        </w:rPr>
        <w:t>„Smlouva")</w:t>
      </w:r>
    </w:p>
    <w:p w:rsidR="00E722EF" w:rsidRDefault="00E722EF">
      <w:pPr>
        <w:pStyle w:val="Zkladntext1"/>
        <w:shd w:val="clear" w:color="auto" w:fill="auto"/>
        <w:spacing w:after="60" w:line="336" w:lineRule="auto"/>
        <w:ind w:left="3680"/>
        <w:jc w:val="both"/>
        <w:rPr>
          <w:b/>
          <w:bCs/>
        </w:rPr>
      </w:pPr>
    </w:p>
    <w:p w:rsidR="00E722EF" w:rsidRDefault="00E722EF">
      <w:pPr>
        <w:pStyle w:val="Zkladntext1"/>
        <w:shd w:val="clear" w:color="auto" w:fill="auto"/>
        <w:spacing w:after="60" w:line="336" w:lineRule="auto"/>
        <w:ind w:left="3680"/>
        <w:jc w:val="both"/>
        <w:rPr>
          <w:b/>
          <w:bCs/>
        </w:rPr>
      </w:pPr>
    </w:p>
    <w:p w:rsidR="00E722EF" w:rsidRDefault="00E722EF">
      <w:pPr>
        <w:pStyle w:val="Zkladntext1"/>
        <w:shd w:val="clear" w:color="auto" w:fill="auto"/>
        <w:spacing w:after="60" w:line="336" w:lineRule="auto"/>
        <w:ind w:left="3680"/>
        <w:jc w:val="both"/>
        <w:rPr>
          <w:b/>
          <w:bCs/>
        </w:rPr>
      </w:pPr>
    </w:p>
    <w:p w:rsidR="00E722EF" w:rsidRDefault="00E722EF">
      <w:pPr>
        <w:pStyle w:val="Zkladntext1"/>
        <w:shd w:val="clear" w:color="auto" w:fill="auto"/>
        <w:spacing w:after="60" w:line="336" w:lineRule="auto"/>
        <w:ind w:left="3680"/>
        <w:jc w:val="both"/>
        <w:rPr>
          <w:b/>
          <w:bCs/>
        </w:rPr>
      </w:pPr>
    </w:p>
    <w:p w:rsidR="00E722EF" w:rsidRDefault="00E722EF">
      <w:pPr>
        <w:pStyle w:val="Zkladntext1"/>
        <w:shd w:val="clear" w:color="auto" w:fill="auto"/>
        <w:spacing w:after="60" w:line="336" w:lineRule="auto"/>
        <w:ind w:left="3680"/>
        <w:jc w:val="both"/>
        <w:rPr>
          <w:b/>
          <w:bCs/>
        </w:rPr>
      </w:pPr>
    </w:p>
    <w:p w:rsidR="00E722EF" w:rsidRDefault="00E722EF">
      <w:pPr>
        <w:pStyle w:val="Zkladntext1"/>
        <w:shd w:val="clear" w:color="auto" w:fill="auto"/>
        <w:spacing w:after="60" w:line="336" w:lineRule="auto"/>
        <w:ind w:left="3680"/>
        <w:jc w:val="both"/>
        <w:rPr>
          <w:b/>
          <w:bCs/>
        </w:rPr>
      </w:pPr>
    </w:p>
    <w:p w:rsidR="00E722EF" w:rsidRDefault="00E722EF">
      <w:pPr>
        <w:pStyle w:val="Zkladntext1"/>
        <w:shd w:val="clear" w:color="auto" w:fill="auto"/>
        <w:spacing w:after="60" w:line="336" w:lineRule="auto"/>
        <w:ind w:left="3680"/>
        <w:jc w:val="both"/>
        <w:rPr>
          <w:b/>
          <w:bCs/>
        </w:rPr>
      </w:pPr>
    </w:p>
    <w:p w:rsidR="00E722EF" w:rsidRDefault="00E722EF">
      <w:pPr>
        <w:pStyle w:val="Zkladntext1"/>
        <w:shd w:val="clear" w:color="auto" w:fill="auto"/>
        <w:spacing w:after="60" w:line="336" w:lineRule="auto"/>
        <w:ind w:left="3680"/>
        <w:jc w:val="both"/>
        <w:rPr>
          <w:b/>
          <w:bCs/>
        </w:rPr>
      </w:pPr>
    </w:p>
    <w:p w:rsidR="00E722EF" w:rsidRDefault="00E722EF" w:rsidP="00E722EF">
      <w:pPr>
        <w:pStyle w:val="Zkladntext1"/>
        <w:shd w:val="clear" w:color="auto" w:fill="auto"/>
        <w:spacing w:after="60" w:line="336" w:lineRule="auto"/>
        <w:jc w:val="both"/>
        <w:sectPr w:rsidR="00E722EF">
          <w:pgSz w:w="11900" w:h="16840"/>
          <w:pgMar w:top="390" w:right="1358" w:bottom="390" w:left="1406" w:header="0" w:footer="3" w:gutter="0"/>
          <w:pgNumType w:start="1"/>
          <w:cols w:space="720"/>
          <w:noEndnote/>
          <w:docGrid w:linePitch="360"/>
        </w:sectPr>
      </w:pPr>
    </w:p>
    <w:p w:rsidR="00FF5261" w:rsidRDefault="004B6D39">
      <w:pPr>
        <w:pStyle w:val="Nadpis50"/>
        <w:keepNext/>
        <w:keepLines/>
        <w:numPr>
          <w:ilvl w:val="0"/>
          <w:numId w:val="1"/>
        </w:numPr>
        <w:shd w:val="clear" w:color="auto" w:fill="auto"/>
        <w:tabs>
          <w:tab w:val="left" w:pos="734"/>
        </w:tabs>
        <w:spacing w:before="160"/>
      </w:pPr>
      <w:bookmarkStart w:id="8" w:name="bookmark12"/>
      <w:bookmarkStart w:id="9" w:name="bookmark13"/>
      <w:r>
        <w:lastRenderedPageBreak/>
        <w:t xml:space="preserve">Účel </w:t>
      </w:r>
      <w:r>
        <w:t>Smlouvy</w:t>
      </w:r>
      <w:bookmarkEnd w:id="8"/>
      <w:bookmarkEnd w:id="9"/>
    </w:p>
    <w:p w:rsidR="00FF5261" w:rsidRDefault="004B6D39">
      <w:pPr>
        <w:pStyle w:val="Zkladntext1"/>
        <w:numPr>
          <w:ilvl w:val="1"/>
          <w:numId w:val="1"/>
        </w:numPr>
        <w:shd w:val="clear" w:color="auto" w:fill="auto"/>
        <w:tabs>
          <w:tab w:val="left" w:pos="734"/>
        </w:tabs>
        <w:spacing w:after="340"/>
        <w:ind w:left="720" w:hanging="720"/>
        <w:jc w:val="both"/>
      </w:pPr>
      <w:r>
        <w:t xml:space="preserve">Účelem této Smlouvy je stanovení podmínek pro řádné poskytování právních služeb (dále jen </w:t>
      </w:r>
      <w:r>
        <w:rPr>
          <w:b/>
          <w:bCs/>
        </w:rPr>
        <w:t xml:space="preserve">„Služby") </w:t>
      </w:r>
      <w:r>
        <w:t>ze strany Poradce ve prospěch Klienta, a to s cílem ochrany a prosazování oprávněných zájmů Klienta.</w:t>
      </w:r>
    </w:p>
    <w:p w:rsidR="00FF5261" w:rsidRDefault="004B6D39">
      <w:pPr>
        <w:pStyle w:val="Nadpis50"/>
        <w:keepNext/>
        <w:keepLines/>
        <w:numPr>
          <w:ilvl w:val="0"/>
          <w:numId w:val="1"/>
        </w:numPr>
        <w:shd w:val="clear" w:color="auto" w:fill="auto"/>
        <w:tabs>
          <w:tab w:val="left" w:pos="734"/>
        </w:tabs>
      </w:pPr>
      <w:bookmarkStart w:id="10" w:name="bookmark14"/>
      <w:bookmarkStart w:id="11" w:name="bookmark15"/>
      <w:r>
        <w:t>Předmět Smlouvy</w:t>
      </w:r>
      <w:bookmarkEnd w:id="10"/>
      <w:bookmarkEnd w:id="11"/>
    </w:p>
    <w:p w:rsidR="00FF5261" w:rsidRDefault="004B6D39">
      <w:pPr>
        <w:pStyle w:val="Zkladntext1"/>
        <w:numPr>
          <w:ilvl w:val="1"/>
          <w:numId w:val="1"/>
        </w:numPr>
        <w:shd w:val="clear" w:color="auto" w:fill="auto"/>
        <w:tabs>
          <w:tab w:val="left" w:pos="734"/>
        </w:tabs>
        <w:spacing w:line="326" w:lineRule="auto"/>
        <w:ind w:left="720" w:hanging="720"/>
        <w:jc w:val="both"/>
      </w:pPr>
      <w:r>
        <w:t>Poradce na základě této Smlouvy</w:t>
      </w:r>
      <w:r>
        <w:t xml:space="preserve"> poskytne Klientovi, jako veřejnému zadavateli ve smyslu § 4 zákona č. 134/2016 Sb., o zadávání veřejných zakázek, ve znění pozdějších předpisů, Služby spočívající zejména v/ve:</w:t>
      </w:r>
    </w:p>
    <w:p w:rsidR="00FF5261" w:rsidRDefault="004B6D39">
      <w:pPr>
        <w:pStyle w:val="Zkladntext1"/>
        <w:numPr>
          <w:ilvl w:val="0"/>
          <w:numId w:val="2"/>
        </w:numPr>
        <w:shd w:val="clear" w:color="auto" w:fill="auto"/>
        <w:tabs>
          <w:tab w:val="left" w:pos="1449"/>
        </w:tabs>
        <w:spacing w:line="326" w:lineRule="auto"/>
        <w:ind w:left="1440" w:hanging="680"/>
        <w:jc w:val="both"/>
      </w:pPr>
      <w:r>
        <w:t>vypracování hloubkové právní analýzy k možnostem vzájemné spolupráce Klienta a</w:t>
      </w:r>
      <w:r>
        <w:t xml:space="preserve"> partnerů v oblasti marketingu za předpokladu, že tito možní partneři zajistí </w:t>
      </w:r>
      <w:r>
        <w:rPr>
          <w:lang w:val="en-US" w:eastAsia="en-US" w:bidi="en-US"/>
        </w:rPr>
        <w:t xml:space="preserve">PR </w:t>
      </w:r>
      <w:r>
        <w:t>propagaci výstav a při dosažení určitého počtu platících návštěvníků by tito partneři získali díl ze vstupného;</w:t>
      </w:r>
    </w:p>
    <w:p w:rsidR="00FF5261" w:rsidRDefault="004B6D39">
      <w:pPr>
        <w:pStyle w:val="Zkladntext1"/>
        <w:numPr>
          <w:ilvl w:val="0"/>
          <w:numId w:val="2"/>
        </w:numPr>
        <w:shd w:val="clear" w:color="auto" w:fill="auto"/>
        <w:tabs>
          <w:tab w:val="left" w:pos="1449"/>
        </w:tabs>
        <w:spacing w:line="326" w:lineRule="auto"/>
        <w:ind w:firstLine="720"/>
        <w:jc w:val="both"/>
      </w:pPr>
      <w:r>
        <w:t>nastavení odpovídajícího modelu spolupráce; a</w:t>
      </w:r>
    </w:p>
    <w:p w:rsidR="00FF5261" w:rsidRDefault="004B6D39">
      <w:pPr>
        <w:pStyle w:val="Zkladntext1"/>
        <w:numPr>
          <w:ilvl w:val="0"/>
          <w:numId w:val="2"/>
        </w:numPr>
        <w:shd w:val="clear" w:color="auto" w:fill="auto"/>
        <w:tabs>
          <w:tab w:val="left" w:pos="1449"/>
        </w:tabs>
        <w:spacing w:line="326" w:lineRule="auto"/>
        <w:ind w:firstLine="720"/>
        <w:jc w:val="both"/>
      </w:pPr>
      <w:r>
        <w:t>přípravě a komple</w:t>
      </w:r>
      <w:r>
        <w:t>xní administraci zadání zakázky a zajištění smluvní dokumentace.</w:t>
      </w:r>
    </w:p>
    <w:p w:rsidR="00FF5261" w:rsidRDefault="004B6D39">
      <w:pPr>
        <w:pStyle w:val="Zkladntext1"/>
        <w:numPr>
          <w:ilvl w:val="1"/>
          <w:numId w:val="1"/>
        </w:numPr>
        <w:shd w:val="clear" w:color="auto" w:fill="auto"/>
        <w:tabs>
          <w:tab w:val="left" w:pos="734"/>
        </w:tabs>
        <w:ind w:left="720" w:hanging="720"/>
        <w:jc w:val="both"/>
      </w:pPr>
      <w:r>
        <w:t>Služby vymezené v předchozím odstavci se Poradce zavazuje poskytovat dle aktuálních potřeb Klienta, a to na základě dohod mezi Klientem a Poradcem. Tyto dohody lze uzavřít formou písemné či ú</w:t>
      </w:r>
      <w:r>
        <w:t>stní objednávky Klienta a její akceptace Poradcem. Před závazným podáním objednávky ze strany Klienta je Poradce povinen s Klientem konzultovat předpokládaný počet hodin poskytování Služeb dle zamýšlené objednávky.</w:t>
      </w:r>
    </w:p>
    <w:p w:rsidR="00FF5261" w:rsidRDefault="004B6D39">
      <w:pPr>
        <w:pStyle w:val="Zkladntext1"/>
        <w:numPr>
          <w:ilvl w:val="1"/>
          <w:numId w:val="1"/>
        </w:numPr>
        <w:shd w:val="clear" w:color="auto" w:fill="auto"/>
        <w:tabs>
          <w:tab w:val="left" w:pos="734"/>
        </w:tabs>
        <w:spacing w:after="340"/>
        <w:ind w:left="720" w:hanging="720"/>
        <w:jc w:val="both"/>
      </w:pPr>
      <w:r>
        <w:t>Klient se touto Smlouvou zavazuje odebrat</w:t>
      </w:r>
      <w:r>
        <w:t xml:space="preserve"> od Poradce objednané Služby, za dodané Služby zaplatit Poradci sjednanou odměnu a náhradu nákladů dle čl. 3 této Smlouvy a poskytnout Poradci řádnou součinnost zejména dle čl. 5 této Smlouvy.</w:t>
      </w:r>
    </w:p>
    <w:p w:rsidR="00FF5261" w:rsidRDefault="004B6D39">
      <w:pPr>
        <w:pStyle w:val="Nadpis50"/>
        <w:keepNext/>
        <w:keepLines/>
        <w:numPr>
          <w:ilvl w:val="0"/>
          <w:numId w:val="1"/>
        </w:numPr>
        <w:shd w:val="clear" w:color="auto" w:fill="auto"/>
        <w:tabs>
          <w:tab w:val="left" w:pos="734"/>
        </w:tabs>
        <w:jc w:val="both"/>
      </w:pPr>
      <w:bookmarkStart w:id="12" w:name="bookmark16"/>
      <w:bookmarkStart w:id="13" w:name="bookmark17"/>
      <w:r>
        <w:t>Odměna Poradce a náhrada nákladů</w:t>
      </w:r>
      <w:bookmarkEnd w:id="12"/>
      <w:bookmarkEnd w:id="13"/>
    </w:p>
    <w:p w:rsidR="00FF5261" w:rsidRDefault="004B6D39">
      <w:pPr>
        <w:pStyle w:val="Zkladntext1"/>
        <w:numPr>
          <w:ilvl w:val="1"/>
          <w:numId w:val="1"/>
        </w:numPr>
        <w:shd w:val="clear" w:color="auto" w:fill="auto"/>
        <w:tabs>
          <w:tab w:val="left" w:pos="734"/>
        </w:tabs>
        <w:ind w:left="720" w:hanging="720"/>
        <w:jc w:val="both"/>
      </w:pPr>
      <w:r>
        <w:t xml:space="preserve">Smluvní strany se dohodly, že </w:t>
      </w:r>
      <w:r>
        <w:t>hodinová odměna za poskytování Služeb činí 2.000,- Kč + DPH. Odměna se vypočítává za každou započatou půlhodinu poskytování Služeb.</w:t>
      </w:r>
    </w:p>
    <w:p w:rsidR="00FF5261" w:rsidRDefault="004B6D39">
      <w:pPr>
        <w:pStyle w:val="Zkladntext1"/>
        <w:numPr>
          <w:ilvl w:val="1"/>
          <w:numId w:val="1"/>
        </w:numPr>
        <w:shd w:val="clear" w:color="auto" w:fill="auto"/>
        <w:tabs>
          <w:tab w:val="left" w:pos="734"/>
        </w:tabs>
        <w:spacing w:line="324" w:lineRule="auto"/>
        <w:ind w:left="720" w:hanging="720"/>
        <w:jc w:val="both"/>
      </w:pPr>
      <w:r>
        <w:t>V případě, že jsou Služby poskytovány mimo Prahu či Brno, účtuje se náhrada za promeškaný čas za nutnou dobu strávenou na ce</w:t>
      </w:r>
      <w:r>
        <w:t>stě jednou polovinou dohodnuté hodinové sazby. Totéž platí při zpoždění jednání před soudy a jinými orgány, trvá-li zpoždění déle než půl hodiny.</w:t>
      </w:r>
    </w:p>
    <w:p w:rsidR="00FF5261" w:rsidRDefault="004B6D39">
      <w:pPr>
        <w:pStyle w:val="Zkladntext1"/>
        <w:numPr>
          <w:ilvl w:val="1"/>
          <w:numId w:val="1"/>
        </w:numPr>
        <w:shd w:val="clear" w:color="auto" w:fill="auto"/>
        <w:tabs>
          <w:tab w:val="left" w:pos="734"/>
        </w:tabs>
        <w:spacing w:line="322" w:lineRule="auto"/>
        <w:ind w:left="720" w:hanging="720"/>
        <w:jc w:val="both"/>
      </w:pPr>
      <w:r>
        <w:t>K odměně bude účtována daň z přidané hodnoty (DPH) v příslušné výši, kterou se Klient zavazuje Poradci uhradit</w:t>
      </w:r>
      <w:r>
        <w:t>.</w:t>
      </w:r>
    </w:p>
    <w:p w:rsidR="00FF5261" w:rsidRDefault="004B6D39">
      <w:pPr>
        <w:pStyle w:val="Zkladntext1"/>
        <w:numPr>
          <w:ilvl w:val="1"/>
          <w:numId w:val="1"/>
        </w:numPr>
        <w:shd w:val="clear" w:color="auto" w:fill="auto"/>
        <w:tabs>
          <w:tab w:val="left" w:pos="734"/>
        </w:tabs>
        <w:spacing w:line="324" w:lineRule="auto"/>
        <w:ind w:left="720" w:hanging="720"/>
        <w:jc w:val="both"/>
      </w:pPr>
      <w:r>
        <w:t>Kromě odměny za poskytování Služeb se Klient zavazuje uhradit Poradci účelně vynaložené náklady související se Službami, a to zejména náklady na poštovné, kolky, soudní a notářské poplatky, překlady, posudky a cestovné.</w:t>
      </w:r>
    </w:p>
    <w:p w:rsidR="00E722EF" w:rsidRDefault="00E722EF" w:rsidP="00E722EF">
      <w:pPr>
        <w:pStyle w:val="Zkladntext1"/>
        <w:shd w:val="clear" w:color="auto" w:fill="auto"/>
        <w:tabs>
          <w:tab w:val="left" w:pos="734"/>
        </w:tabs>
        <w:spacing w:line="324" w:lineRule="auto"/>
        <w:jc w:val="both"/>
      </w:pPr>
    </w:p>
    <w:p w:rsidR="00E722EF" w:rsidRDefault="00E722EF" w:rsidP="00E722EF">
      <w:pPr>
        <w:pStyle w:val="Zkladntext1"/>
        <w:shd w:val="clear" w:color="auto" w:fill="auto"/>
        <w:tabs>
          <w:tab w:val="left" w:pos="734"/>
        </w:tabs>
        <w:spacing w:line="324" w:lineRule="auto"/>
        <w:jc w:val="both"/>
      </w:pPr>
    </w:p>
    <w:p w:rsidR="00E722EF" w:rsidRDefault="00E722EF" w:rsidP="00E722EF">
      <w:pPr>
        <w:pStyle w:val="Zkladntext1"/>
        <w:shd w:val="clear" w:color="auto" w:fill="auto"/>
        <w:tabs>
          <w:tab w:val="left" w:pos="734"/>
        </w:tabs>
        <w:spacing w:line="324" w:lineRule="auto"/>
        <w:jc w:val="both"/>
      </w:pPr>
    </w:p>
    <w:p w:rsidR="00E722EF" w:rsidRDefault="00E722EF" w:rsidP="00E722EF">
      <w:pPr>
        <w:pStyle w:val="Zkladntext1"/>
        <w:shd w:val="clear" w:color="auto" w:fill="auto"/>
        <w:tabs>
          <w:tab w:val="left" w:pos="734"/>
        </w:tabs>
        <w:spacing w:line="324" w:lineRule="auto"/>
        <w:jc w:val="both"/>
      </w:pPr>
    </w:p>
    <w:p w:rsidR="00E722EF" w:rsidRDefault="00E722EF" w:rsidP="00E722EF">
      <w:pPr>
        <w:pStyle w:val="Zkladntext1"/>
        <w:shd w:val="clear" w:color="auto" w:fill="auto"/>
        <w:tabs>
          <w:tab w:val="left" w:pos="734"/>
        </w:tabs>
        <w:spacing w:line="324" w:lineRule="auto"/>
        <w:jc w:val="both"/>
      </w:pPr>
    </w:p>
    <w:p w:rsidR="00E722EF" w:rsidRDefault="00E722EF" w:rsidP="00E722EF">
      <w:pPr>
        <w:pStyle w:val="Zkladntext1"/>
        <w:shd w:val="clear" w:color="auto" w:fill="auto"/>
        <w:tabs>
          <w:tab w:val="left" w:pos="734"/>
        </w:tabs>
        <w:spacing w:line="324" w:lineRule="auto"/>
        <w:jc w:val="both"/>
      </w:pPr>
    </w:p>
    <w:p w:rsidR="00FF5261" w:rsidRDefault="004B6D39">
      <w:pPr>
        <w:pStyle w:val="Zkladntext1"/>
        <w:numPr>
          <w:ilvl w:val="1"/>
          <w:numId w:val="1"/>
        </w:numPr>
        <w:shd w:val="clear" w:color="auto" w:fill="auto"/>
        <w:tabs>
          <w:tab w:val="left" w:pos="735"/>
        </w:tabs>
        <w:ind w:left="720" w:hanging="720"/>
        <w:jc w:val="both"/>
      </w:pPr>
      <w:r>
        <w:t>Vyúčtování poskytnutých Služeb bud</w:t>
      </w:r>
      <w:r>
        <w:t>e prováděno měsíčně, a to vždy zpětně a fakturovaná částka je splatná 30 dní od doručení faktury Klientovi. V příloze každé faktury Poradce uvede den uskutečnění příslušného úkonu, popis úkonu, vynaložený nebo rozhodný čas a částku v měně, v níž byla sjedn</w:t>
      </w:r>
      <w:r>
        <w:t xml:space="preserve">ána odměna, připadající na každý jednotlivý úkon. Faktury budou zasílány jak v listinné podobě, tak v elektronické podobě na adresu: </w:t>
      </w:r>
      <w:hyperlink r:id="rId7" w:history="1">
        <w:r>
          <w:rPr>
            <w:lang w:val="en-US" w:eastAsia="en-US" w:bidi="en-US"/>
          </w:rPr>
          <w:t>faktury@ngpague.cz</w:t>
        </w:r>
      </w:hyperlink>
      <w:r>
        <w:rPr>
          <w:lang w:val="en-US" w:eastAsia="en-US" w:bidi="en-US"/>
        </w:rPr>
        <w:t>.</w:t>
      </w:r>
    </w:p>
    <w:p w:rsidR="00FF5261" w:rsidRDefault="004B6D39">
      <w:pPr>
        <w:pStyle w:val="Zkladntext1"/>
        <w:numPr>
          <w:ilvl w:val="1"/>
          <w:numId w:val="1"/>
        </w:numPr>
        <w:shd w:val="clear" w:color="auto" w:fill="auto"/>
        <w:tabs>
          <w:tab w:val="left" w:pos="735"/>
        </w:tabs>
        <w:spacing w:line="322" w:lineRule="auto"/>
        <w:ind w:left="720" w:hanging="720"/>
        <w:jc w:val="both"/>
      </w:pPr>
      <w:r>
        <w:t xml:space="preserve">Veškeré platby mezi Klientem a Poradcem jsou prováděny v měně, </w:t>
      </w:r>
      <w:r>
        <w:t>v jaké je sjednána odměna za Služby.</w:t>
      </w:r>
    </w:p>
    <w:p w:rsidR="00FF5261" w:rsidRDefault="004B6D39">
      <w:pPr>
        <w:pStyle w:val="Zkladntext1"/>
        <w:numPr>
          <w:ilvl w:val="1"/>
          <w:numId w:val="1"/>
        </w:numPr>
        <w:shd w:val="clear" w:color="auto" w:fill="auto"/>
        <w:tabs>
          <w:tab w:val="left" w:pos="735"/>
        </w:tabs>
        <w:ind w:left="720" w:hanging="720"/>
        <w:jc w:val="both"/>
      </w:pPr>
      <w:r>
        <w:t xml:space="preserve">Klient je povinen uvědomit Poradce bez zbytečného odkladu v případě, že má jakékoliv výhrady k fakturaci nebo účtované částce. Pokud bude mít Klient výhrady pouze k některé části vyúčtování Služeb, je povinen zbývající </w:t>
      </w:r>
      <w:r>
        <w:t>část poskytnutých Služeb uhradit v původní době splatnosti.</w:t>
      </w:r>
    </w:p>
    <w:p w:rsidR="00FF5261" w:rsidRDefault="004B6D39">
      <w:pPr>
        <w:pStyle w:val="Zkladntext1"/>
        <w:numPr>
          <w:ilvl w:val="1"/>
          <w:numId w:val="1"/>
        </w:numPr>
        <w:shd w:val="clear" w:color="auto" w:fill="auto"/>
        <w:tabs>
          <w:tab w:val="left" w:pos="735"/>
        </w:tabs>
        <w:ind w:left="720" w:hanging="720"/>
        <w:jc w:val="both"/>
      </w:pPr>
      <w:r>
        <w:t>Pro případ prodlení Klienta s úhradou jakékoliv platby dle Smlouvy sjednávají Smluvní strany smluvní pokutu ve prospěch Poradce ve výši 0,05 % z dlužné částky denně. Právo Poradce požadovat úrok z</w:t>
      </w:r>
      <w:r>
        <w:t xml:space="preserve"> prodlení dle právních předpisů tím není nijak dotčeno. Poradce je až do úplného uhrazení dlužné částky Klientem oprávněn pozastavit poskytování Služeb v souladu se stavovskými předpisy, které se na Poradce vztahují, s čímž Klient vyslovuje souhlas.</w:t>
      </w:r>
    </w:p>
    <w:p w:rsidR="00FF5261" w:rsidRDefault="004B6D39">
      <w:pPr>
        <w:pStyle w:val="Zkladntext1"/>
        <w:numPr>
          <w:ilvl w:val="1"/>
          <w:numId w:val="1"/>
        </w:numPr>
        <w:shd w:val="clear" w:color="auto" w:fill="auto"/>
        <w:tabs>
          <w:tab w:val="left" w:pos="735"/>
        </w:tabs>
        <w:spacing w:after="340"/>
        <w:ind w:left="720" w:hanging="720"/>
        <w:jc w:val="both"/>
      </w:pPr>
      <w:r>
        <w:t>Klient</w:t>
      </w:r>
      <w:r>
        <w:t xml:space="preserve"> bere na vědomí, že vznikne-li mu nárok na náhradu nákladů řízení v občanském soudním řízení (zpravidla v případě úspěchu ve věci), stanoví se výše této náhrady v souladu se sazbami stanovenými paušálně příslušnou vyhláškou o odměnách advokátů a náhradách </w:t>
      </w:r>
      <w:r>
        <w:t>advokátů za poskytování právních služeb (advokátní tarif). Bude-li v soudním nebo jiném řízení, ve kterém Klienta zastupoval Poradce, přiznána Klientovi náhrada nákladů tohoto řízení a vyplacena Poradci, Poradce tuto náhradu vyplatí Klientovi do výše nákla</w:t>
      </w:r>
      <w:r>
        <w:t>dů na Služby poskytnuté Poradcem. Klient výslovně souhlasí s tím, že Poradce je oprávněn si jednostranně započíst své (i nesplatné) pohledávky za Klientem vůči pohledávce Klienta na výplatu náhrady podle předchozí věty.</w:t>
      </w:r>
    </w:p>
    <w:p w:rsidR="00FF5261" w:rsidRDefault="004B6D39">
      <w:pPr>
        <w:pStyle w:val="Nadpis50"/>
        <w:keepNext/>
        <w:keepLines/>
        <w:numPr>
          <w:ilvl w:val="0"/>
          <w:numId w:val="1"/>
        </w:numPr>
        <w:shd w:val="clear" w:color="auto" w:fill="auto"/>
        <w:tabs>
          <w:tab w:val="left" w:pos="735"/>
        </w:tabs>
        <w:spacing w:line="329" w:lineRule="auto"/>
        <w:jc w:val="both"/>
      </w:pPr>
      <w:bookmarkStart w:id="14" w:name="bookmark18"/>
      <w:bookmarkStart w:id="15" w:name="bookmark19"/>
      <w:r>
        <w:t>Práva a povinnosti Poradce</w:t>
      </w:r>
      <w:bookmarkEnd w:id="14"/>
      <w:bookmarkEnd w:id="15"/>
    </w:p>
    <w:p w:rsidR="00FF5261" w:rsidRDefault="004B6D39">
      <w:pPr>
        <w:pStyle w:val="Zkladntext1"/>
        <w:numPr>
          <w:ilvl w:val="1"/>
          <w:numId w:val="1"/>
        </w:numPr>
        <w:shd w:val="clear" w:color="auto" w:fill="auto"/>
        <w:tabs>
          <w:tab w:val="left" w:pos="735"/>
        </w:tabs>
        <w:spacing w:line="326" w:lineRule="auto"/>
        <w:ind w:left="720" w:hanging="720"/>
        <w:jc w:val="both"/>
      </w:pPr>
      <w:r>
        <w:t>Poradce j</w:t>
      </w:r>
      <w:r>
        <w:t>e oprávněn a povinen při poskytování Služeb chránit práva a oprávněné zájmy Klienta, důsledně využívat všechny zákonné prostředky a uplatňovat vše, co podle svého přesvědčení a příkazu Klienta pokládá za prospěšné. Poradce je přitom vázán pouze zákony a da</w:t>
      </w:r>
      <w:r>
        <w:t>lšími obecně závaznými právními předpisy a v jejich mezích příkazy Klienta. Jsou-li pokyny Klienta v rozporu se zákonem nebo předpisem upravujícím výkon předmětu podnikání Poradce (zejména, nikoliv však výlučně, výkon advokacie), není jimi Poradce vázán; o</w:t>
      </w:r>
      <w:r>
        <w:t xml:space="preserve"> tom je Poradce povinen Klienta neprodleně vyrozumět.</w:t>
      </w:r>
    </w:p>
    <w:p w:rsidR="00FF5261" w:rsidRDefault="004B6D39">
      <w:pPr>
        <w:pStyle w:val="Zkladntext1"/>
        <w:numPr>
          <w:ilvl w:val="1"/>
          <w:numId w:val="1"/>
        </w:numPr>
        <w:shd w:val="clear" w:color="auto" w:fill="auto"/>
        <w:tabs>
          <w:tab w:val="left" w:pos="735"/>
        </w:tabs>
      </w:pPr>
      <w:r>
        <w:t>Poradce je dále při poskytování Služeb povinen:</w:t>
      </w:r>
    </w:p>
    <w:p w:rsidR="00FF5261" w:rsidRDefault="004B6D39">
      <w:pPr>
        <w:pStyle w:val="Zkladntext1"/>
        <w:numPr>
          <w:ilvl w:val="0"/>
          <w:numId w:val="3"/>
        </w:numPr>
        <w:shd w:val="clear" w:color="auto" w:fill="auto"/>
        <w:tabs>
          <w:tab w:val="left" w:pos="1466"/>
        </w:tabs>
        <w:spacing w:line="331" w:lineRule="auto"/>
        <w:ind w:left="1420" w:hanging="660"/>
        <w:jc w:val="both"/>
      </w:pPr>
      <w:r>
        <w:t>oznamovat Klientovi veškeré skutečnosti, které zjistí při plnění Smlouvy a které mohou mít vliv na změnu jeho pokynů, a dostatečně informovat Klienta o st</w:t>
      </w:r>
      <w:r>
        <w:t>avu jeho věcí;</w:t>
      </w:r>
    </w:p>
    <w:p w:rsidR="00FF5261" w:rsidRDefault="004B6D39">
      <w:pPr>
        <w:pStyle w:val="Zkladntext1"/>
        <w:numPr>
          <w:ilvl w:val="0"/>
          <w:numId w:val="3"/>
        </w:numPr>
        <w:shd w:val="clear" w:color="auto" w:fill="auto"/>
        <w:tabs>
          <w:tab w:val="left" w:pos="1466"/>
        </w:tabs>
        <w:ind w:left="1420" w:hanging="660"/>
        <w:jc w:val="both"/>
      </w:pPr>
      <w:r>
        <w:t>poučit Klienta o jeho oprávněných nárocích, lhůtách, v nichž je třeba je uplatňovat jakož i o povinnostech, které pro něj vyplývají z jeho závazků a právních předpisů; a</w:t>
      </w:r>
    </w:p>
    <w:p w:rsidR="00E722EF" w:rsidRDefault="00E722EF" w:rsidP="00E722EF">
      <w:pPr>
        <w:pStyle w:val="Zkladntext1"/>
        <w:shd w:val="clear" w:color="auto" w:fill="auto"/>
        <w:tabs>
          <w:tab w:val="left" w:pos="1466"/>
        </w:tabs>
        <w:ind w:left="1420"/>
        <w:jc w:val="both"/>
      </w:pPr>
    </w:p>
    <w:p w:rsidR="00E722EF" w:rsidRDefault="00E722EF" w:rsidP="00E722EF">
      <w:pPr>
        <w:pStyle w:val="Zkladntext1"/>
        <w:shd w:val="clear" w:color="auto" w:fill="auto"/>
        <w:tabs>
          <w:tab w:val="left" w:pos="1466"/>
        </w:tabs>
        <w:ind w:left="1420"/>
        <w:jc w:val="both"/>
      </w:pPr>
    </w:p>
    <w:p w:rsidR="00E722EF" w:rsidRDefault="00E722EF" w:rsidP="00E722EF">
      <w:pPr>
        <w:pStyle w:val="Zkladntext1"/>
        <w:shd w:val="clear" w:color="auto" w:fill="auto"/>
        <w:tabs>
          <w:tab w:val="left" w:pos="1466"/>
        </w:tabs>
        <w:ind w:left="1420"/>
        <w:jc w:val="both"/>
      </w:pPr>
    </w:p>
    <w:p w:rsidR="00E722EF" w:rsidRDefault="00E722EF" w:rsidP="00E722EF">
      <w:pPr>
        <w:pStyle w:val="Zkladntext1"/>
        <w:shd w:val="clear" w:color="auto" w:fill="auto"/>
        <w:tabs>
          <w:tab w:val="left" w:pos="1466"/>
        </w:tabs>
        <w:ind w:left="1420"/>
        <w:jc w:val="both"/>
      </w:pPr>
    </w:p>
    <w:p w:rsidR="00E722EF" w:rsidRDefault="00E722EF" w:rsidP="00E722EF">
      <w:pPr>
        <w:pStyle w:val="Zkladntext1"/>
        <w:shd w:val="clear" w:color="auto" w:fill="auto"/>
        <w:tabs>
          <w:tab w:val="left" w:pos="1466"/>
        </w:tabs>
        <w:ind w:left="1420"/>
        <w:jc w:val="both"/>
      </w:pPr>
    </w:p>
    <w:p w:rsidR="00FF5261" w:rsidRDefault="004B6D39">
      <w:pPr>
        <w:pStyle w:val="Zkladntext1"/>
        <w:numPr>
          <w:ilvl w:val="0"/>
          <w:numId w:val="3"/>
        </w:numPr>
        <w:shd w:val="clear" w:color="auto" w:fill="auto"/>
        <w:tabs>
          <w:tab w:val="left" w:pos="1453"/>
        </w:tabs>
        <w:ind w:left="1420" w:hanging="680"/>
        <w:jc w:val="both"/>
      </w:pPr>
      <w:r>
        <w:t xml:space="preserve">uchovávat doklady související s poskytováním Služeb, resp. jejich </w:t>
      </w:r>
      <w:r>
        <w:t>fotokopie, nejméně po dobu 5 let, pokud obecně závazný předpis nestanoví dobu delší. Po uplynutí doby, po kterou je Poradce povinen doklady uchovávat, je Poradce oprávněn je zlikvidovat; tím není dotčena povinnost vrátit Klientovi spis, pokud je toto Klien</w:t>
      </w:r>
      <w:r>
        <w:t>tem požadováno. V takovém případě má Poradce právo ponechat si kopie dokladů. Pro vyloučení pochybností platí, že všechna korespondence, právní stanoviska, podání, apod. vypracované Poradcem zůstávají majetkem Poradce.</w:t>
      </w:r>
    </w:p>
    <w:p w:rsidR="00FF5261" w:rsidRDefault="004B6D39">
      <w:pPr>
        <w:pStyle w:val="Zkladntext1"/>
        <w:numPr>
          <w:ilvl w:val="1"/>
          <w:numId w:val="1"/>
        </w:numPr>
        <w:shd w:val="clear" w:color="auto" w:fill="auto"/>
        <w:tabs>
          <w:tab w:val="left" w:pos="747"/>
        </w:tabs>
        <w:ind w:left="720" w:hanging="720"/>
        <w:jc w:val="both"/>
      </w:pPr>
      <w:r>
        <w:t>Pokud budou Poradci předány v rámci p</w:t>
      </w:r>
      <w:r>
        <w:t xml:space="preserve">oskytování Služeb osobní údaje Klienta, je-li fyzickou osobou, či třetích osob (dále společně jen </w:t>
      </w:r>
      <w:r>
        <w:rPr>
          <w:b/>
          <w:bCs/>
        </w:rPr>
        <w:t xml:space="preserve">„Subjekt údajů"), </w:t>
      </w:r>
      <w:r>
        <w:t>budou tyto zpracovávány Poradcem v rozsahu, který byl Poradci předán, a to za účelem poskytování Služeb. Tyto osobní údaje mohou být předává</w:t>
      </w:r>
      <w:r>
        <w:t>ny pouze osobám určeným Poradcem dle odst. 7.1 této Smlouvy a Poradce tyto osobní údaje chrání v maximální možné míře před neoprávněnými zásahy třetích osob. Poskytnutí jakýchkoli osobních údajů nad rámec osobních údajů nezbytných pro poskytování Služeb ne</w:t>
      </w:r>
      <w:r>
        <w:t>ní podmínkou pro uzavření Smlouvy ani pro řádné poskytování Služeb. Osobní údaje mohou být zpracovány jak v elektronické formě, tak ve formě listinné, a to prostředky nezbytnými pro poskytnutí Služeb. Osobní údaje jsou zpracovávány do uplynutí promlčecí do</w:t>
      </w:r>
      <w:r>
        <w:t>by závazků vzniklých z případného porušení této Smlouvy či do skončení zákonné doby, po kterou je Poradce povinen tyto osobní údaje uchovávat, a to podle toho, která z těchto dob skončí později. Subjekt údajů má právo požádat Poradce o poskytnutí informace</w:t>
      </w:r>
      <w:r>
        <w:t xml:space="preserve"> o zpracování osobních údajů, která mu bude bez zbytečného odkladu předána. Za poskytnutí informace je Poradce oprávněn požadovat přiměřenou úhradu nepřevyšující náklady nezbytné na poskytnutí informace. Jestliže Subjekt údajů zjistí nebo se domnívá, že Po</w:t>
      </w:r>
      <w:r>
        <w:t>radce provádí zpracování osobních údajů, které je v rozporu s ochranou soukromého a osobního života Subjektu údajů nebo v rozporu se zákonem, zejména jsou-li jeho osobní údaje nepřesné s ohledem na účel jejich zpracování, může Subjekt údajů požádat Poradce</w:t>
      </w:r>
      <w:r>
        <w:t xml:space="preserve"> o vysvětlení a zjednání nápravy nebo je Subjekt údajů rovněž oprávněn podat podnět či stížnost na porušení povinností stanovených zákonem při zpracování osobních údajů přímo k Úřadu pro ochranu osobních údajů.</w:t>
      </w:r>
    </w:p>
    <w:p w:rsidR="00FF5261" w:rsidRDefault="004B6D39">
      <w:pPr>
        <w:pStyle w:val="Zkladntext1"/>
        <w:numPr>
          <w:ilvl w:val="1"/>
          <w:numId w:val="1"/>
        </w:numPr>
        <w:shd w:val="clear" w:color="auto" w:fill="auto"/>
        <w:tabs>
          <w:tab w:val="left" w:pos="747"/>
        </w:tabs>
        <w:jc w:val="both"/>
      </w:pPr>
      <w:r>
        <w:t>Poradce je oprávněn při poskytování Služeb:</w:t>
      </w:r>
    </w:p>
    <w:p w:rsidR="00FF5261" w:rsidRDefault="004B6D39">
      <w:pPr>
        <w:pStyle w:val="Zkladntext1"/>
        <w:numPr>
          <w:ilvl w:val="0"/>
          <w:numId w:val="4"/>
        </w:numPr>
        <w:shd w:val="clear" w:color="auto" w:fill="auto"/>
        <w:tabs>
          <w:tab w:val="left" w:pos="1453"/>
        </w:tabs>
        <w:ind w:left="1420" w:hanging="680"/>
        <w:jc w:val="both"/>
      </w:pPr>
      <w:r>
        <w:t>d</w:t>
      </w:r>
      <w:r>
        <w:t>át se zastoupit jinou osobou než je Poradce, která bude oprávněna ze zákona tyto Služby poskytovat; a/nebo zaměstnanci Poradce zmocněnými učinit jednotlivé úkony;</w:t>
      </w:r>
    </w:p>
    <w:p w:rsidR="00FF5261" w:rsidRDefault="004B6D39">
      <w:pPr>
        <w:pStyle w:val="Zkladntext1"/>
        <w:numPr>
          <w:ilvl w:val="0"/>
          <w:numId w:val="4"/>
        </w:numPr>
        <w:shd w:val="clear" w:color="auto" w:fill="auto"/>
        <w:tabs>
          <w:tab w:val="left" w:pos="1453"/>
        </w:tabs>
        <w:spacing w:line="322" w:lineRule="auto"/>
        <w:ind w:left="1420" w:hanging="680"/>
        <w:jc w:val="both"/>
      </w:pPr>
      <w:r>
        <w:t>požadovat poskytnutí součinnosti ze strany Klienta, pokud je jí třeba k řádnému splnění povin</w:t>
      </w:r>
      <w:r>
        <w:t>nosti Poradce;</w:t>
      </w:r>
    </w:p>
    <w:p w:rsidR="00FF5261" w:rsidRDefault="004B6D39">
      <w:pPr>
        <w:pStyle w:val="Zkladntext1"/>
        <w:numPr>
          <w:ilvl w:val="0"/>
          <w:numId w:val="4"/>
        </w:numPr>
        <w:shd w:val="clear" w:color="auto" w:fill="auto"/>
        <w:tabs>
          <w:tab w:val="left" w:pos="1453"/>
        </w:tabs>
        <w:spacing w:line="326" w:lineRule="auto"/>
        <w:ind w:left="1420" w:hanging="680"/>
        <w:jc w:val="both"/>
      </w:pPr>
      <w:r>
        <w:t>odchýlit se od pokynů Klienta jen je-li to naléhavě nutné, nebo jsou-li v rozporu se zákonem či jiným obecně závazným právním předpisem, anebo stavovskými předpisy, které se na Poradce vztahují;</w:t>
      </w:r>
    </w:p>
    <w:p w:rsidR="00FF5261" w:rsidRDefault="004B6D39">
      <w:pPr>
        <w:pStyle w:val="Zkladntext1"/>
        <w:numPr>
          <w:ilvl w:val="0"/>
          <w:numId w:val="4"/>
        </w:numPr>
        <w:shd w:val="clear" w:color="auto" w:fill="auto"/>
        <w:tabs>
          <w:tab w:val="left" w:pos="1453"/>
        </w:tabs>
        <w:spacing w:line="324" w:lineRule="auto"/>
        <w:ind w:left="1420" w:hanging="680"/>
        <w:jc w:val="both"/>
      </w:pPr>
      <w:r>
        <w:t xml:space="preserve">požadovat po Klientovi ve stanovené lhůtě </w:t>
      </w:r>
      <w:r>
        <w:t>zjednání nápravy v případě zjištění nedostatků v jeho plnění, které brání Poradci v řádném plnění jeho povinností; a</w:t>
      </w:r>
    </w:p>
    <w:p w:rsidR="00E722EF" w:rsidRDefault="00E722EF" w:rsidP="00E722EF">
      <w:pPr>
        <w:pStyle w:val="Zkladntext1"/>
        <w:shd w:val="clear" w:color="auto" w:fill="auto"/>
        <w:tabs>
          <w:tab w:val="left" w:pos="1453"/>
        </w:tabs>
        <w:spacing w:line="324" w:lineRule="auto"/>
        <w:ind w:left="1420"/>
        <w:jc w:val="both"/>
      </w:pPr>
    </w:p>
    <w:p w:rsidR="00E722EF" w:rsidRDefault="00E722EF" w:rsidP="00E722EF">
      <w:pPr>
        <w:pStyle w:val="Zkladntext1"/>
        <w:shd w:val="clear" w:color="auto" w:fill="auto"/>
        <w:tabs>
          <w:tab w:val="left" w:pos="1453"/>
        </w:tabs>
        <w:spacing w:line="324" w:lineRule="auto"/>
        <w:ind w:left="1420"/>
        <w:jc w:val="both"/>
      </w:pPr>
    </w:p>
    <w:p w:rsidR="00E722EF" w:rsidRDefault="00E722EF" w:rsidP="00E722EF">
      <w:pPr>
        <w:pStyle w:val="Zkladntext1"/>
        <w:shd w:val="clear" w:color="auto" w:fill="auto"/>
        <w:tabs>
          <w:tab w:val="left" w:pos="1453"/>
        </w:tabs>
        <w:spacing w:line="324" w:lineRule="auto"/>
        <w:ind w:left="1420"/>
        <w:jc w:val="both"/>
      </w:pPr>
    </w:p>
    <w:p w:rsidR="00E722EF" w:rsidRDefault="00E722EF" w:rsidP="00E722EF">
      <w:pPr>
        <w:pStyle w:val="Zkladntext1"/>
        <w:shd w:val="clear" w:color="auto" w:fill="auto"/>
        <w:tabs>
          <w:tab w:val="left" w:pos="1453"/>
        </w:tabs>
        <w:spacing w:line="324" w:lineRule="auto"/>
        <w:ind w:left="1420"/>
        <w:jc w:val="both"/>
      </w:pPr>
    </w:p>
    <w:p w:rsidR="00E722EF" w:rsidRDefault="00E722EF" w:rsidP="00E722EF">
      <w:pPr>
        <w:pStyle w:val="Zkladntext1"/>
        <w:shd w:val="clear" w:color="auto" w:fill="auto"/>
        <w:tabs>
          <w:tab w:val="left" w:pos="1453"/>
        </w:tabs>
        <w:spacing w:line="324" w:lineRule="auto"/>
        <w:ind w:left="1420"/>
        <w:jc w:val="both"/>
      </w:pPr>
    </w:p>
    <w:p w:rsidR="00E722EF" w:rsidRDefault="00E722EF" w:rsidP="00E722EF">
      <w:pPr>
        <w:pStyle w:val="Zkladntext1"/>
        <w:shd w:val="clear" w:color="auto" w:fill="auto"/>
        <w:tabs>
          <w:tab w:val="left" w:pos="1453"/>
        </w:tabs>
        <w:spacing w:line="324" w:lineRule="auto"/>
        <w:ind w:left="1420"/>
        <w:jc w:val="both"/>
      </w:pPr>
    </w:p>
    <w:p w:rsidR="00FF5261" w:rsidRDefault="004B6D39">
      <w:pPr>
        <w:pStyle w:val="Zkladntext1"/>
        <w:numPr>
          <w:ilvl w:val="0"/>
          <w:numId w:val="4"/>
        </w:numPr>
        <w:shd w:val="clear" w:color="auto" w:fill="auto"/>
        <w:tabs>
          <w:tab w:val="left" w:pos="1437"/>
        </w:tabs>
        <w:spacing w:after="0"/>
        <w:ind w:firstLine="720"/>
        <w:jc w:val="both"/>
      </w:pPr>
      <w:r>
        <w:t>odmítnout poskytnutí Služeb, pokud by byl Klientem požadovaný způsob poskytnutí Služby</w:t>
      </w:r>
    </w:p>
    <w:p w:rsidR="00FF5261" w:rsidRDefault="004B6D39">
      <w:pPr>
        <w:pStyle w:val="Zkladntext1"/>
        <w:shd w:val="clear" w:color="auto" w:fill="auto"/>
        <w:ind w:left="1420" w:firstLine="20"/>
        <w:jc w:val="both"/>
      </w:pPr>
      <w:r>
        <w:t>nebo důsledek Klientem požadované Služby v rozporu s</w:t>
      </w:r>
      <w:r>
        <w:t>e zákonem nebo jiným obecně závazným předpisem, anebo stavovskými předpisy, které se na Poradce vztahují.</w:t>
      </w:r>
    </w:p>
    <w:p w:rsidR="00FF5261" w:rsidRDefault="004B6D39">
      <w:pPr>
        <w:pStyle w:val="Zkladntext1"/>
        <w:numPr>
          <w:ilvl w:val="1"/>
          <w:numId w:val="1"/>
        </w:numPr>
        <w:shd w:val="clear" w:color="auto" w:fill="auto"/>
        <w:tabs>
          <w:tab w:val="left" w:pos="730"/>
        </w:tabs>
        <w:ind w:left="720" w:hanging="720"/>
        <w:jc w:val="both"/>
      </w:pPr>
      <w:r>
        <w:t>Termíny plnění Poradce, vyplývající z jednotlivých dohod s Klientem, se prodlužují o dobu prodlení Klienta s plněním jeho povinností sjednaných s Pora</w:t>
      </w:r>
      <w:r>
        <w:t>dcem a o dobu prodlení Klienta s poskytováním nezbytné součinnosti dle této Smlouvy.</w:t>
      </w:r>
    </w:p>
    <w:p w:rsidR="00FF5261" w:rsidRDefault="004B6D39">
      <w:pPr>
        <w:pStyle w:val="Zkladntext1"/>
        <w:numPr>
          <w:ilvl w:val="1"/>
          <w:numId w:val="1"/>
        </w:numPr>
        <w:shd w:val="clear" w:color="auto" w:fill="auto"/>
        <w:tabs>
          <w:tab w:val="left" w:pos="730"/>
        </w:tabs>
        <w:ind w:left="720" w:hanging="720"/>
        <w:jc w:val="both"/>
      </w:pPr>
      <w:r>
        <w:t>Poradce je oprávněn realizované Služby uvádět jako svou referenci, a to v rozsahu obchodní firmy (názvu) Klienta, kontaktní osoby, obecného popisu poskytovaných Služeb a d</w:t>
      </w:r>
      <w:r>
        <w:t>oby poskytování; Klient s tím výslovně souhlasí. Poradce může ve své referenci uvádět i finanční objem poskytnutých Služeb a realizované transakce, ledaže s tím Klient výslovně nesouhlasí; tento nesouhlas však neplatí v případě, že je uvedení finančního ob</w:t>
      </w:r>
      <w:r>
        <w:t>jemu poskytnutých Služeb či realizované transakce požadováno v případě předkládání nabídek pro účast Poradce v řízeních vyhlášených veřejnými zadavateli.</w:t>
      </w:r>
    </w:p>
    <w:p w:rsidR="00FF5261" w:rsidRDefault="004B6D39">
      <w:pPr>
        <w:pStyle w:val="Zkladntext1"/>
        <w:numPr>
          <w:ilvl w:val="1"/>
          <w:numId w:val="1"/>
        </w:numPr>
        <w:shd w:val="clear" w:color="auto" w:fill="auto"/>
        <w:tabs>
          <w:tab w:val="left" w:pos="730"/>
        </w:tabs>
        <w:spacing w:after="360" w:line="326" w:lineRule="auto"/>
        <w:ind w:left="720" w:hanging="720"/>
        <w:jc w:val="both"/>
      </w:pPr>
      <w:r>
        <w:t>Poradce bude udržovat pojištění profesní odpovědnosti v souladu s příslušným zákonem a předpisy. Porad</w:t>
      </w:r>
      <w:r>
        <w:t>ce bude informovat Klienta vhodným způsobem o současné výši limitu pojistného plnění, a to na základě žádosti Klienta.</w:t>
      </w:r>
    </w:p>
    <w:p w:rsidR="00FF5261" w:rsidRDefault="004B6D39">
      <w:pPr>
        <w:pStyle w:val="Nadpis50"/>
        <w:keepNext/>
        <w:keepLines/>
        <w:numPr>
          <w:ilvl w:val="0"/>
          <w:numId w:val="1"/>
        </w:numPr>
        <w:shd w:val="clear" w:color="auto" w:fill="auto"/>
        <w:tabs>
          <w:tab w:val="left" w:pos="730"/>
        </w:tabs>
        <w:spacing w:line="329" w:lineRule="auto"/>
      </w:pPr>
      <w:bookmarkStart w:id="16" w:name="bookmark20"/>
      <w:bookmarkStart w:id="17" w:name="bookmark21"/>
      <w:r>
        <w:t>Práva a povinnosti Klienta</w:t>
      </w:r>
      <w:bookmarkEnd w:id="16"/>
      <w:bookmarkEnd w:id="17"/>
    </w:p>
    <w:p w:rsidR="00FF5261" w:rsidRDefault="004B6D39">
      <w:pPr>
        <w:pStyle w:val="Zkladntext1"/>
        <w:numPr>
          <w:ilvl w:val="1"/>
          <w:numId w:val="1"/>
        </w:numPr>
        <w:shd w:val="clear" w:color="auto" w:fill="auto"/>
        <w:tabs>
          <w:tab w:val="left" w:pos="730"/>
        </w:tabs>
      </w:pPr>
      <w:r>
        <w:t>Klient je oprávněn:</w:t>
      </w:r>
    </w:p>
    <w:p w:rsidR="00FF5261" w:rsidRDefault="004B6D39">
      <w:pPr>
        <w:pStyle w:val="Zkladntext1"/>
        <w:numPr>
          <w:ilvl w:val="0"/>
          <w:numId w:val="5"/>
        </w:numPr>
        <w:shd w:val="clear" w:color="auto" w:fill="auto"/>
        <w:tabs>
          <w:tab w:val="left" w:pos="1437"/>
        </w:tabs>
        <w:spacing w:line="324" w:lineRule="auto"/>
        <w:ind w:left="1420" w:hanging="680"/>
        <w:jc w:val="both"/>
      </w:pPr>
      <w:r>
        <w:t>požadovat po Poradci vysvětlení všech postupů zvolených Poradcem při poskytovávaní Služeb;</w:t>
      </w:r>
      <w:r>
        <w:t xml:space="preserve"> a</w:t>
      </w:r>
    </w:p>
    <w:p w:rsidR="00FF5261" w:rsidRDefault="004B6D39">
      <w:pPr>
        <w:pStyle w:val="Zkladntext1"/>
        <w:numPr>
          <w:ilvl w:val="0"/>
          <w:numId w:val="5"/>
        </w:numPr>
        <w:shd w:val="clear" w:color="auto" w:fill="auto"/>
        <w:tabs>
          <w:tab w:val="left" w:pos="1437"/>
        </w:tabs>
        <w:ind w:left="1420" w:hanging="680"/>
        <w:jc w:val="both"/>
      </w:pPr>
      <w:r>
        <w:t>požadovat kopie veškerých písemných materiálů vypracovaných nebo obstaraných Poradcem ve vztahu k poskytování Služeb, ke Klientovi nebo k záležitostem Klienta.</w:t>
      </w:r>
    </w:p>
    <w:p w:rsidR="00FF5261" w:rsidRDefault="004B6D39">
      <w:pPr>
        <w:pStyle w:val="Zkladntext1"/>
        <w:numPr>
          <w:ilvl w:val="1"/>
          <w:numId w:val="1"/>
        </w:numPr>
        <w:shd w:val="clear" w:color="auto" w:fill="auto"/>
        <w:tabs>
          <w:tab w:val="left" w:pos="730"/>
        </w:tabs>
      </w:pPr>
      <w:r>
        <w:t>Klient je povinen zejména:</w:t>
      </w:r>
    </w:p>
    <w:p w:rsidR="00FF5261" w:rsidRDefault="004B6D39">
      <w:pPr>
        <w:pStyle w:val="Zkladntext1"/>
        <w:numPr>
          <w:ilvl w:val="0"/>
          <w:numId w:val="6"/>
        </w:numPr>
        <w:shd w:val="clear" w:color="auto" w:fill="auto"/>
        <w:tabs>
          <w:tab w:val="left" w:pos="1437"/>
        </w:tabs>
        <w:ind w:firstLine="720"/>
      </w:pPr>
      <w:r>
        <w:t>poskytnout Poradci potřebnou součinnost, o kterou bude požádán;</w:t>
      </w:r>
    </w:p>
    <w:p w:rsidR="00FF5261" w:rsidRDefault="004B6D39">
      <w:pPr>
        <w:pStyle w:val="Zkladntext1"/>
        <w:numPr>
          <w:ilvl w:val="0"/>
          <w:numId w:val="6"/>
        </w:numPr>
        <w:shd w:val="clear" w:color="auto" w:fill="auto"/>
        <w:tabs>
          <w:tab w:val="left" w:pos="1437"/>
        </w:tabs>
        <w:spacing w:line="324" w:lineRule="auto"/>
        <w:ind w:left="1420" w:hanging="680"/>
        <w:jc w:val="both"/>
      </w:pPr>
      <w:r>
        <w:t>řá</w:t>
      </w:r>
      <w:r>
        <w:t>dně a včas informovat Poradce o všech skutečnostech, které se týkají Služeb poskytovaných Klientovi;</w:t>
      </w:r>
    </w:p>
    <w:p w:rsidR="00FF5261" w:rsidRDefault="004B6D39">
      <w:pPr>
        <w:pStyle w:val="Zkladntext1"/>
        <w:numPr>
          <w:ilvl w:val="0"/>
          <w:numId w:val="6"/>
        </w:numPr>
        <w:shd w:val="clear" w:color="auto" w:fill="auto"/>
        <w:tabs>
          <w:tab w:val="left" w:pos="1437"/>
        </w:tabs>
        <w:spacing w:line="324" w:lineRule="auto"/>
        <w:ind w:left="1420" w:hanging="680"/>
        <w:jc w:val="both"/>
      </w:pPr>
      <w:r>
        <w:t>odstranit ve stanovené lhůtě nedostatky v jeho plnění bránicí Poradci v řádném plnění jeho povinností a k jejichž odstranění byl Poradcem vyzván;</w:t>
      </w:r>
    </w:p>
    <w:p w:rsidR="00FF5261" w:rsidRDefault="004B6D39">
      <w:pPr>
        <w:pStyle w:val="Zkladntext1"/>
        <w:numPr>
          <w:ilvl w:val="0"/>
          <w:numId w:val="6"/>
        </w:numPr>
        <w:shd w:val="clear" w:color="auto" w:fill="auto"/>
        <w:tabs>
          <w:tab w:val="left" w:pos="1437"/>
        </w:tabs>
        <w:ind w:left="1420" w:hanging="680"/>
        <w:jc w:val="both"/>
      </w:pPr>
      <w:r>
        <w:t>zachovávat mlčenlivost o všech skutečnostech týkajících se Poradce, a to i po ukončení spolupráce mezi Poradcem a Klientem; a</w:t>
      </w:r>
    </w:p>
    <w:p w:rsidR="00FF5261" w:rsidRDefault="004B6D39">
      <w:pPr>
        <w:pStyle w:val="Zkladntext1"/>
        <w:numPr>
          <w:ilvl w:val="0"/>
          <w:numId w:val="6"/>
        </w:numPr>
        <w:shd w:val="clear" w:color="auto" w:fill="auto"/>
        <w:tabs>
          <w:tab w:val="left" w:pos="1437"/>
        </w:tabs>
        <w:spacing w:line="324" w:lineRule="auto"/>
        <w:ind w:left="1420" w:hanging="680"/>
        <w:jc w:val="both"/>
      </w:pPr>
      <w:r>
        <w:t xml:space="preserve">platit řádně a včas sjednanou odměnu a náklady (čl. 3 </w:t>
      </w:r>
      <w:proofErr w:type="gramStart"/>
      <w:r>
        <w:t>této</w:t>
      </w:r>
      <w:proofErr w:type="gramEnd"/>
      <w:r>
        <w:t xml:space="preserve"> Smlouvy) oprávněně vynaložené Poradcem v souvislosti se Službami poskyt</w:t>
      </w:r>
      <w:r>
        <w:t>ovanými Klientovi.</w:t>
      </w:r>
    </w:p>
    <w:p w:rsidR="00FF5261" w:rsidRDefault="004B6D39">
      <w:pPr>
        <w:pStyle w:val="Zkladntext1"/>
        <w:numPr>
          <w:ilvl w:val="1"/>
          <w:numId w:val="1"/>
        </w:numPr>
        <w:shd w:val="clear" w:color="auto" w:fill="auto"/>
        <w:tabs>
          <w:tab w:val="left" w:pos="730"/>
        </w:tabs>
        <w:spacing w:line="326" w:lineRule="auto"/>
        <w:ind w:left="720" w:hanging="720"/>
        <w:jc w:val="both"/>
      </w:pPr>
      <w:r>
        <w:t>Klient odpovídá za správnost a úplnost podkladů předaných Poradci. Klient stvrzuje pravdivost a úplnost údajů předaných Poradci v souvislosti s jeho činností dle této Smlouvy a je si vědom, že poskytnutí nepravdivých či neúplných informa</w:t>
      </w:r>
      <w:r>
        <w:t>cí ze strany Klienta může mít v neposlední řadě za následek nedosažení předpokládaného výsledku Služeb. Poskytnutí nepravdivých či neúplných informací může být Poradcem považováno za narušení důvěry mezi Klientem a Poradcem.</w:t>
      </w:r>
    </w:p>
    <w:p w:rsidR="00E722EF" w:rsidRDefault="00E722EF" w:rsidP="00E722EF">
      <w:pPr>
        <w:pStyle w:val="Zkladntext1"/>
        <w:shd w:val="clear" w:color="auto" w:fill="auto"/>
        <w:tabs>
          <w:tab w:val="left" w:pos="730"/>
        </w:tabs>
        <w:spacing w:line="326" w:lineRule="auto"/>
        <w:jc w:val="both"/>
      </w:pPr>
    </w:p>
    <w:p w:rsidR="00E722EF" w:rsidRDefault="00E722EF" w:rsidP="00E722EF">
      <w:pPr>
        <w:pStyle w:val="Zkladntext1"/>
        <w:shd w:val="clear" w:color="auto" w:fill="auto"/>
        <w:tabs>
          <w:tab w:val="left" w:pos="730"/>
        </w:tabs>
        <w:spacing w:line="326" w:lineRule="auto"/>
        <w:jc w:val="both"/>
      </w:pPr>
    </w:p>
    <w:p w:rsidR="00FF5261" w:rsidRDefault="004B6D39">
      <w:pPr>
        <w:pStyle w:val="Zkladntext1"/>
        <w:numPr>
          <w:ilvl w:val="1"/>
          <w:numId w:val="1"/>
        </w:numPr>
        <w:shd w:val="clear" w:color="auto" w:fill="auto"/>
        <w:tabs>
          <w:tab w:val="left" w:pos="740"/>
        </w:tabs>
        <w:spacing w:after="360"/>
        <w:ind w:left="720" w:hanging="720"/>
        <w:jc w:val="both"/>
      </w:pPr>
      <w:r>
        <w:t>Klient je oprávněn užívat veške</w:t>
      </w:r>
      <w:r>
        <w:t>ré původní výstupy Poradce vzniklé v rámci poskytování Služeb pouze k účelu vyplývajícímu z dané Služby nebo z dohody s Poradcem. Jakékoliv jiné užití výstupů Poradce Klientem či jakoukoliv třetí stranou podléhá předchozímu písemnému souhlasu Poradce.</w:t>
      </w:r>
    </w:p>
    <w:p w:rsidR="00FF5261" w:rsidRDefault="004B6D39">
      <w:pPr>
        <w:pStyle w:val="Zkladntext1"/>
        <w:numPr>
          <w:ilvl w:val="0"/>
          <w:numId w:val="1"/>
        </w:numPr>
        <w:shd w:val="clear" w:color="auto" w:fill="auto"/>
        <w:tabs>
          <w:tab w:val="left" w:pos="740"/>
        </w:tabs>
        <w:jc w:val="both"/>
      </w:pPr>
      <w:r>
        <w:rPr>
          <w:b/>
          <w:bCs/>
        </w:rPr>
        <w:t>Komu</w:t>
      </w:r>
      <w:r>
        <w:rPr>
          <w:b/>
          <w:bCs/>
        </w:rPr>
        <w:t>nikace a objednávání Služeb</w:t>
      </w:r>
    </w:p>
    <w:p w:rsidR="00FF5261" w:rsidRDefault="004B6D39">
      <w:pPr>
        <w:pStyle w:val="Nadpis50"/>
        <w:keepNext/>
        <w:keepLines/>
        <w:shd w:val="clear" w:color="auto" w:fill="auto"/>
        <w:spacing w:after="0" w:line="329" w:lineRule="auto"/>
        <w:ind w:firstLine="720"/>
        <w:jc w:val="both"/>
      </w:pPr>
      <w:bookmarkStart w:id="18" w:name="bookmark22"/>
      <w:bookmarkStart w:id="19" w:name="bookmark23"/>
      <w:r>
        <w:t>Změna Smlouvy</w:t>
      </w:r>
      <w:bookmarkEnd w:id="18"/>
      <w:bookmarkEnd w:id="19"/>
    </w:p>
    <w:p w:rsidR="00FF5261" w:rsidRDefault="004B6D39">
      <w:pPr>
        <w:pStyle w:val="Zkladntext1"/>
        <w:numPr>
          <w:ilvl w:val="1"/>
          <w:numId w:val="1"/>
        </w:numPr>
        <w:shd w:val="clear" w:color="auto" w:fill="auto"/>
        <w:tabs>
          <w:tab w:val="left" w:pos="740"/>
        </w:tabs>
        <w:ind w:left="720" w:hanging="720"/>
        <w:jc w:val="both"/>
      </w:pPr>
      <w:r>
        <w:t xml:space="preserve">Pro právní jednání, které směřuje či vyvolává změnu či zánik závazku ze Smlouvy, je třeba vždy výhradně projevu osob oprávněných zastupovat Smluvní stranu ze zákona, případně zmocněnců vybavených písemnou plnou </w:t>
      </w:r>
      <w:r>
        <w:t>mocí.</w:t>
      </w:r>
    </w:p>
    <w:p w:rsidR="00FF5261" w:rsidRDefault="004B6D39">
      <w:pPr>
        <w:pStyle w:val="Nadpis50"/>
        <w:keepNext/>
        <w:keepLines/>
        <w:shd w:val="clear" w:color="auto" w:fill="auto"/>
        <w:spacing w:after="0" w:line="329" w:lineRule="auto"/>
        <w:ind w:firstLine="720"/>
        <w:jc w:val="both"/>
      </w:pPr>
      <w:bookmarkStart w:id="20" w:name="bookmark24"/>
      <w:bookmarkStart w:id="21" w:name="bookmark25"/>
      <w:r>
        <w:t>Běžná komunikace</w:t>
      </w:r>
      <w:bookmarkEnd w:id="20"/>
      <w:bookmarkEnd w:id="21"/>
    </w:p>
    <w:p w:rsidR="00FF5261" w:rsidRDefault="004B6D39">
      <w:pPr>
        <w:pStyle w:val="Zkladntext1"/>
        <w:numPr>
          <w:ilvl w:val="1"/>
          <w:numId w:val="1"/>
        </w:numPr>
        <w:shd w:val="clear" w:color="auto" w:fill="auto"/>
        <w:tabs>
          <w:tab w:val="left" w:pos="740"/>
        </w:tabs>
        <w:ind w:left="720" w:hanging="720"/>
        <w:jc w:val="both"/>
      </w:pPr>
      <w:r>
        <w:t>Běžná komunikace, realizovaná v rámci plnění Smlouvy a poskytování Služeb, se uskutečňuje mezi osobami uvedenými jako osoby kontaktní v</w:t>
      </w:r>
      <w:r w:rsidR="00E722EF">
        <w:t xml:space="preserve"> </w:t>
      </w:r>
      <w:r>
        <w:t>odst. 6.3 a 6.4 níže. Jakákoli komunikace týkající se věci, v níž byla udělena plná moc (odst. 7.2</w:t>
      </w:r>
      <w:r>
        <w:t xml:space="preserve"> a násl. níže) a v níž není zmocněný advokát kontaktní osobou, musí být zaslána v kopii i tomuto advokátovi, kterému byla udělena Klientem plná moc.</w:t>
      </w:r>
    </w:p>
    <w:p w:rsidR="00FF5261" w:rsidRDefault="004B6D39">
      <w:pPr>
        <w:pStyle w:val="Zkladntext1"/>
        <w:numPr>
          <w:ilvl w:val="1"/>
          <w:numId w:val="1"/>
        </w:numPr>
        <w:shd w:val="clear" w:color="auto" w:fill="auto"/>
        <w:tabs>
          <w:tab w:val="left" w:pos="740"/>
        </w:tabs>
        <w:spacing w:after="0"/>
        <w:jc w:val="both"/>
      </w:pPr>
      <w:r>
        <w:t>Poradce pro komunikaci s Klientem pověřuje níže uvedené kontaktní osoby:</w:t>
      </w:r>
    </w:p>
    <w:tbl>
      <w:tblPr>
        <w:tblOverlap w:val="never"/>
        <w:tblW w:w="0" w:type="auto"/>
        <w:jc w:val="right"/>
        <w:tblLayout w:type="fixed"/>
        <w:tblCellMar>
          <w:left w:w="10" w:type="dxa"/>
          <w:right w:w="10" w:type="dxa"/>
        </w:tblCellMar>
        <w:tblLook w:val="0000" w:firstRow="0" w:lastRow="0" w:firstColumn="0" w:lastColumn="0" w:noHBand="0" w:noVBand="0"/>
      </w:tblPr>
      <w:tblGrid>
        <w:gridCol w:w="2916"/>
        <w:gridCol w:w="2228"/>
        <w:gridCol w:w="2592"/>
      </w:tblGrid>
      <w:tr w:rsidR="00FF5261">
        <w:tblPrEx>
          <w:tblCellMar>
            <w:top w:w="0" w:type="dxa"/>
            <w:bottom w:w="0" w:type="dxa"/>
          </w:tblCellMar>
        </w:tblPrEx>
        <w:trPr>
          <w:trHeight w:hRule="exact" w:val="371"/>
          <w:jc w:val="right"/>
        </w:trPr>
        <w:tc>
          <w:tcPr>
            <w:tcW w:w="2916" w:type="dxa"/>
            <w:tcBorders>
              <w:top w:val="single" w:sz="4" w:space="0" w:color="auto"/>
              <w:left w:val="single" w:sz="4" w:space="0" w:color="auto"/>
            </w:tcBorders>
            <w:shd w:val="clear" w:color="auto" w:fill="FFFFFF"/>
            <w:vAlign w:val="bottom"/>
          </w:tcPr>
          <w:p w:rsidR="00FF5261" w:rsidRDefault="004B6D39">
            <w:pPr>
              <w:pStyle w:val="Jin0"/>
              <w:shd w:val="clear" w:color="auto" w:fill="auto"/>
              <w:spacing w:after="0" w:line="240" w:lineRule="auto"/>
            </w:pPr>
            <w:r>
              <w:rPr>
                <w:b/>
                <w:bCs/>
              </w:rPr>
              <w:t>Jméno a příjmení:</w:t>
            </w:r>
          </w:p>
        </w:tc>
        <w:tc>
          <w:tcPr>
            <w:tcW w:w="2228" w:type="dxa"/>
            <w:tcBorders>
              <w:top w:val="single" w:sz="4" w:space="0" w:color="auto"/>
              <w:left w:val="single" w:sz="4" w:space="0" w:color="auto"/>
            </w:tcBorders>
            <w:shd w:val="clear" w:color="auto" w:fill="FFFFFF"/>
            <w:vAlign w:val="bottom"/>
          </w:tcPr>
          <w:p w:rsidR="00FF5261" w:rsidRDefault="004B6D39">
            <w:pPr>
              <w:pStyle w:val="Jin0"/>
              <w:shd w:val="clear" w:color="auto" w:fill="auto"/>
              <w:spacing w:after="0" w:line="240" w:lineRule="auto"/>
            </w:pPr>
            <w:r>
              <w:rPr>
                <w:b/>
                <w:bCs/>
              </w:rPr>
              <w:t>Telefon:</w:t>
            </w:r>
          </w:p>
        </w:tc>
        <w:tc>
          <w:tcPr>
            <w:tcW w:w="2592" w:type="dxa"/>
            <w:tcBorders>
              <w:top w:val="single" w:sz="4" w:space="0" w:color="auto"/>
              <w:left w:val="single" w:sz="4" w:space="0" w:color="auto"/>
              <w:right w:val="single" w:sz="4" w:space="0" w:color="auto"/>
            </w:tcBorders>
            <w:shd w:val="clear" w:color="auto" w:fill="FFFFFF"/>
            <w:vAlign w:val="bottom"/>
          </w:tcPr>
          <w:p w:rsidR="00FF5261" w:rsidRDefault="004B6D39">
            <w:pPr>
              <w:pStyle w:val="Jin0"/>
              <w:shd w:val="clear" w:color="auto" w:fill="auto"/>
              <w:spacing w:after="0" w:line="240" w:lineRule="auto"/>
            </w:pPr>
            <w:r>
              <w:rPr>
                <w:b/>
                <w:bCs/>
              </w:rPr>
              <w:t>E-mail:</w:t>
            </w:r>
          </w:p>
        </w:tc>
      </w:tr>
      <w:tr w:rsidR="00FF5261">
        <w:tblPrEx>
          <w:tblCellMar>
            <w:top w:w="0" w:type="dxa"/>
            <w:bottom w:w="0" w:type="dxa"/>
          </w:tblCellMar>
        </w:tblPrEx>
        <w:trPr>
          <w:trHeight w:hRule="exact" w:val="356"/>
          <w:jc w:val="right"/>
        </w:trPr>
        <w:tc>
          <w:tcPr>
            <w:tcW w:w="2916" w:type="dxa"/>
            <w:tcBorders>
              <w:top w:val="single" w:sz="4" w:space="0" w:color="auto"/>
              <w:left w:val="single" w:sz="4" w:space="0" w:color="auto"/>
            </w:tcBorders>
            <w:shd w:val="clear" w:color="auto" w:fill="FFFFFF"/>
            <w:vAlign w:val="bottom"/>
          </w:tcPr>
          <w:p w:rsidR="00FF5261" w:rsidRDefault="00E722EF">
            <w:pPr>
              <w:pStyle w:val="Jin0"/>
              <w:shd w:val="clear" w:color="auto" w:fill="auto"/>
              <w:spacing w:after="0" w:line="240" w:lineRule="auto"/>
            </w:pPr>
            <w:r>
              <w:t>XXXXXXXXXXXXXXXXXXX</w:t>
            </w:r>
          </w:p>
        </w:tc>
        <w:tc>
          <w:tcPr>
            <w:tcW w:w="2228" w:type="dxa"/>
            <w:tcBorders>
              <w:top w:val="single" w:sz="4" w:space="0" w:color="auto"/>
              <w:left w:val="single" w:sz="4" w:space="0" w:color="auto"/>
            </w:tcBorders>
            <w:shd w:val="clear" w:color="auto" w:fill="FFFFFF"/>
            <w:vAlign w:val="bottom"/>
          </w:tcPr>
          <w:p w:rsidR="00FF5261" w:rsidRDefault="00E722EF">
            <w:pPr>
              <w:pStyle w:val="Jin0"/>
              <w:shd w:val="clear" w:color="auto" w:fill="auto"/>
              <w:spacing w:after="0" w:line="240" w:lineRule="auto"/>
            </w:pPr>
            <w:r>
              <w:t>XXXXXXXXXXX</w:t>
            </w:r>
          </w:p>
        </w:tc>
        <w:tc>
          <w:tcPr>
            <w:tcW w:w="2592" w:type="dxa"/>
            <w:tcBorders>
              <w:top w:val="single" w:sz="4" w:space="0" w:color="auto"/>
              <w:left w:val="single" w:sz="4" w:space="0" w:color="auto"/>
              <w:right w:val="single" w:sz="4" w:space="0" w:color="auto"/>
            </w:tcBorders>
            <w:shd w:val="clear" w:color="auto" w:fill="FFFFFF"/>
            <w:vAlign w:val="bottom"/>
          </w:tcPr>
          <w:p w:rsidR="00FF5261" w:rsidRDefault="004B6D39" w:rsidP="00E722EF">
            <w:pPr>
              <w:pStyle w:val="Jin0"/>
              <w:shd w:val="clear" w:color="auto" w:fill="auto"/>
              <w:spacing w:after="0" w:line="240" w:lineRule="auto"/>
            </w:pPr>
            <w:hyperlink r:id="rId8" w:history="1">
              <w:r w:rsidR="00E722EF">
                <w:rPr>
                  <w:lang w:val="en-US" w:eastAsia="en-US" w:bidi="en-US"/>
                </w:rPr>
                <w:t>XXXXXXXXXXXXXXXXXXXXXXX</w:t>
              </w:r>
            </w:hyperlink>
          </w:p>
        </w:tc>
      </w:tr>
      <w:tr w:rsidR="00FF5261">
        <w:tblPrEx>
          <w:tblCellMar>
            <w:top w:w="0" w:type="dxa"/>
            <w:bottom w:w="0" w:type="dxa"/>
          </w:tblCellMar>
        </w:tblPrEx>
        <w:trPr>
          <w:trHeight w:hRule="exact" w:val="360"/>
          <w:jc w:val="right"/>
        </w:trPr>
        <w:tc>
          <w:tcPr>
            <w:tcW w:w="2916" w:type="dxa"/>
            <w:tcBorders>
              <w:top w:val="single" w:sz="4" w:space="0" w:color="auto"/>
              <w:left w:val="single" w:sz="4" w:space="0" w:color="auto"/>
            </w:tcBorders>
            <w:shd w:val="clear" w:color="auto" w:fill="FFFFFF"/>
          </w:tcPr>
          <w:p w:rsidR="00FF5261" w:rsidRDefault="00FF5261">
            <w:pPr>
              <w:rPr>
                <w:sz w:val="10"/>
                <w:szCs w:val="10"/>
              </w:rPr>
            </w:pPr>
          </w:p>
        </w:tc>
        <w:tc>
          <w:tcPr>
            <w:tcW w:w="2228" w:type="dxa"/>
            <w:tcBorders>
              <w:top w:val="single" w:sz="4" w:space="0" w:color="auto"/>
              <w:left w:val="single" w:sz="4" w:space="0" w:color="auto"/>
            </w:tcBorders>
            <w:shd w:val="clear" w:color="auto" w:fill="FFFFFF"/>
          </w:tcPr>
          <w:p w:rsidR="00FF5261" w:rsidRDefault="00FF5261">
            <w:pPr>
              <w:rPr>
                <w:sz w:val="10"/>
                <w:szCs w:val="10"/>
              </w:rPr>
            </w:pPr>
          </w:p>
        </w:tc>
        <w:tc>
          <w:tcPr>
            <w:tcW w:w="2592" w:type="dxa"/>
            <w:tcBorders>
              <w:top w:val="single" w:sz="4" w:space="0" w:color="auto"/>
              <w:left w:val="single" w:sz="4" w:space="0" w:color="auto"/>
              <w:right w:val="single" w:sz="4" w:space="0" w:color="auto"/>
            </w:tcBorders>
            <w:shd w:val="clear" w:color="auto" w:fill="FFFFFF"/>
          </w:tcPr>
          <w:p w:rsidR="00FF5261" w:rsidRDefault="00FF5261">
            <w:pPr>
              <w:rPr>
                <w:sz w:val="10"/>
                <w:szCs w:val="10"/>
              </w:rPr>
            </w:pPr>
          </w:p>
        </w:tc>
      </w:tr>
      <w:tr w:rsidR="00FF5261">
        <w:tblPrEx>
          <w:tblCellMar>
            <w:top w:w="0" w:type="dxa"/>
            <w:bottom w:w="0" w:type="dxa"/>
          </w:tblCellMar>
        </w:tblPrEx>
        <w:trPr>
          <w:trHeight w:hRule="exact" w:val="371"/>
          <w:jc w:val="right"/>
        </w:trPr>
        <w:tc>
          <w:tcPr>
            <w:tcW w:w="2916" w:type="dxa"/>
            <w:tcBorders>
              <w:top w:val="single" w:sz="4" w:space="0" w:color="auto"/>
              <w:left w:val="single" w:sz="4" w:space="0" w:color="auto"/>
              <w:bottom w:val="single" w:sz="4" w:space="0" w:color="auto"/>
            </w:tcBorders>
            <w:shd w:val="clear" w:color="auto" w:fill="FFFFFF"/>
          </w:tcPr>
          <w:p w:rsidR="00FF5261" w:rsidRDefault="00FF5261">
            <w:pPr>
              <w:rPr>
                <w:sz w:val="10"/>
                <w:szCs w:val="10"/>
              </w:rPr>
            </w:pPr>
          </w:p>
        </w:tc>
        <w:tc>
          <w:tcPr>
            <w:tcW w:w="2228" w:type="dxa"/>
            <w:tcBorders>
              <w:top w:val="single" w:sz="4" w:space="0" w:color="auto"/>
              <w:left w:val="single" w:sz="4" w:space="0" w:color="auto"/>
              <w:bottom w:val="single" w:sz="4" w:space="0" w:color="auto"/>
            </w:tcBorders>
            <w:shd w:val="clear" w:color="auto" w:fill="FFFFFF"/>
          </w:tcPr>
          <w:p w:rsidR="00FF5261" w:rsidRDefault="00FF5261">
            <w:pPr>
              <w:rPr>
                <w:sz w:val="10"/>
                <w:szCs w:val="10"/>
              </w:rPr>
            </w:pPr>
          </w:p>
        </w:tc>
        <w:tc>
          <w:tcPr>
            <w:tcW w:w="2592" w:type="dxa"/>
            <w:tcBorders>
              <w:top w:val="single" w:sz="4" w:space="0" w:color="auto"/>
              <w:left w:val="single" w:sz="4" w:space="0" w:color="auto"/>
              <w:bottom w:val="single" w:sz="4" w:space="0" w:color="auto"/>
              <w:right w:val="single" w:sz="4" w:space="0" w:color="auto"/>
            </w:tcBorders>
            <w:shd w:val="clear" w:color="auto" w:fill="FFFFFF"/>
          </w:tcPr>
          <w:p w:rsidR="00FF5261" w:rsidRDefault="00FF5261">
            <w:pPr>
              <w:rPr>
                <w:sz w:val="10"/>
                <w:szCs w:val="10"/>
              </w:rPr>
            </w:pPr>
          </w:p>
        </w:tc>
      </w:tr>
    </w:tbl>
    <w:p w:rsidR="00FF5261" w:rsidRDefault="00FF5261">
      <w:pPr>
        <w:spacing w:after="59" w:line="1" w:lineRule="exact"/>
      </w:pPr>
    </w:p>
    <w:p w:rsidR="00FF5261" w:rsidRDefault="004B6D39">
      <w:pPr>
        <w:pStyle w:val="Zkladntext1"/>
        <w:numPr>
          <w:ilvl w:val="1"/>
          <w:numId w:val="1"/>
        </w:numPr>
        <w:shd w:val="clear" w:color="auto" w:fill="auto"/>
        <w:tabs>
          <w:tab w:val="left" w:pos="740"/>
        </w:tabs>
        <w:spacing w:line="240" w:lineRule="auto"/>
        <w:jc w:val="both"/>
      </w:pPr>
      <w:r>
        <w:t>Klient pro komunikaci s Poradcem pověřuje níže uvedené kontaktní osoby:</w:t>
      </w:r>
    </w:p>
    <w:tbl>
      <w:tblPr>
        <w:tblOverlap w:val="never"/>
        <w:tblW w:w="0" w:type="auto"/>
        <w:jc w:val="right"/>
        <w:tblLayout w:type="fixed"/>
        <w:tblCellMar>
          <w:left w:w="10" w:type="dxa"/>
          <w:right w:w="10" w:type="dxa"/>
        </w:tblCellMar>
        <w:tblLook w:val="0000" w:firstRow="0" w:lastRow="0" w:firstColumn="0" w:lastColumn="0" w:noHBand="0" w:noVBand="0"/>
      </w:tblPr>
      <w:tblGrid>
        <w:gridCol w:w="2477"/>
        <w:gridCol w:w="2128"/>
        <w:gridCol w:w="2923"/>
      </w:tblGrid>
      <w:tr w:rsidR="00FF5261">
        <w:tblPrEx>
          <w:tblCellMar>
            <w:top w:w="0" w:type="dxa"/>
            <w:bottom w:w="0" w:type="dxa"/>
          </w:tblCellMar>
        </w:tblPrEx>
        <w:trPr>
          <w:trHeight w:hRule="exact" w:val="367"/>
          <w:jc w:val="right"/>
        </w:trPr>
        <w:tc>
          <w:tcPr>
            <w:tcW w:w="2477" w:type="dxa"/>
            <w:tcBorders>
              <w:top w:val="single" w:sz="4" w:space="0" w:color="auto"/>
              <w:left w:val="single" w:sz="4" w:space="0" w:color="auto"/>
            </w:tcBorders>
            <w:shd w:val="clear" w:color="auto" w:fill="FFFFFF"/>
            <w:vAlign w:val="bottom"/>
          </w:tcPr>
          <w:p w:rsidR="00FF5261" w:rsidRDefault="004B6D39">
            <w:pPr>
              <w:pStyle w:val="Jin0"/>
              <w:shd w:val="clear" w:color="auto" w:fill="auto"/>
              <w:spacing w:after="0" w:line="240" w:lineRule="auto"/>
            </w:pPr>
            <w:r>
              <w:rPr>
                <w:b/>
                <w:bCs/>
              </w:rPr>
              <w:t>Jméno a příjmení:</w:t>
            </w:r>
          </w:p>
        </w:tc>
        <w:tc>
          <w:tcPr>
            <w:tcW w:w="2128" w:type="dxa"/>
            <w:tcBorders>
              <w:top w:val="single" w:sz="4" w:space="0" w:color="auto"/>
              <w:left w:val="single" w:sz="4" w:space="0" w:color="auto"/>
            </w:tcBorders>
            <w:shd w:val="clear" w:color="auto" w:fill="FFFFFF"/>
            <w:vAlign w:val="bottom"/>
          </w:tcPr>
          <w:p w:rsidR="00FF5261" w:rsidRDefault="004B6D39">
            <w:pPr>
              <w:pStyle w:val="Jin0"/>
              <w:shd w:val="clear" w:color="auto" w:fill="auto"/>
              <w:spacing w:after="0" w:line="240" w:lineRule="auto"/>
            </w:pPr>
            <w:r>
              <w:rPr>
                <w:b/>
                <w:bCs/>
              </w:rPr>
              <w:t>Telefon:</w:t>
            </w:r>
          </w:p>
        </w:tc>
        <w:tc>
          <w:tcPr>
            <w:tcW w:w="2923" w:type="dxa"/>
            <w:tcBorders>
              <w:top w:val="single" w:sz="4" w:space="0" w:color="auto"/>
              <w:left w:val="single" w:sz="4" w:space="0" w:color="auto"/>
              <w:right w:val="single" w:sz="4" w:space="0" w:color="auto"/>
            </w:tcBorders>
            <w:shd w:val="clear" w:color="auto" w:fill="FFFFFF"/>
            <w:vAlign w:val="bottom"/>
          </w:tcPr>
          <w:p w:rsidR="00FF5261" w:rsidRDefault="004B6D39">
            <w:pPr>
              <w:pStyle w:val="Jin0"/>
              <w:shd w:val="clear" w:color="auto" w:fill="auto"/>
              <w:spacing w:after="0" w:line="240" w:lineRule="auto"/>
            </w:pPr>
            <w:r>
              <w:rPr>
                <w:b/>
                <w:bCs/>
              </w:rPr>
              <w:t>E-mail:</w:t>
            </w:r>
          </w:p>
        </w:tc>
      </w:tr>
      <w:tr w:rsidR="00FF5261">
        <w:tblPrEx>
          <w:tblCellMar>
            <w:top w:w="0" w:type="dxa"/>
            <w:bottom w:w="0" w:type="dxa"/>
          </w:tblCellMar>
        </w:tblPrEx>
        <w:trPr>
          <w:trHeight w:hRule="exact" w:val="356"/>
          <w:jc w:val="right"/>
        </w:trPr>
        <w:tc>
          <w:tcPr>
            <w:tcW w:w="2477" w:type="dxa"/>
            <w:tcBorders>
              <w:top w:val="single" w:sz="4" w:space="0" w:color="auto"/>
              <w:left w:val="single" w:sz="4" w:space="0" w:color="auto"/>
            </w:tcBorders>
            <w:shd w:val="clear" w:color="auto" w:fill="FFFFFF"/>
            <w:vAlign w:val="bottom"/>
          </w:tcPr>
          <w:p w:rsidR="00FF5261" w:rsidRDefault="00E722EF">
            <w:pPr>
              <w:pStyle w:val="Jin0"/>
              <w:shd w:val="clear" w:color="auto" w:fill="auto"/>
              <w:spacing w:after="0" w:line="240" w:lineRule="auto"/>
            </w:pPr>
            <w:r>
              <w:t>XXXXXXXXXXXXXXXXXX</w:t>
            </w:r>
          </w:p>
        </w:tc>
        <w:tc>
          <w:tcPr>
            <w:tcW w:w="2128" w:type="dxa"/>
            <w:tcBorders>
              <w:top w:val="single" w:sz="4" w:space="0" w:color="auto"/>
              <w:left w:val="single" w:sz="4" w:space="0" w:color="auto"/>
            </w:tcBorders>
            <w:shd w:val="clear" w:color="auto" w:fill="FFFFFF"/>
            <w:vAlign w:val="bottom"/>
          </w:tcPr>
          <w:p w:rsidR="00FF5261" w:rsidRDefault="00E722EF">
            <w:pPr>
              <w:pStyle w:val="Jin0"/>
              <w:shd w:val="clear" w:color="auto" w:fill="auto"/>
              <w:spacing w:after="0" w:line="240" w:lineRule="auto"/>
            </w:pPr>
            <w:r>
              <w:t>XXXXXXXXXXXX</w:t>
            </w:r>
          </w:p>
        </w:tc>
        <w:tc>
          <w:tcPr>
            <w:tcW w:w="2923" w:type="dxa"/>
            <w:tcBorders>
              <w:top w:val="single" w:sz="4" w:space="0" w:color="auto"/>
              <w:left w:val="single" w:sz="4" w:space="0" w:color="auto"/>
              <w:right w:val="single" w:sz="4" w:space="0" w:color="auto"/>
            </w:tcBorders>
            <w:shd w:val="clear" w:color="auto" w:fill="FFFFFF"/>
            <w:vAlign w:val="bottom"/>
          </w:tcPr>
          <w:p w:rsidR="00FF5261" w:rsidRDefault="004B6D39" w:rsidP="00E722EF">
            <w:pPr>
              <w:pStyle w:val="Jin0"/>
              <w:shd w:val="clear" w:color="auto" w:fill="auto"/>
              <w:spacing w:after="0" w:line="240" w:lineRule="auto"/>
            </w:pPr>
            <w:hyperlink r:id="rId9" w:history="1">
              <w:r w:rsidR="00E722EF">
                <w:rPr>
                  <w:lang w:val="en-US" w:eastAsia="en-US" w:bidi="en-US"/>
                </w:rPr>
                <w:t>XXXXXXXXXXXXXXXXXXXXX</w:t>
              </w:r>
            </w:hyperlink>
          </w:p>
        </w:tc>
      </w:tr>
      <w:tr w:rsidR="00FF5261">
        <w:tblPrEx>
          <w:tblCellMar>
            <w:top w:w="0" w:type="dxa"/>
            <w:bottom w:w="0" w:type="dxa"/>
          </w:tblCellMar>
        </w:tblPrEx>
        <w:trPr>
          <w:trHeight w:hRule="exact" w:val="371"/>
          <w:jc w:val="right"/>
        </w:trPr>
        <w:tc>
          <w:tcPr>
            <w:tcW w:w="2477" w:type="dxa"/>
            <w:tcBorders>
              <w:top w:val="single" w:sz="4" w:space="0" w:color="auto"/>
              <w:left w:val="single" w:sz="4" w:space="0" w:color="auto"/>
              <w:bottom w:val="single" w:sz="4" w:space="0" w:color="auto"/>
            </w:tcBorders>
            <w:shd w:val="clear" w:color="auto" w:fill="FFFFFF"/>
            <w:vAlign w:val="bottom"/>
          </w:tcPr>
          <w:p w:rsidR="00FF5261" w:rsidRDefault="00E722EF">
            <w:pPr>
              <w:pStyle w:val="Jin0"/>
              <w:shd w:val="clear" w:color="auto" w:fill="auto"/>
              <w:spacing w:after="0" w:line="240" w:lineRule="auto"/>
            </w:pPr>
            <w:r>
              <w:t>XXXXXXXXXXXXXXXXXX</w:t>
            </w:r>
          </w:p>
        </w:tc>
        <w:tc>
          <w:tcPr>
            <w:tcW w:w="2128" w:type="dxa"/>
            <w:tcBorders>
              <w:top w:val="single" w:sz="4" w:space="0" w:color="auto"/>
              <w:left w:val="single" w:sz="4" w:space="0" w:color="auto"/>
              <w:bottom w:val="single" w:sz="4" w:space="0" w:color="auto"/>
            </w:tcBorders>
            <w:shd w:val="clear" w:color="auto" w:fill="FFFFFF"/>
            <w:vAlign w:val="bottom"/>
          </w:tcPr>
          <w:p w:rsidR="00FF5261" w:rsidRDefault="00E722EF">
            <w:pPr>
              <w:pStyle w:val="Jin0"/>
              <w:shd w:val="clear" w:color="auto" w:fill="auto"/>
              <w:spacing w:after="0" w:line="240" w:lineRule="auto"/>
            </w:pPr>
            <w:r>
              <w:t>XXXXXXXXXXXX</w:t>
            </w:r>
          </w:p>
        </w:tc>
        <w:tc>
          <w:tcPr>
            <w:tcW w:w="2923" w:type="dxa"/>
            <w:tcBorders>
              <w:top w:val="single" w:sz="4" w:space="0" w:color="auto"/>
              <w:left w:val="single" w:sz="4" w:space="0" w:color="auto"/>
              <w:bottom w:val="single" w:sz="4" w:space="0" w:color="auto"/>
              <w:right w:val="single" w:sz="4" w:space="0" w:color="auto"/>
            </w:tcBorders>
            <w:shd w:val="clear" w:color="auto" w:fill="FFFFFF"/>
            <w:vAlign w:val="bottom"/>
          </w:tcPr>
          <w:p w:rsidR="00FF5261" w:rsidRDefault="004B6D39" w:rsidP="00E722EF">
            <w:pPr>
              <w:pStyle w:val="Jin0"/>
              <w:shd w:val="clear" w:color="auto" w:fill="auto"/>
              <w:spacing w:after="0" w:line="240" w:lineRule="auto"/>
            </w:pPr>
            <w:hyperlink r:id="rId10" w:history="1">
              <w:r w:rsidR="00E722EF">
                <w:rPr>
                  <w:lang w:val="en-US" w:eastAsia="en-US" w:bidi="en-US"/>
                </w:rPr>
                <w:t>XXXXXXXXXXXXXXXXXXXXX</w:t>
              </w:r>
            </w:hyperlink>
          </w:p>
        </w:tc>
      </w:tr>
    </w:tbl>
    <w:p w:rsidR="00FF5261" w:rsidRDefault="00FF5261">
      <w:pPr>
        <w:spacing w:after="59" w:line="1" w:lineRule="exact"/>
      </w:pPr>
    </w:p>
    <w:p w:rsidR="00FF5261" w:rsidRDefault="004B6D39">
      <w:pPr>
        <w:pStyle w:val="Zkladntext1"/>
        <w:numPr>
          <w:ilvl w:val="1"/>
          <w:numId w:val="1"/>
        </w:numPr>
        <w:shd w:val="clear" w:color="auto" w:fill="auto"/>
        <w:tabs>
          <w:tab w:val="left" w:pos="740"/>
        </w:tabs>
        <w:spacing w:line="240" w:lineRule="auto"/>
        <w:jc w:val="both"/>
      </w:pPr>
      <w:r>
        <w:t>Doručovací adresa Klienta pro písemný styk:</w:t>
      </w:r>
    </w:p>
    <w:tbl>
      <w:tblPr>
        <w:tblOverlap w:val="never"/>
        <w:tblW w:w="0" w:type="auto"/>
        <w:jc w:val="right"/>
        <w:tblLayout w:type="fixed"/>
        <w:tblCellMar>
          <w:left w:w="10" w:type="dxa"/>
          <w:right w:w="10" w:type="dxa"/>
        </w:tblCellMar>
        <w:tblLook w:val="0000" w:firstRow="0" w:lastRow="0" w:firstColumn="0" w:lastColumn="0" w:noHBand="0" w:noVBand="0"/>
      </w:tblPr>
      <w:tblGrid>
        <w:gridCol w:w="4043"/>
        <w:gridCol w:w="3521"/>
      </w:tblGrid>
      <w:tr w:rsidR="00FF5261">
        <w:tblPrEx>
          <w:tblCellMar>
            <w:top w:w="0" w:type="dxa"/>
            <w:bottom w:w="0" w:type="dxa"/>
          </w:tblCellMar>
        </w:tblPrEx>
        <w:trPr>
          <w:trHeight w:hRule="exact" w:val="367"/>
          <w:jc w:val="right"/>
        </w:trPr>
        <w:tc>
          <w:tcPr>
            <w:tcW w:w="4043" w:type="dxa"/>
            <w:tcBorders>
              <w:top w:val="single" w:sz="4" w:space="0" w:color="auto"/>
              <w:left w:val="single" w:sz="4" w:space="0" w:color="auto"/>
            </w:tcBorders>
            <w:shd w:val="clear" w:color="auto" w:fill="FFFFFF"/>
            <w:vAlign w:val="bottom"/>
          </w:tcPr>
          <w:p w:rsidR="00FF5261" w:rsidRDefault="004B6D39">
            <w:pPr>
              <w:pStyle w:val="Jin0"/>
              <w:shd w:val="clear" w:color="auto" w:fill="auto"/>
              <w:spacing w:after="0" w:line="240" w:lineRule="auto"/>
            </w:pPr>
            <w:r>
              <w:rPr>
                <w:b/>
                <w:bCs/>
              </w:rPr>
              <w:t>Národní galerie v Praze</w:t>
            </w:r>
          </w:p>
        </w:tc>
        <w:tc>
          <w:tcPr>
            <w:tcW w:w="3521" w:type="dxa"/>
            <w:tcBorders>
              <w:top w:val="single" w:sz="4" w:space="0" w:color="auto"/>
              <w:left w:val="single" w:sz="4" w:space="0" w:color="auto"/>
              <w:right w:val="single" w:sz="4" w:space="0" w:color="auto"/>
            </w:tcBorders>
            <w:shd w:val="clear" w:color="auto" w:fill="FFFFFF"/>
          </w:tcPr>
          <w:p w:rsidR="00FF5261" w:rsidRDefault="00FF5261">
            <w:pPr>
              <w:rPr>
                <w:sz w:val="10"/>
                <w:szCs w:val="10"/>
              </w:rPr>
            </w:pPr>
          </w:p>
        </w:tc>
      </w:tr>
      <w:tr w:rsidR="00FF5261">
        <w:tblPrEx>
          <w:tblCellMar>
            <w:top w:w="0" w:type="dxa"/>
            <w:bottom w:w="0" w:type="dxa"/>
          </w:tblCellMar>
        </w:tblPrEx>
        <w:trPr>
          <w:trHeight w:hRule="exact" w:val="641"/>
          <w:jc w:val="right"/>
        </w:trPr>
        <w:tc>
          <w:tcPr>
            <w:tcW w:w="4043" w:type="dxa"/>
            <w:tcBorders>
              <w:top w:val="single" w:sz="4" w:space="0" w:color="auto"/>
              <w:left w:val="single" w:sz="4" w:space="0" w:color="auto"/>
              <w:bottom w:val="single" w:sz="4" w:space="0" w:color="auto"/>
            </w:tcBorders>
            <w:shd w:val="clear" w:color="auto" w:fill="FFFFFF"/>
            <w:vAlign w:val="center"/>
          </w:tcPr>
          <w:p w:rsidR="00FF5261" w:rsidRDefault="004B6D39">
            <w:pPr>
              <w:pStyle w:val="Jin0"/>
              <w:shd w:val="clear" w:color="auto" w:fill="auto"/>
              <w:spacing w:after="0" w:line="240" w:lineRule="auto"/>
            </w:pPr>
            <w:r>
              <w:t>Adresa:</w:t>
            </w:r>
          </w:p>
        </w:tc>
        <w:tc>
          <w:tcPr>
            <w:tcW w:w="3521" w:type="dxa"/>
            <w:tcBorders>
              <w:top w:val="single" w:sz="4" w:space="0" w:color="auto"/>
              <w:left w:val="single" w:sz="4" w:space="0" w:color="auto"/>
              <w:bottom w:val="single" w:sz="4" w:space="0" w:color="auto"/>
              <w:right w:val="single" w:sz="4" w:space="0" w:color="auto"/>
            </w:tcBorders>
            <w:shd w:val="clear" w:color="auto" w:fill="FFFFFF"/>
            <w:vAlign w:val="bottom"/>
          </w:tcPr>
          <w:p w:rsidR="00FF5261" w:rsidRDefault="004B6D39">
            <w:pPr>
              <w:pStyle w:val="Jin0"/>
              <w:shd w:val="clear" w:color="auto" w:fill="auto"/>
              <w:spacing w:after="0" w:line="240" w:lineRule="auto"/>
            </w:pPr>
            <w:r>
              <w:t>Staroměstské náměstí 606/12, Praha</w:t>
            </w:r>
          </w:p>
          <w:p w:rsidR="00FF5261" w:rsidRDefault="004B6D39">
            <w:pPr>
              <w:pStyle w:val="Jin0"/>
              <w:shd w:val="clear" w:color="auto" w:fill="auto"/>
              <w:spacing w:after="0" w:line="240" w:lineRule="auto"/>
            </w:pPr>
            <w:r>
              <w:t>- Staré Město, 110 15</w:t>
            </w:r>
          </w:p>
        </w:tc>
      </w:tr>
    </w:tbl>
    <w:p w:rsidR="00FF5261" w:rsidRDefault="00FF5261">
      <w:pPr>
        <w:spacing w:after="359" w:line="1" w:lineRule="exact"/>
      </w:pPr>
    </w:p>
    <w:p w:rsidR="00FF5261" w:rsidRDefault="004B6D39">
      <w:pPr>
        <w:pStyle w:val="Nadpis50"/>
        <w:keepNext/>
        <w:keepLines/>
        <w:shd w:val="clear" w:color="auto" w:fill="auto"/>
        <w:spacing w:after="0" w:line="324" w:lineRule="auto"/>
        <w:ind w:firstLine="720"/>
        <w:jc w:val="both"/>
      </w:pPr>
      <w:bookmarkStart w:id="22" w:name="bookmark26"/>
      <w:bookmarkStart w:id="23" w:name="bookmark27"/>
      <w:r>
        <w:t>Oprávnění zastupovat</w:t>
      </w:r>
      <w:bookmarkEnd w:id="22"/>
      <w:bookmarkEnd w:id="23"/>
    </w:p>
    <w:p w:rsidR="00FF5261" w:rsidRDefault="004B6D39">
      <w:pPr>
        <w:pStyle w:val="Zkladntext1"/>
        <w:numPr>
          <w:ilvl w:val="1"/>
          <w:numId w:val="1"/>
        </w:numPr>
        <w:shd w:val="clear" w:color="auto" w:fill="auto"/>
        <w:tabs>
          <w:tab w:val="left" w:pos="740"/>
        </w:tabs>
        <w:spacing w:line="324" w:lineRule="auto"/>
        <w:ind w:left="720" w:hanging="720"/>
        <w:jc w:val="both"/>
      </w:pPr>
      <w:r>
        <w:t>Osoby oprávněné zastupovat Smluvní strany mohou určit osoby, které tímto zmocní k zastupování ve věcech objednávek Služeb.</w:t>
      </w:r>
    </w:p>
    <w:p w:rsidR="00FF5261" w:rsidRDefault="004B6D39">
      <w:pPr>
        <w:pStyle w:val="Nadpis50"/>
        <w:keepNext/>
        <w:keepLines/>
        <w:shd w:val="clear" w:color="auto" w:fill="auto"/>
        <w:spacing w:after="0" w:line="324" w:lineRule="auto"/>
        <w:ind w:firstLine="720"/>
        <w:jc w:val="both"/>
      </w:pPr>
      <w:bookmarkStart w:id="24" w:name="bookmark28"/>
      <w:bookmarkStart w:id="25" w:name="bookmark29"/>
      <w:r>
        <w:t>Změna osob</w:t>
      </w:r>
      <w:bookmarkEnd w:id="24"/>
      <w:bookmarkEnd w:id="25"/>
    </w:p>
    <w:p w:rsidR="00FF5261" w:rsidRDefault="004B6D39">
      <w:pPr>
        <w:pStyle w:val="Zkladntext1"/>
        <w:numPr>
          <w:ilvl w:val="1"/>
          <w:numId w:val="1"/>
        </w:numPr>
        <w:shd w:val="clear" w:color="auto" w:fill="auto"/>
        <w:tabs>
          <w:tab w:val="left" w:pos="740"/>
        </w:tabs>
        <w:spacing w:after="360" w:line="324" w:lineRule="auto"/>
        <w:ind w:left="720" w:hanging="720"/>
        <w:jc w:val="both"/>
      </w:pPr>
      <w:r>
        <w:t>Osoby oprávněné zastupovat Smluvní strany jsou oprávněny kontaktní osoby či osoby zmocněné k zastupování ve věcech objednávek Služeb kdykoliv změnit či doplnit; taková změna je účinná doručením písemného oznámení, obsahujícího informaci o změně takové osob</w:t>
      </w:r>
      <w:r>
        <w:t>y a kontaktní údaje nové osoby, druhé Smluvní straně.</w:t>
      </w:r>
    </w:p>
    <w:p w:rsidR="00E722EF" w:rsidRDefault="00E722EF" w:rsidP="00E722EF">
      <w:pPr>
        <w:pStyle w:val="Zkladntext1"/>
        <w:shd w:val="clear" w:color="auto" w:fill="auto"/>
        <w:tabs>
          <w:tab w:val="left" w:pos="740"/>
        </w:tabs>
        <w:spacing w:after="360" w:line="324" w:lineRule="auto"/>
        <w:jc w:val="both"/>
      </w:pPr>
    </w:p>
    <w:p w:rsidR="00E722EF" w:rsidRDefault="00E722EF" w:rsidP="00E722EF">
      <w:pPr>
        <w:pStyle w:val="Zkladntext1"/>
        <w:shd w:val="clear" w:color="auto" w:fill="auto"/>
        <w:tabs>
          <w:tab w:val="left" w:pos="740"/>
        </w:tabs>
        <w:spacing w:after="360" w:line="324" w:lineRule="auto"/>
        <w:jc w:val="both"/>
      </w:pPr>
    </w:p>
    <w:p w:rsidR="00E722EF" w:rsidRDefault="00E722EF" w:rsidP="00E722EF">
      <w:pPr>
        <w:pStyle w:val="Zkladntext1"/>
        <w:shd w:val="clear" w:color="auto" w:fill="auto"/>
        <w:tabs>
          <w:tab w:val="left" w:pos="740"/>
        </w:tabs>
        <w:spacing w:after="360" w:line="324" w:lineRule="auto"/>
        <w:jc w:val="both"/>
      </w:pPr>
    </w:p>
    <w:p w:rsidR="00FF5261" w:rsidRDefault="004B6D39">
      <w:pPr>
        <w:pStyle w:val="Nadpis50"/>
        <w:keepNext/>
        <w:keepLines/>
        <w:numPr>
          <w:ilvl w:val="0"/>
          <w:numId w:val="1"/>
        </w:numPr>
        <w:shd w:val="clear" w:color="auto" w:fill="auto"/>
        <w:tabs>
          <w:tab w:val="left" w:pos="731"/>
        </w:tabs>
      </w:pPr>
      <w:bookmarkStart w:id="26" w:name="bookmark30"/>
      <w:bookmarkStart w:id="27" w:name="bookmark31"/>
      <w:r>
        <w:t>Zmocnění</w:t>
      </w:r>
      <w:bookmarkEnd w:id="26"/>
      <w:bookmarkEnd w:id="27"/>
    </w:p>
    <w:p w:rsidR="00FF5261" w:rsidRDefault="004B6D39">
      <w:pPr>
        <w:pStyle w:val="Zkladntext1"/>
        <w:numPr>
          <w:ilvl w:val="1"/>
          <w:numId w:val="1"/>
        </w:numPr>
        <w:shd w:val="clear" w:color="auto" w:fill="auto"/>
        <w:tabs>
          <w:tab w:val="left" w:pos="731"/>
        </w:tabs>
        <w:ind w:left="740" w:hanging="740"/>
        <w:jc w:val="both"/>
      </w:pPr>
      <w:r>
        <w:t>Služby jsou poskytovány prostřednictvím jednotlivých advokátů spolupracujících s Poradcem, jejich asistentů, advokátních koncipientů a dalších zaměstnanců Poradce. Tyto osoby jsou zmocněny zast</w:t>
      </w:r>
      <w:r>
        <w:t>upovat Poradce ve všech věcech, v nichž není vyžadována zvláštní plná moc. Určení, který z pracovníků Poradce se bude podílet na konkrétních úkonech při poskytnutí Služby a v jakém rozsahu, přísluší Poradci. Tím není dotčena odpovědnost Poradce za řádné po</w:t>
      </w:r>
      <w:r>
        <w:t>skytnutí Služeb.</w:t>
      </w:r>
    </w:p>
    <w:p w:rsidR="00FF5261" w:rsidRDefault="004B6D39">
      <w:pPr>
        <w:pStyle w:val="Zkladntext1"/>
        <w:numPr>
          <w:ilvl w:val="1"/>
          <w:numId w:val="1"/>
        </w:numPr>
        <w:shd w:val="clear" w:color="auto" w:fill="auto"/>
        <w:tabs>
          <w:tab w:val="left" w:pos="731"/>
        </w:tabs>
        <w:spacing w:line="326" w:lineRule="auto"/>
        <w:ind w:left="740" w:hanging="740"/>
        <w:jc w:val="both"/>
      </w:pPr>
      <w:r>
        <w:t>Vyžaduje-li zákon zvláštní plnou moc nebo požaduje-li prokázání zmocnění jednající osoby další strana a plná moc v potřebné formě či rozsahu dosud nebyla udělena či zanikla, zavazuje se Klient vystavit Poradci, anebo advokátovi zvolenému P</w:t>
      </w:r>
      <w:r>
        <w:t>oradcem, písemnou plnou moc v požadovaném rozsahu.</w:t>
      </w:r>
    </w:p>
    <w:p w:rsidR="00FF5261" w:rsidRDefault="004B6D39">
      <w:pPr>
        <w:pStyle w:val="Zkladntext1"/>
        <w:numPr>
          <w:ilvl w:val="1"/>
          <w:numId w:val="1"/>
        </w:numPr>
        <w:shd w:val="clear" w:color="auto" w:fill="auto"/>
        <w:tabs>
          <w:tab w:val="left" w:pos="731"/>
        </w:tabs>
        <w:ind w:left="740" w:hanging="740"/>
        <w:jc w:val="both"/>
      </w:pPr>
      <w:r>
        <w:t xml:space="preserve">V případě, že Klient udělil nebo udělí procesní plnou moc či plnou moc k jednotlivým úkonům konkrétnímu advokátovi, může jednotlivé úkony kromě tohoto advokáta vykonávat pouze osoba, jíž zmocněný advokát </w:t>
      </w:r>
      <w:r>
        <w:t>udělí substituční plnou moc. Toto oprávnění udělit substituční plnou moc nelze omezit; substitut může jednat jedině v rozsahu této substituční plné moci a dle právních předpisů a vždy s přihlédnutím k oprávněným zájmům Klienta.</w:t>
      </w:r>
    </w:p>
    <w:p w:rsidR="00FF5261" w:rsidRDefault="004B6D39">
      <w:pPr>
        <w:pStyle w:val="Zkladntext1"/>
        <w:numPr>
          <w:ilvl w:val="1"/>
          <w:numId w:val="1"/>
        </w:numPr>
        <w:shd w:val="clear" w:color="auto" w:fill="auto"/>
        <w:tabs>
          <w:tab w:val="left" w:pos="731"/>
        </w:tabs>
        <w:spacing w:after="360" w:line="326" w:lineRule="auto"/>
        <w:ind w:left="740" w:hanging="740"/>
        <w:jc w:val="both"/>
      </w:pPr>
      <w:r>
        <w:t>Zemře-li advokát, jemuž byla</w:t>
      </w:r>
      <w:r>
        <w:t xml:space="preserve"> udělena plná moc, nebo stane-li se trvale nebo dočasně nezpůsobilým k výkonu advokacie, nebo ukončí-li svou spolupráci s Poradcem, dohodne se Klient na udělení plné moci jinému advokátovi určenému Poradcem. Ustanovení předchozího odstavce platí obdobně.</w:t>
      </w:r>
    </w:p>
    <w:p w:rsidR="00FF5261" w:rsidRDefault="004B6D39">
      <w:pPr>
        <w:pStyle w:val="Nadpis50"/>
        <w:keepNext/>
        <w:keepLines/>
        <w:numPr>
          <w:ilvl w:val="0"/>
          <w:numId w:val="1"/>
        </w:numPr>
        <w:shd w:val="clear" w:color="auto" w:fill="auto"/>
        <w:tabs>
          <w:tab w:val="left" w:pos="731"/>
        </w:tabs>
      </w:pPr>
      <w:bookmarkStart w:id="28" w:name="bookmark32"/>
      <w:bookmarkStart w:id="29" w:name="bookmark33"/>
      <w:r>
        <w:t>M</w:t>
      </w:r>
      <w:r>
        <w:t>lčenlivost</w:t>
      </w:r>
      <w:bookmarkEnd w:id="28"/>
      <w:bookmarkEnd w:id="29"/>
    </w:p>
    <w:p w:rsidR="00FF5261" w:rsidRDefault="004B6D39">
      <w:pPr>
        <w:pStyle w:val="Zkladntext1"/>
        <w:numPr>
          <w:ilvl w:val="1"/>
          <w:numId w:val="1"/>
        </w:numPr>
        <w:shd w:val="clear" w:color="auto" w:fill="auto"/>
        <w:tabs>
          <w:tab w:val="left" w:pos="731"/>
        </w:tabs>
        <w:spacing w:line="326" w:lineRule="auto"/>
        <w:ind w:left="740" w:hanging="740"/>
        <w:jc w:val="both"/>
      </w:pPr>
      <w:r>
        <w:t xml:space="preserve">Poradce je povinen po celou dobu účinnosti této Smlouvy a dále i po skončení spolupráce mezi Poradcem a Klientem zachovávat mlčenlivost o všech skutečnostech, o nichž se dozvěděl v souvislosti s poskytováním Služeb. Poradce je povinen zajistit, </w:t>
      </w:r>
      <w:r>
        <w:t xml:space="preserve">aby se jeho povinnost podle předchozí věty vztahovala rovněž na advokáty s ním spolupracující a zaměstnance Poradce. Bude- </w:t>
      </w:r>
      <w:proofErr w:type="spellStart"/>
      <w:r>
        <w:t>li</w:t>
      </w:r>
      <w:proofErr w:type="spellEnd"/>
      <w:r>
        <w:t xml:space="preserve"> Poradce považovat zproštění své povinnosti mlčenlivosti za nezbytné, požádá Klienta o zproštění povinnosti mlčenlivosti ve vztahu </w:t>
      </w:r>
      <w:r>
        <w:t>ke konkrétnímu subjektu a případu. Klient je povinen se písemně vyjádřit nejpozději do 5 dnů od obdržení žádosti Poradce s tím, že nedoručí-li své vyjádření v této lhůtě Poradci, má se za to, že se zproštěním mlčenlivosti nesouhlasí.</w:t>
      </w:r>
    </w:p>
    <w:p w:rsidR="00FF5261" w:rsidRDefault="004B6D39">
      <w:pPr>
        <w:pStyle w:val="Zkladntext1"/>
        <w:numPr>
          <w:ilvl w:val="1"/>
          <w:numId w:val="1"/>
        </w:numPr>
        <w:shd w:val="clear" w:color="auto" w:fill="auto"/>
        <w:tabs>
          <w:tab w:val="left" w:pos="731"/>
        </w:tabs>
        <w:spacing w:line="326" w:lineRule="auto"/>
        <w:ind w:left="740" w:hanging="740"/>
        <w:jc w:val="both"/>
      </w:pPr>
      <w:r>
        <w:t>Klient může předem pís</w:t>
      </w:r>
      <w:r>
        <w:t xml:space="preserve">emně zprostit Poradce povinnosti mlčenlivosti ve vztahu k určeným subjektům, a to ve specifikovaném rozsahu či pro specifikované případy. Takovýto souhlas je Klient oprávněn kdykoliv odvolat s účinností ke dni doručení tohoto odvolání zproštění povinnosti </w:t>
      </w:r>
      <w:r>
        <w:t>mlčenlivosti Poradci. Poradce je zproštěn povinnosti mlčenlivosti pro účely případných kroků souvisejících s náhradou, minimalizací či prevencí škod hrozících Klientovi, to však pouze v nezbytně nutném rozsahu.</w:t>
      </w:r>
    </w:p>
    <w:p w:rsidR="00E722EF" w:rsidRDefault="00E722EF" w:rsidP="00E722EF">
      <w:pPr>
        <w:pStyle w:val="Zkladntext1"/>
        <w:shd w:val="clear" w:color="auto" w:fill="auto"/>
        <w:tabs>
          <w:tab w:val="left" w:pos="731"/>
        </w:tabs>
        <w:spacing w:line="326" w:lineRule="auto"/>
        <w:jc w:val="both"/>
      </w:pPr>
    </w:p>
    <w:p w:rsidR="00E722EF" w:rsidRDefault="00E722EF" w:rsidP="00E722EF">
      <w:pPr>
        <w:pStyle w:val="Zkladntext1"/>
        <w:shd w:val="clear" w:color="auto" w:fill="auto"/>
        <w:tabs>
          <w:tab w:val="left" w:pos="731"/>
        </w:tabs>
        <w:spacing w:line="326" w:lineRule="auto"/>
        <w:jc w:val="both"/>
      </w:pPr>
    </w:p>
    <w:p w:rsidR="00E722EF" w:rsidRDefault="00E722EF" w:rsidP="00E722EF">
      <w:pPr>
        <w:pStyle w:val="Zkladntext1"/>
        <w:shd w:val="clear" w:color="auto" w:fill="auto"/>
        <w:tabs>
          <w:tab w:val="left" w:pos="731"/>
        </w:tabs>
        <w:spacing w:line="326" w:lineRule="auto"/>
        <w:jc w:val="both"/>
      </w:pPr>
    </w:p>
    <w:p w:rsidR="00E722EF" w:rsidRDefault="00E722EF" w:rsidP="00E722EF">
      <w:pPr>
        <w:pStyle w:val="Zkladntext1"/>
        <w:shd w:val="clear" w:color="auto" w:fill="auto"/>
        <w:tabs>
          <w:tab w:val="left" w:pos="731"/>
        </w:tabs>
        <w:spacing w:line="326" w:lineRule="auto"/>
        <w:jc w:val="both"/>
      </w:pPr>
    </w:p>
    <w:p w:rsidR="00E722EF" w:rsidRDefault="00E722EF" w:rsidP="00E722EF">
      <w:pPr>
        <w:pStyle w:val="Zkladntext1"/>
        <w:shd w:val="clear" w:color="auto" w:fill="auto"/>
        <w:tabs>
          <w:tab w:val="left" w:pos="731"/>
        </w:tabs>
        <w:spacing w:line="326" w:lineRule="auto"/>
        <w:jc w:val="both"/>
      </w:pPr>
    </w:p>
    <w:p w:rsidR="00E722EF" w:rsidRDefault="00E722EF" w:rsidP="00E722EF">
      <w:pPr>
        <w:pStyle w:val="Zkladntext1"/>
        <w:shd w:val="clear" w:color="auto" w:fill="auto"/>
        <w:tabs>
          <w:tab w:val="left" w:pos="731"/>
        </w:tabs>
        <w:spacing w:line="326" w:lineRule="auto"/>
        <w:jc w:val="both"/>
      </w:pPr>
    </w:p>
    <w:p w:rsidR="00E722EF" w:rsidRDefault="00E722EF" w:rsidP="00E722EF">
      <w:pPr>
        <w:pStyle w:val="Zkladntext1"/>
        <w:shd w:val="clear" w:color="auto" w:fill="auto"/>
        <w:tabs>
          <w:tab w:val="left" w:pos="731"/>
        </w:tabs>
        <w:spacing w:line="326" w:lineRule="auto"/>
        <w:jc w:val="both"/>
      </w:pPr>
    </w:p>
    <w:p w:rsidR="00E722EF" w:rsidRDefault="00E722EF" w:rsidP="00E722EF">
      <w:pPr>
        <w:pStyle w:val="Zkladntext1"/>
        <w:shd w:val="clear" w:color="auto" w:fill="auto"/>
        <w:tabs>
          <w:tab w:val="left" w:pos="731"/>
        </w:tabs>
        <w:spacing w:line="326" w:lineRule="auto"/>
        <w:jc w:val="both"/>
      </w:pPr>
    </w:p>
    <w:p w:rsidR="00FF5261" w:rsidRDefault="004B6D39">
      <w:pPr>
        <w:pStyle w:val="Zkladntext1"/>
        <w:numPr>
          <w:ilvl w:val="1"/>
          <w:numId w:val="1"/>
        </w:numPr>
        <w:shd w:val="clear" w:color="auto" w:fill="auto"/>
        <w:tabs>
          <w:tab w:val="left" w:pos="748"/>
        </w:tabs>
        <w:ind w:left="720" w:hanging="720"/>
        <w:jc w:val="both"/>
      </w:pPr>
      <w:r>
        <w:t xml:space="preserve">Poradce je oprávněn sdělovat skutečnosti, na </w:t>
      </w:r>
      <w:r>
        <w:t>něž se jinak vztahuje povinnost mlčenlivosti, osobám, které se s ním podílejí na poskytování Služeb, vždy však pouze v rozsahu nezbytně nutném pro jejich řádné poskytování.</w:t>
      </w:r>
    </w:p>
    <w:p w:rsidR="00FF5261" w:rsidRDefault="004B6D39">
      <w:pPr>
        <w:pStyle w:val="Zkladntext1"/>
        <w:numPr>
          <w:ilvl w:val="1"/>
          <w:numId w:val="1"/>
        </w:numPr>
        <w:shd w:val="clear" w:color="auto" w:fill="auto"/>
        <w:tabs>
          <w:tab w:val="left" w:pos="748"/>
        </w:tabs>
        <w:spacing w:line="326" w:lineRule="auto"/>
        <w:ind w:left="720" w:hanging="720"/>
        <w:jc w:val="both"/>
      </w:pPr>
      <w:r>
        <w:t>Povinností mlčenlivosti není Poradce (a ani advokáti s ním spolupracující či zaměst</w:t>
      </w:r>
      <w:r>
        <w:t>nanci Poradce) vázán v rozsahu nezbytném pro řízení před soudem nebo jiným orgánem, je-li předmětem řízení spor mezi Poradcem a Klientem nebo jeho právním nástupcem, anebo v případě disciplinárního řízení souvisejícího s poskytováním služeb Klientovi. Povi</w:t>
      </w:r>
      <w:r>
        <w:t>nností mlčenlivosti není Poradce (a ani advokáti s ním spolupracující či zaměstnanci Poradce) vázán též v případech, u nichž to stanoví právní předpis.</w:t>
      </w:r>
    </w:p>
    <w:p w:rsidR="00FF5261" w:rsidRDefault="004B6D39">
      <w:pPr>
        <w:pStyle w:val="Zkladntext1"/>
        <w:numPr>
          <w:ilvl w:val="1"/>
          <w:numId w:val="1"/>
        </w:numPr>
        <w:shd w:val="clear" w:color="auto" w:fill="auto"/>
        <w:tabs>
          <w:tab w:val="left" w:pos="748"/>
        </w:tabs>
        <w:spacing w:after="340"/>
      </w:pPr>
      <w:r>
        <w:t>Ustanovení tohoto čl. 8 nemají vliv na ustanovení odst. 4.6 výše (reference Poradce).</w:t>
      </w:r>
    </w:p>
    <w:p w:rsidR="00FF5261" w:rsidRDefault="004B6D39">
      <w:pPr>
        <w:pStyle w:val="Nadpis50"/>
        <w:keepNext/>
        <w:keepLines/>
        <w:numPr>
          <w:ilvl w:val="0"/>
          <w:numId w:val="1"/>
        </w:numPr>
        <w:shd w:val="clear" w:color="auto" w:fill="auto"/>
        <w:tabs>
          <w:tab w:val="left" w:pos="748"/>
        </w:tabs>
        <w:spacing w:line="329" w:lineRule="auto"/>
        <w:jc w:val="both"/>
      </w:pPr>
      <w:bookmarkStart w:id="30" w:name="bookmark34"/>
      <w:bookmarkStart w:id="31" w:name="bookmark35"/>
      <w:r>
        <w:t xml:space="preserve">Povinnost hradit </w:t>
      </w:r>
      <w:r>
        <w:t>škodu</w:t>
      </w:r>
      <w:bookmarkEnd w:id="30"/>
      <w:bookmarkEnd w:id="31"/>
    </w:p>
    <w:p w:rsidR="00FF5261" w:rsidRDefault="004B6D39">
      <w:pPr>
        <w:pStyle w:val="Zkladntext1"/>
        <w:numPr>
          <w:ilvl w:val="1"/>
          <w:numId w:val="1"/>
        </w:numPr>
        <w:shd w:val="clear" w:color="auto" w:fill="auto"/>
        <w:tabs>
          <w:tab w:val="left" w:pos="748"/>
        </w:tabs>
        <w:ind w:left="720" w:hanging="720"/>
        <w:jc w:val="both"/>
      </w:pPr>
      <w:r>
        <w:t>Poradce je povinen Klientovi hradit škodu, kterou mu vadným poskytováním Služeb způsobil do stanovené výše (čl. 9.6 níže). Vznikne-li škoda v důsledku pochybení Poradce v soudním řízení, vzniká odpovědnost pouze tehdy, pokud není pochyb, že by Klient</w:t>
      </w:r>
      <w:r>
        <w:t xml:space="preserve"> byl v řízení jinak úspěšný.</w:t>
      </w:r>
    </w:p>
    <w:p w:rsidR="00FF5261" w:rsidRDefault="004B6D39">
      <w:pPr>
        <w:pStyle w:val="Zkladntext1"/>
        <w:numPr>
          <w:ilvl w:val="1"/>
          <w:numId w:val="1"/>
        </w:numPr>
        <w:shd w:val="clear" w:color="auto" w:fill="auto"/>
        <w:tabs>
          <w:tab w:val="left" w:pos="748"/>
        </w:tabs>
        <w:ind w:left="720" w:hanging="720"/>
        <w:jc w:val="both"/>
      </w:pPr>
      <w:r>
        <w:t>Poradce se povinnosti hradit škodu zcela nebo zčásti zprostí, prokáže-li, že škoda vznikla z důvodů na straně Klienta, zejména v důsledku jeho vlastního jednání, nedostatkem asistence a součinnosti, předáním nesprávných či neúp</w:t>
      </w:r>
      <w:r>
        <w:t>lných informací nebo podkladů, nebo prodlení s poskytováním informací, podkladů nebo jiné součinnosti. Poradce se odpovědnosti zprostí též:</w:t>
      </w:r>
    </w:p>
    <w:p w:rsidR="00FF5261" w:rsidRDefault="004B6D39">
      <w:pPr>
        <w:pStyle w:val="Zkladntext1"/>
        <w:numPr>
          <w:ilvl w:val="0"/>
          <w:numId w:val="7"/>
        </w:numPr>
        <w:shd w:val="clear" w:color="auto" w:fill="auto"/>
        <w:tabs>
          <w:tab w:val="left" w:pos="1463"/>
        </w:tabs>
        <w:ind w:left="1420" w:hanging="660"/>
        <w:jc w:val="both"/>
      </w:pPr>
      <w:r>
        <w:t>prokáže-li, že škodě nemohl zabránit ani při vynaložení veškerého úsilí, které lze na něm spravedlivě požadovat, neb</w:t>
      </w:r>
      <w:r>
        <w:t>o takové úsilí nemohl ani vyvinout v důsledku nečinnosti Klienta; anebo</w:t>
      </w:r>
    </w:p>
    <w:p w:rsidR="00FF5261" w:rsidRDefault="004B6D39">
      <w:pPr>
        <w:pStyle w:val="Zkladntext1"/>
        <w:numPr>
          <w:ilvl w:val="0"/>
          <w:numId w:val="7"/>
        </w:numPr>
        <w:shd w:val="clear" w:color="auto" w:fill="auto"/>
        <w:tabs>
          <w:tab w:val="left" w:pos="1463"/>
        </w:tabs>
        <w:ind w:left="1420" w:hanging="660"/>
        <w:jc w:val="both"/>
      </w:pPr>
      <w:r>
        <w:t>vznikla-li škoda jednáním Klienta v rozporu s doporučeními Poradce; anebo</w:t>
      </w:r>
    </w:p>
    <w:p w:rsidR="00FF5261" w:rsidRDefault="004B6D39">
      <w:pPr>
        <w:pStyle w:val="Zkladntext1"/>
        <w:numPr>
          <w:ilvl w:val="0"/>
          <w:numId w:val="7"/>
        </w:numPr>
        <w:shd w:val="clear" w:color="auto" w:fill="auto"/>
        <w:tabs>
          <w:tab w:val="left" w:pos="1463"/>
        </w:tabs>
        <w:ind w:left="1420" w:hanging="660"/>
        <w:jc w:val="both"/>
      </w:pPr>
      <w:r>
        <w:t xml:space="preserve">vznikla-li škoda v přímé souvislosti s vykonáním příkazu Klienta Poradci, který Poradce označil jako nevhodný </w:t>
      </w:r>
      <w:r>
        <w:t>a na jehož provedení však Klient přes upozornění Poradce trval; anebo</w:t>
      </w:r>
    </w:p>
    <w:p w:rsidR="00FF5261" w:rsidRDefault="004B6D39">
      <w:pPr>
        <w:pStyle w:val="Zkladntext1"/>
        <w:numPr>
          <w:ilvl w:val="0"/>
          <w:numId w:val="7"/>
        </w:numPr>
        <w:shd w:val="clear" w:color="auto" w:fill="auto"/>
        <w:tabs>
          <w:tab w:val="left" w:pos="1463"/>
        </w:tabs>
        <w:ind w:left="1420" w:hanging="660"/>
        <w:jc w:val="both"/>
      </w:pPr>
      <w:r>
        <w:t>vznikla-li škoda z důvodů vyšší moci (vis maior), okolností vylučujících povinnost k náhradě škody ve smyslu § 2913 občanského zákoníku nebo z důvodů, které nemohl Poradce ovlivnit.</w:t>
      </w:r>
    </w:p>
    <w:p w:rsidR="00FF5261" w:rsidRDefault="004B6D39">
      <w:pPr>
        <w:pStyle w:val="Zkladntext1"/>
        <w:numPr>
          <w:ilvl w:val="1"/>
          <w:numId w:val="1"/>
        </w:numPr>
        <w:shd w:val="clear" w:color="auto" w:fill="auto"/>
        <w:tabs>
          <w:tab w:val="left" w:pos="748"/>
        </w:tabs>
        <w:ind w:left="720" w:hanging="720"/>
        <w:jc w:val="both"/>
      </w:pPr>
      <w:r>
        <w:t>Pora</w:t>
      </w:r>
      <w:r>
        <w:t>dce při poskytování Služeb neodpovídá za použití právního názoru, který je nový, nebo pokud příslušný právní předpis připouští různý výklad, nebo se různé výklady objevují v právní literatuře, nebo pokud je právní názor použit při prosazování zájmů Klienta</w:t>
      </w:r>
      <w:r>
        <w:t>. Na takovýto právní názor je však Poradce povinen Klienta předem upozornit. Poradce též neodpovídá za právní názor, který je sice rozporu s dosavadní judikaturou či právní literaturou, avšak s touto skutečností Klienta seznámil.</w:t>
      </w:r>
    </w:p>
    <w:p w:rsidR="00FF5261" w:rsidRDefault="004B6D39">
      <w:pPr>
        <w:pStyle w:val="Zkladntext1"/>
        <w:numPr>
          <w:ilvl w:val="1"/>
          <w:numId w:val="1"/>
        </w:numPr>
        <w:shd w:val="clear" w:color="auto" w:fill="auto"/>
        <w:tabs>
          <w:tab w:val="left" w:pos="748"/>
        </w:tabs>
        <w:ind w:left="720" w:hanging="720"/>
        <w:jc w:val="both"/>
      </w:pPr>
      <w:r>
        <w:t>Poradce při poskytování Sl</w:t>
      </w:r>
      <w:r>
        <w:t>užeb neodpovídá za jakoukoli újmu vzniklou užitím rady Poradce či výstupů vzniklých v rámci poskytování Služeb Poradcem k účelu odlišnému od účelu vyplývajícího z dané Služby nebo z výslovné písemné dohody mezi Poradcem a Klientem (odst. 5.4 výše).</w:t>
      </w:r>
      <w:r w:rsidR="00E722EF">
        <w:t xml:space="preserve"> </w:t>
      </w:r>
    </w:p>
    <w:p w:rsidR="00E722EF" w:rsidRDefault="00E722EF" w:rsidP="00E722EF">
      <w:pPr>
        <w:pStyle w:val="Zkladntext1"/>
        <w:shd w:val="clear" w:color="auto" w:fill="auto"/>
        <w:tabs>
          <w:tab w:val="left" w:pos="748"/>
        </w:tabs>
        <w:jc w:val="both"/>
      </w:pPr>
    </w:p>
    <w:p w:rsidR="00E722EF" w:rsidRDefault="00E722EF" w:rsidP="00E722EF">
      <w:pPr>
        <w:pStyle w:val="Zkladntext1"/>
        <w:shd w:val="clear" w:color="auto" w:fill="auto"/>
        <w:tabs>
          <w:tab w:val="left" w:pos="748"/>
        </w:tabs>
        <w:jc w:val="both"/>
      </w:pPr>
    </w:p>
    <w:p w:rsidR="00E722EF" w:rsidRDefault="00E722EF" w:rsidP="00E722EF">
      <w:pPr>
        <w:pStyle w:val="Zkladntext1"/>
        <w:shd w:val="clear" w:color="auto" w:fill="auto"/>
        <w:tabs>
          <w:tab w:val="left" w:pos="748"/>
        </w:tabs>
        <w:jc w:val="both"/>
      </w:pPr>
    </w:p>
    <w:p w:rsidR="00E722EF" w:rsidRDefault="00E722EF" w:rsidP="00E722EF">
      <w:pPr>
        <w:pStyle w:val="Zkladntext1"/>
        <w:shd w:val="clear" w:color="auto" w:fill="auto"/>
        <w:tabs>
          <w:tab w:val="left" w:pos="748"/>
        </w:tabs>
        <w:jc w:val="both"/>
      </w:pPr>
    </w:p>
    <w:p w:rsidR="00E722EF" w:rsidRDefault="00E722EF" w:rsidP="00E722EF">
      <w:pPr>
        <w:pStyle w:val="Zkladntext1"/>
        <w:shd w:val="clear" w:color="auto" w:fill="auto"/>
        <w:tabs>
          <w:tab w:val="left" w:pos="748"/>
        </w:tabs>
        <w:jc w:val="both"/>
      </w:pPr>
    </w:p>
    <w:p w:rsidR="00FF5261" w:rsidRDefault="004B6D39">
      <w:pPr>
        <w:pStyle w:val="Zkladntext1"/>
        <w:numPr>
          <w:ilvl w:val="1"/>
          <w:numId w:val="1"/>
        </w:numPr>
        <w:shd w:val="clear" w:color="auto" w:fill="auto"/>
        <w:tabs>
          <w:tab w:val="left" w:pos="728"/>
        </w:tabs>
        <w:spacing w:line="331" w:lineRule="auto"/>
        <w:ind w:left="720" w:hanging="720"/>
        <w:jc w:val="both"/>
      </w:pPr>
      <w:r>
        <w:t>Škodu v</w:t>
      </w:r>
      <w:r>
        <w:t>zniklou marným uplynutím lhůty může být Poradce povinen hradit pouze tehdy, pokud v této věci převzal zastoupení s dostatečným časovým předstihem před uplynutím této lhůty a byly mu včas ze strany Klienta sděleny veškeré okolnosti pro běh lhůty rozhodné.</w:t>
      </w:r>
    </w:p>
    <w:p w:rsidR="00FF5261" w:rsidRDefault="004B6D39">
      <w:pPr>
        <w:pStyle w:val="Zkladntext1"/>
        <w:numPr>
          <w:ilvl w:val="1"/>
          <w:numId w:val="1"/>
        </w:numPr>
        <w:shd w:val="clear" w:color="auto" w:fill="auto"/>
        <w:tabs>
          <w:tab w:val="left" w:pos="728"/>
        </w:tabs>
        <w:ind w:left="720" w:hanging="720"/>
        <w:jc w:val="both"/>
      </w:pPr>
      <w:r>
        <w:t>Za škodu se považují zejména ušlý zisk Klienta nebo ztráta Klienta, pokud vzniknou z důvodů, za které Poradce odpovídá. Klient souhlasí, že kumulativní výše jeho případného nároku na náhradu škody, a to včetně veškerých nároků na sankce, se vůči Poradci om</w:t>
      </w:r>
      <w:r>
        <w:t>ezuje na částku 50.000.000,- Kč (slovy: padesát milionů korun českých). Nad tuto částku náhrada škody ani nárok na úhradu sankcí Klientovi nepřísluší; škoda a uhrazené sankce se pro účely jejich limitace sčítají.</w:t>
      </w:r>
    </w:p>
    <w:p w:rsidR="00FF5261" w:rsidRDefault="004B6D39">
      <w:pPr>
        <w:pStyle w:val="Zkladntext1"/>
        <w:numPr>
          <w:ilvl w:val="1"/>
          <w:numId w:val="1"/>
        </w:numPr>
        <w:shd w:val="clear" w:color="auto" w:fill="auto"/>
        <w:tabs>
          <w:tab w:val="left" w:pos="728"/>
        </w:tabs>
        <w:spacing w:after="340"/>
        <w:ind w:left="720" w:hanging="720"/>
        <w:jc w:val="both"/>
      </w:pPr>
      <w:r>
        <w:t xml:space="preserve">V případě vzniku povinnosti Poradce hradit </w:t>
      </w:r>
      <w:r>
        <w:t>škodu způsobenou Klientovi je náhrada škody splatná plněním pojišťovny v souladu s pojištěním profesní odpovědnosti Poradce (odst. 4.7 výše).</w:t>
      </w:r>
    </w:p>
    <w:p w:rsidR="00FF5261" w:rsidRDefault="004B6D39">
      <w:pPr>
        <w:pStyle w:val="Nadpis50"/>
        <w:keepNext/>
        <w:keepLines/>
        <w:numPr>
          <w:ilvl w:val="0"/>
          <w:numId w:val="1"/>
        </w:numPr>
        <w:shd w:val="clear" w:color="auto" w:fill="auto"/>
        <w:tabs>
          <w:tab w:val="left" w:pos="728"/>
        </w:tabs>
        <w:spacing w:line="329" w:lineRule="auto"/>
      </w:pPr>
      <w:bookmarkStart w:id="32" w:name="bookmark36"/>
      <w:bookmarkStart w:id="33" w:name="bookmark37"/>
      <w:r>
        <w:t>Trvání Smlouvy</w:t>
      </w:r>
      <w:bookmarkEnd w:id="32"/>
      <w:bookmarkEnd w:id="33"/>
    </w:p>
    <w:p w:rsidR="00FF5261" w:rsidRDefault="004B6D39">
      <w:pPr>
        <w:pStyle w:val="Zkladntext1"/>
        <w:numPr>
          <w:ilvl w:val="1"/>
          <w:numId w:val="1"/>
        </w:numPr>
        <w:shd w:val="clear" w:color="auto" w:fill="auto"/>
        <w:tabs>
          <w:tab w:val="left" w:pos="728"/>
        </w:tabs>
        <w:spacing w:line="331" w:lineRule="auto"/>
        <w:ind w:left="720" w:hanging="720"/>
        <w:jc w:val="both"/>
      </w:pPr>
      <w:r>
        <w:t>Tato Smlouva se uzavírá na dobu určitou, a to na dobu 1 roku nebo do vyčerpání finanční částky 2.00</w:t>
      </w:r>
      <w:r>
        <w:t>0.000,- Kč bez DPH na jejím základě, podle toho, která z těchto skutečností nastane dříve.</w:t>
      </w:r>
    </w:p>
    <w:p w:rsidR="00FF5261" w:rsidRDefault="004B6D39">
      <w:pPr>
        <w:pStyle w:val="Zkladntext1"/>
        <w:numPr>
          <w:ilvl w:val="1"/>
          <w:numId w:val="1"/>
        </w:numPr>
        <w:shd w:val="clear" w:color="auto" w:fill="auto"/>
        <w:tabs>
          <w:tab w:val="left" w:pos="728"/>
        </w:tabs>
        <w:ind w:left="720" w:hanging="720"/>
        <w:jc w:val="both"/>
      </w:pPr>
      <w:r>
        <w:t>Tato Smlouva nabývá platnosti dnem jejího podpisu poslední ze Smluvních stran. Účinnosti tato Smlouva nabývá nejdříve dnem jejího zveřejnění v registru smluv v soula</w:t>
      </w:r>
      <w:r>
        <w:t>du se zákonem č. 340/2015 Sb., o zvláštních podmínkách účinnosti některých smluv, uveřejňování těchto smluv a o registru smluv (zákon o registru smluv), ve znění pozdějších předpisů. Zveřejnění Smlouvy zajistí Klient. Obě Smluvní strany berou na vědomí, že</w:t>
      </w:r>
      <w:r>
        <w:t xml:space="preserve"> nebudou zveřejněny pouze ty informace, které nelze poskytnout podle předpisů upravujících svobodný přístup k informacím. Považuje-li Poradce některé informace uvedené v této Smlouvě za informace, které nemohou nebo nemají být zveřejněny v registru smluv d</w:t>
      </w:r>
      <w:r>
        <w:t>le uvedeného zákona, je povinen na to Klienta současně s uzavřením této Smlouvy písemně upozornit.</w:t>
      </w:r>
    </w:p>
    <w:p w:rsidR="00FF5261" w:rsidRDefault="004B6D39">
      <w:pPr>
        <w:pStyle w:val="Zkladntext1"/>
        <w:numPr>
          <w:ilvl w:val="1"/>
          <w:numId w:val="1"/>
        </w:numPr>
        <w:shd w:val="clear" w:color="auto" w:fill="auto"/>
        <w:tabs>
          <w:tab w:val="left" w:pos="728"/>
        </w:tabs>
        <w:spacing w:line="322" w:lineRule="auto"/>
        <w:ind w:left="720" w:hanging="720"/>
        <w:jc w:val="both"/>
      </w:pPr>
      <w:r>
        <w:t>Smlouva zaniká uplynutím doby, na kterou byla sjednána, odstoupením od Smlouvy nebo dohodou Smluvních stran.</w:t>
      </w:r>
    </w:p>
    <w:p w:rsidR="00FF5261" w:rsidRDefault="004B6D39">
      <w:pPr>
        <w:pStyle w:val="Zkladntext1"/>
        <w:numPr>
          <w:ilvl w:val="1"/>
          <w:numId w:val="1"/>
        </w:numPr>
        <w:shd w:val="clear" w:color="auto" w:fill="auto"/>
        <w:tabs>
          <w:tab w:val="left" w:pos="728"/>
        </w:tabs>
      </w:pPr>
      <w:r>
        <w:t xml:space="preserve">Od Smlouvy lze odstoupit jen z důvodů uvedených </w:t>
      </w:r>
      <w:r>
        <w:t>v zákoně nebo ve Smlouvě.</w:t>
      </w:r>
    </w:p>
    <w:p w:rsidR="00FF5261" w:rsidRDefault="004B6D39">
      <w:pPr>
        <w:pStyle w:val="Zkladntext1"/>
        <w:numPr>
          <w:ilvl w:val="1"/>
          <w:numId w:val="1"/>
        </w:numPr>
        <w:shd w:val="clear" w:color="auto" w:fill="auto"/>
        <w:tabs>
          <w:tab w:val="left" w:pos="728"/>
        </w:tabs>
      </w:pPr>
      <w:r>
        <w:t>Klient je oprávněn od Smlouvy odstoupit:</w:t>
      </w:r>
    </w:p>
    <w:p w:rsidR="00FF5261" w:rsidRDefault="004B6D39">
      <w:pPr>
        <w:pStyle w:val="Zkladntext1"/>
        <w:numPr>
          <w:ilvl w:val="0"/>
          <w:numId w:val="8"/>
        </w:numPr>
        <w:shd w:val="clear" w:color="auto" w:fill="auto"/>
        <w:tabs>
          <w:tab w:val="left" w:pos="1437"/>
        </w:tabs>
        <w:spacing w:line="324" w:lineRule="auto"/>
        <w:ind w:left="1420" w:hanging="680"/>
        <w:jc w:val="both"/>
      </w:pPr>
      <w:r>
        <w:t xml:space="preserve">poskytuje-li Poradce Služby v hrubém rozporu se Smlouvou nebo právními předpisy tak, že na dalším pokračování v plnění Smlouvy nelze spravedlivě trvat, nebo byl-li Poradce Klientem na </w:t>
      </w:r>
      <w:r>
        <w:t>takovou skutečnost opakovaně upozorněn; nebo</w:t>
      </w:r>
    </w:p>
    <w:p w:rsidR="00FF5261" w:rsidRDefault="004B6D39">
      <w:pPr>
        <w:pStyle w:val="Zkladntext1"/>
        <w:numPr>
          <w:ilvl w:val="0"/>
          <w:numId w:val="8"/>
        </w:numPr>
        <w:shd w:val="clear" w:color="auto" w:fill="auto"/>
        <w:tabs>
          <w:tab w:val="left" w:pos="1437"/>
        </w:tabs>
        <w:spacing w:line="324" w:lineRule="auto"/>
        <w:ind w:left="1420" w:hanging="680"/>
        <w:jc w:val="both"/>
      </w:pPr>
      <w:r>
        <w:t>je-li Poradce s poskytováním Služeb v prodlení, přičemž toto prodlení znamená podstatné porušení Smlouvy.</w:t>
      </w:r>
    </w:p>
    <w:p w:rsidR="00FF5261" w:rsidRDefault="004B6D39">
      <w:pPr>
        <w:pStyle w:val="Zkladntext1"/>
        <w:shd w:val="clear" w:color="auto" w:fill="auto"/>
        <w:spacing w:line="322" w:lineRule="auto"/>
        <w:ind w:left="720" w:firstLine="20"/>
        <w:jc w:val="both"/>
      </w:pPr>
      <w:r>
        <w:t>V případech podle tohoto odstavce má Poradce právo na odměnu a náhradu nákladů jen za již poskytnuté Služ</w:t>
      </w:r>
      <w:r>
        <w:t>by.</w:t>
      </w:r>
    </w:p>
    <w:p w:rsidR="00FF5261" w:rsidRDefault="004B6D39">
      <w:pPr>
        <w:pStyle w:val="Zkladntext1"/>
        <w:numPr>
          <w:ilvl w:val="1"/>
          <w:numId w:val="1"/>
        </w:numPr>
        <w:shd w:val="clear" w:color="auto" w:fill="auto"/>
        <w:tabs>
          <w:tab w:val="left" w:pos="728"/>
        </w:tabs>
        <w:jc w:val="both"/>
      </w:pPr>
      <w:r>
        <w:t>Poradce je oprávněn od Smlouvy odstoupit:</w:t>
      </w:r>
    </w:p>
    <w:p w:rsidR="00FF5261" w:rsidRDefault="004B6D39">
      <w:pPr>
        <w:pStyle w:val="Zkladntext1"/>
        <w:shd w:val="clear" w:color="auto" w:fill="auto"/>
        <w:ind w:firstLine="720"/>
        <w:jc w:val="both"/>
      </w:pPr>
      <w:r>
        <w:t>a) dojde-li k narušení důvěry mezi Poradcem a Klientem; nebo</w:t>
      </w:r>
      <w:r>
        <w:br w:type="page"/>
      </w:r>
    </w:p>
    <w:p w:rsidR="00FF5261" w:rsidRDefault="004B6D39">
      <w:pPr>
        <w:pStyle w:val="Zkladntext1"/>
        <w:numPr>
          <w:ilvl w:val="0"/>
          <w:numId w:val="9"/>
        </w:numPr>
        <w:shd w:val="clear" w:color="auto" w:fill="auto"/>
        <w:tabs>
          <w:tab w:val="left" w:pos="1461"/>
        </w:tabs>
        <w:ind w:left="1460" w:hanging="700"/>
        <w:jc w:val="both"/>
      </w:pPr>
      <w:r>
        <w:rPr>
          <w:noProof/>
          <w:lang w:bidi="ar-SA"/>
        </w:rPr>
        <w:lastRenderedPageBreak/>
        <mc:AlternateContent>
          <mc:Choice Requires="wps">
            <w:drawing>
              <wp:anchor distT="88900" distB="88900" distL="88900" distR="88900" simplePos="0" relativeHeight="125829378" behindDoc="0" locked="0" layoutInCell="1" allowOverlap="1">
                <wp:simplePos x="0" y="0"/>
                <wp:positionH relativeFrom="page">
                  <wp:posOffset>875665</wp:posOffset>
                </wp:positionH>
                <wp:positionV relativeFrom="margin">
                  <wp:posOffset>1300480</wp:posOffset>
                </wp:positionV>
                <wp:extent cx="351790" cy="496316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351790" cy="4963160"/>
                        </a:xfrm>
                        <a:prstGeom prst="rect">
                          <a:avLst/>
                        </a:prstGeom>
                        <a:noFill/>
                      </wps:spPr>
                      <wps:txbx>
                        <w:txbxContent>
                          <w:p w:rsidR="00FF5261" w:rsidRDefault="004B6D39">
                            <w:pPr>
                              <w:pStyle w:val="Zkladntext1"/>
                              <w:shd w:val="clear" w:color="auto" w:fill="auto"/>
                              <w:spacing w:after="540" w:line="240" w:lineRule="auto"/>
                            </w:pPr>
                            <w:r>
                              <w:t>10.7</w:t>
                            </w:r>
                          </w:p>
                          <w:p w:rsidR="00FF5261" w:rsidRDefault="004B6D39">
                            <w:pPr>
                              <w:pStyle w:val="Zkladntext1"/>
                              <w:shd w:val="clear" w:color="auto" w:fill="auto"/>
                              <w:spacing w:after="1220" w:line="240" w:lineRule="auto"/>
                            </w:pPr>
                            <w:r>
                              <w:t>10.8</w:t>
                            </w:r>
                          </w:p>
                          <w:p w:rsidR="00FF5261" w:rsidRDefault="004B6D39">
                            <w:pPr>
                              <w:pStyle w:val="Zkladntext1"/>
                              <w:shd w:val="clear" w:color="auto" w:fill="auto"/>
                              <w:spacing w:after="1560" w:line="240" w:lineRule="auto"/>
                            </w:pPr>
                            <w:r>
                              <w:t>10.9</w:t>
                            </w:r>
                          </w:p>
                          <w:p w:rsidR="00FF5261" w:rsidRDefault="004B6D39">
                            <w:pPr>
                              <w:pStyle w:val="Zkladntext1"/>
                              <w:shd w:val="clear" w:color="auto" w:fill="auto"/>
                              <w:spacing w:after="1120" w:line="240" w:lineRule="auto"/>
                            </w:pPr>
                            <w:r>
                              <w:t>10.10</w:t>
                            </w:r>
                          </w:p>
                          <w:p w:rsidR="00FF5261" w:rsidRDefault="004B6D39">
                            <w:pPr>
                              <w:pStyle w:val="Zkladntext1"/>
                              <w:shd w:val="clear" w:color="auto" w:fill="auto"/>
                              <w:spacing w:after="200" w:line="240" w:lineRule="auto"/>
                            </w:pPr>
                            <w:r>
                              <w:rPr>
                                <w:b/>
                                <w:bCs/>
                              </w:rPr>
                              <w:t>11.</w:t>
                            </w:r>
                          </w:p>
                          <w:p w:rsidR="00FF5261" w:rsidRDefault="004B6D39">
                            <w:pPr>
                              <w:pStyle w:val="Zkladntext1"/>
                              <w:shd w:val="clear" w:color="auto" w:fill="auto"/>
                              <w:spacing w:after="540" w:line="240" w:lineRule="auto"/>
                            </w:pPr>
                            <w:r>
                              <w:t>11.1</w:t>
                            </w:r>
                          </w:p>
                          <w:p w:rsidR="00FF5261" w:rsidRDefault="004B6D39">
                            <w:pPr>
                              <w:pStyle w:val="Zkladntext1"/>
                              <w:shd w:val="clear" w:color="auto" w:fill="auto"/>
                              <w:spacing w:after="540" w:line="240" w:lineRule="auto"/>
                            </w:pPr>
                            <w:r>
                              <w:t>11.2</w:t>
                            </w:r>
                          </w:p>
                          <w:p w:rsidR="00FF5261" w:rsidRDefault="004B6D39">
                            <w:pPr>
                              <w:pStyle w:val="Zkladntext1"/>
                              <w:shd w:val="clear" w:color="auto" w:fill="auto"/>
                              <w:spacing w:after="0" w:line="240" w:lineRule="auto"/>
                            </w:pPr>
                            <w:r>
                              <w:t>11.3</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950000000000003pt;margin-top:102.40000000000001pt;width:27.699999999999999pt;height:390.80000000000001pt;z-index:-125829375;mso-wrap-distance-left:7.pt;mso-wrap-distance-top:7.pt;mso-wrap-distance-right:7.pt;mso-wrap-distance-bottom:7.pt;mso-position-horizontal-relative:page;mso-position-vertical-relative:margin" filled="f" stroked="f">
                <v:textbox inset="0,0,0,0">
                  <w:txbxContent>
                    <w:p>
                      <w:pPr>
                        <w:pStyle w:val="Style11"/>
                        <w:keepNext w:val="0"/>
                        <w:keepLines w:val="0"/>
                        <w:widowControl w:val="0"/>
                        <w:shd w:val="clear" w:color="auto" w:fill="auto"/>
                        <w:bidi w:val="0"/>
                        <w:spacing w:before="0" w:after="540" w:line="240" w:lineRule="auto"/>
                        <w:ind w:left="0" w:right="0" w:firstLine="0"/>
                        <w:jc w:val="left"/>
                      </w:pPr>
                      <w:r>
                        <w:rPr>
                          <w:color w:val="000000"/>
                          <w:spacing w:val="0"/>
                          <w:w w:val="100"/>
                          <w:position w:val="0"/>
                          <w:shd w:val="clear" w:color="auto" w:fill="auto"/>
                          <w:lang w:val="cs-CZ" w:eastAsia="cs-CZ" w:bidi="cs-CZ"/>
                        </w:rPr>
                        <w:t>10.7</w:t>
                      </w:r>
                    </w:p>
                    <w:p>
                      <w:pPr>
                        <w:pStyle w:val="Style11"/>
                        <w:keepNext w:val="0"/>
                        <w:keepLines w:val="0"/>
                        <w:widowControl w:val="0"/>
                        <w:shd w:val="clear" w:color="auto" w:fill="auto"/>
                        <w:bidi w:val="0"/>
                        <w:spacing w:before="0" w:after="1220" w:line="240" w:lineRule="auto"/>
                        <w:ind w:left="0" w:right="0" w:firstLine="0"/>
                        <w:jc w:val="left"/>
                      </w:pPr>
                      <w:r>
                        <w:rPr>
                          <w:color w:val="000000"/>
                          <w:spacing w:val="0"/>
                          <w:w w:val="100"/>
                          <w:position w:val="0"/>
                          <w:shd w:val="clear" w:color="auto" w:fill="auto"/>
                          <w:lang w:val="cs-CZ" w:eastAsia="cs-CZ" w:bidi="cs-CZ"/>
                        </w:rPr>
                        <w:t>10.8</w:t>
                      </w:r>
                    </w:p>
                    <w:p>
                      <w:pPr>
                        <w:pStyle w:val="Style11"/>
                        <w:keepNext w:val="0"/>
                        <w:keepLines w:val="0"/>
                        <w:widowControl w:val="0"/>
                        <w:shd w:val="clear" w:color="auto" w:fill="auto"/>
                        <w:bidi w:val="0"/>
                        <w:spacing w:before="0" w:after="1560" w:line="240" w:lineRule="auto"/>
                        <w:ind w:left="0" w:right="0" w:firstLine="0"/>
                        <w:jc w:val="left"/>
                      </w:pPr>
                      <w:r>
                        <w:rPr>
                          <w:color w:val="000000"/>
                          <w:spacing w:val="0"/>
                          <w:w w:val="100"/>
                          <w:position w:val="0"/>
                          <w:shd w:val="clear" w:color="auto" w:fill="auto"/>
                          <w:lang w:val="cs-CZ" w:eastAsia="cs-CZ" w:bidi="cs-CZ"/>
                        </w:rPr>
                        <w:t>10.9</w:t>
                      </w:r>
                    </w:p>
                    <w:p>
                      <w:pPr>
                        <w:pStyle w:val="Style11"/>
                        <w:keepNext w:val="0"/>
                        <w:keepLines w:val="0"/>
                        <w:widowControl w:val="0"/>
                        <w:shd w:val="clear" w:color="auto" w:fill="auto"/>
                        <w:bidi w:val="0"/>
                        <w:spacing w:before="0" w:after="1120" w:line="240" w:lineRule="auto"/>
                        <w:ind w:left="0" w:right="0" w:firstLine="0"/>
                        <w:jc w:val="left"/>
                      </w:pPr>
                      <w:r>
                        <w:rPr>
                          <w:color w:val="000000"/>
                          <w:spacing w:val="0"/>
                          <w:w w:val="100"/>
                          <w:position w:val="0"/>
                          <w:shd w:val="clear" w:color="auto" w:fill="auto"/>
                          <w:lang w:val="cs-CZ" w:eastAsia="cs-CZ" w:bidi="cs-CZ"/>
                        </w:rPr>
                        <w:t>10.10</w:t>
                      </w:r>
                    </w:p>
                    <w:p>
                      <w:pPr>
                        <w:pStyle w:val="Style11"/>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11.</w:t>
                      </w:r>
                    </w:p>
                    <w:p>
                      <w:pPr>
                        <w:pStyle w:val="Style11"/>
                        <w:keepNext w:val="0"/>
                        <w:keepLines w:val="0"/>
                        <w:widowControl w:val="0"/>
                        <w:shd w:val="clear" w:color="auto" w:fill="auto"/>
                        <w:bidi w:val="0"/>
                        <w:spacing w:before="0" w:after="540" w:line="240" w:lineRule="auto"/>
                        <w:ind w:left="0" w:right="0" w:firstLine="0"/>
                        <w:jc w:val="left"/>
                      </w:pPr>
                      <w:r>
                        <w:rPr>
                          <w:color w:val="000000"/>
                          <w:spacing w:val="0"/>
                          <w:w w:val="100"/>
                          <w:position w:val="0"/>
                          <w:shd w:val="clear" w:color="auto" w:fill="auto"/>
                          <w:lang w:val="cs-CZ" w:eastAsia="cs-CZ" w:bidi="cs-CZ"/>
                        </w:rPr>
                        <w:t>11.1</w:t>
                      </w:r>
                    </w:p>
                    <w:p>
                      <w:pPr>
                        <w:pStyle w:val="Style11"/>
                        <w:keepNext w:val="0"/>
                        <w:keepLines w:val="0"/>
                        <w:widowControl w:val="0"/>
                        <w:shd w:val="clear" w:color="auto" w:fill="auto"/>
                        <w:bidi w:val="0"/>
                        <w:spacing w:before="0" w:after="540" w:line="240" w:lineRule="auto"/>
                        <w:ind w:left="0" w:right="0" w:firstLine="0"/>
                        <w:jc w:val="left"/>
                      </w:pPr>
                      <w:r>
                        <w:rPr>
                          <w:color w:val="000000"/>
                          <w:spacing w:val="0"/>
                          <w:w w:val="100"/>
                          <w:position w:val="0"/>
                          <w:shd w:val="clear" w:color="auto" w:fill="auto"/>
                          <w:lang w:val="cs-CZ" w:eastAsia="cs-CZ" w:bidi="cs-CZ"/>
                        </w:rPr>
                        <w:t>11.2</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w:t>
                      </w:r>
                    </w:p>
                  </w:txbxContent>
                </v:textbox>
                <w10:wrap type="square" side="right" anchorx="page" anchory="margin"/>
              </v:shape>
            </w:pict>
          </mc:Fallback>
        </mc:AlternateContent>
      </w:r>
      <w:r>
        <w:rPr>
          <w:noProof/>
          <w:lang w:bidi="ar-SA"/>
        </w:rPr>
        <mc:AlternateContent>
          <mc:Choice Requires="wps">
            <w:drawing>
              <wp:anchor distT="88900" distB="88900" distL="88900" distR="88900" simplePos="0" relativeHeight="125829380" behindDoc="0" locked="0" layoutInCell="1" allowOverlap="1">
                <wp:simplePos x="0" y="0"/>
                <wp:positionH relativeFrom="page">
                  <wp:posOffset>875665</wp:posOffset>
                </wp:positionH>
                <wp:positionV relativeFrom="margin">
                  <wp:posOffset>1300480</wp:posOffset>
                </wp:positionV>
                <wp:extent cx="351790" cy="496316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351790" cy="4963160"/>
                        </a:xfrm>
                        <a:prstGeom prst="rect">
                          <a:avLst/>
                        </a:prstGeom>
                        <a:noFill/>
                      </wps:spPr>
                      <wps:txbx>
                        <w:txbxContent>
                          <w:p w:rsidR="00FF5261" w:rsidRDefault="004B6D39">
                            <w:pPr>
                              <w:pStyle w:val="Zkladntext1"/>
                              <w:shd w:val="clear" w:color="auto" w:fill="auto"/>
                              <w:spacing w:after="540" w:line="240" w:lineRule="auto"/>
                            </w:pPr>
                            <w:r>
                              <w:t>10.7</w:t>
                            </w:r>
                          </w:p>
                          <w:p w:rsidR="00FF5261" w:rsidRDefault="004B6D39">
                            <w:pPr>
                              <w:pStyle w:val="Zkladntext1"/>
                              <w:shd w:val="clear" w:color="auto" w:fill="auto"/>
                              <w:spacing w:after="1220" w:line="240" w:lineRule="auto"/>
                            </w:pPr>
                            <w:r>
                              <w:t>10.8</w:t>
                            </w:r>
                          </w:p>
                          <w:p w:rsidR="00FF5261" w:rsidRDefault="004B6D39">
                            <w:pPr>
                              <w:pStyle w:val="Zkladntext1"/>
                              <w:shd w:val="clear" w:color="auto" w:fill="auto"/>
                              <w:spacing w:after="1560" w:line="240" w:lineRule="auto"/>
                            </w:pPr>
                            <w:r>
                              <w:t>10.9</w:t>
                            </w:r>
                          </w:p>
                          <w:p w:rsidR="00FF5261" w:rsidRDefault="004B6D39">
                            <w:pPr>
                              <w:pStyle w:val="Zkladntext1"/>
                              <w:shd w:val="clear" w:color="auto" w:fill="auto"/>
                              <w:spacing w:after="1120" w:line="240" w:lineRule="auto"/>
                            </w:pPr>
                            <w:r>
                              <w:t>10.10</w:t>
                            </w:r>
                          </w:p>
                          <w:p w:rsidR="00FF5261" w:rsidRDefault="004B6D39">
                            <w:pPr>
                              <w:pStyle w:val="Zkladntext1"/>
                              <w:shd w:val="clear" w:color="auto" w:fill="auto"/>
                              <w:spacing w:after="200" w:line="240" w:lineRule="auto"/>
                            </w:pPr>
                            <w:r>
                              <w:rPr>
                                <w:b/>
                                <w:bCs/>
                              </w:rPr>
                              <w:t>11.</w:t>
                            </w:r>
                          </w:p>
                          <w:p w:rsidR="00FF5261" w:rsidRDefault="004B6D39">
                            <w:pPr>
                              <w:pStyle w:val="Zkladntext1"/>
                              <w:shd w:val="clear" w:color="auto" w:fill="auto"/>
                              <w:spacing w:after="540" w:line="240" w:lineRule="auto"/>
                            </w:pPr>
                            <w:r>
                              <w:t>11.1</w:t>
                            </w:r>
                          </w:p>
                          <w:p w:rsidR="00FF5261" w:rsidRDefault="004B6D39">
                            <w:pPr>
                              <w:pStyle w:val="Zkladntext1"/>
                              <w:shd w:val="clear" w:color="auto" w:fill="auto"/>
                              <w:spacing w:after="540" w:line="240" w:lineRule="auto"/>
                            </w:pPr>
                            <w:r>
                              <w:t>11.2</w:t>
                            </w:r>
                          </w:p>
                          <w:p w:rsidR="00FF5261" w:rsidRDefault="004B6D39">
                            <w:pPr>
                              <w:pStyle w:val="Zkladntext1"/>
                              <w:shd w:val="clear" w:color="auto" w:fill="auto"/>
                              <w:spacing w:after="0" w:line="240" w:lineRule="auto"/>
                            </w:pPr>
                            <w:r>
                              <w:t>11.3</w:t>
                            </w:r>
                          </w:p>
                        </w:txbxContent>
                      </wps:txbx>
                      <wps:bodyPr lIns="0" tIns="0" rIns="0" bIns="0"/>
                    </wps:wsp>
                  </a:graphicData>
                </a:graphic>
              </wp:anchor>
            </w:drawing>
          </mc:Choice>
          <mc:Fallback>
            <w:pict>
              <v:shape id="_x0000_s1029" type="#_x0000_t202" style="position:absolute;margin-left:68.950000000000003pt;margin-top:102.40000000000001pt;width:27.699999999999999pt;height:390.80000000000001pt;z-index:-125829373;mso-wrap-distance-left:7.pt;mso-wrap-distance-top:7.pt;mso-wrap-distance-right:7.pt;mso-wrap-distance-bottom:7.pt;mso-position-horizontal-relative:page;mso-position-vertical-relative:margin" filled="f" stroked="f">
                <v:textbox inset="0,0,0,0">
                  <w:txbxContent>
                    <w:p>
                      <w:pPr>
                        <w:pStyle w:val="Style11"/>
                        <w:keepNext w:val="0"/>
                        <w:keepLines w:val="0"/>
                        <w:widowControl w:val="0"/>
                        <w:shd w:val="clear" w:color="auto" w:fill="auto"/>
                        <w:bidi w:val="0"/>
                        <w:spacing w:before="0" w:after="540" w:line="240" w:lineRule="auto"/>
                        <w:ind w:left="0" w:right="0" w:firstLine="0"/>
                        <w:jc w:val="left"/>
                      </w:pPr>
                      <w:r>
                        <w:rPr>
                          <w:color w:val="000000"/>
                          <w:spacing w:val="0"/>
                          <w:w w:val="100"/>
                          <w:position w:val="0"/>
                          <w:shd w:val="clear" w:color="auto" w:fill="auto"/>
                          <w:lang w:val="cs-CZ" w:eastAsia="cs-CZ" w:bidi="cs-CZ"/>
                        </w:rPr>
                        <w:t>10.7</w:t>
                      </w:r>
                    </w:p>
                    <w:p>
                      <w:pPr>
                        <w:pStyle w:val="Style11"/>
                        <w:keepNext w:val="0"/>
                        <w:keepLines w:val="0"/>
                        <w:widowControl w:val="0"/>
                        <w:shd w:val="clear" w:color="auto" w:fill="auto"/>
                        <w:bidi w:val="0"/>
                        <w:spacing w:before="0" w:after="1220" w:line="240" w:lineRule="auto"/>
                        <w:ind w:left="0" w:right="0" w:firstLine="0"/>
                        <w:jc w:val="left"/>
                      </w:pPr>
                      <w:r>
                        <w:rPr>
                          <w:color w:val="000000"/>
                          <w:spacing w:val="0"/>
                          <w:w w:val="100"/>
                          <w:position w:val="0"/>
                          <w:shd w:val="clear" w:color="auto" w:fill="auto"/>
                          <w:lang w:val="cs-CZ" w:eastAsia="cs-CZ" w:bidi="cs-CZ"/>
                        </w:rPr>
                        <w:t>10.8</w:t>
                      </w:r>
                    </w:p>
                    <w:p>
                      <w:pPr>
                        <w:pStyle w:val="Style11"/>
                        <w:keepNext w:val="0"/>
                        <w:keepLines w:val="0"/>
                        <w:widowControl w:val="0"/>
                        <w:shd w:val="clear" w:color="auto" w:fill="auto"/>
                        <w:bidi w:val="0"/>
                        <w:spacing w:before="0" w:after="1560" w:line="240" w:lineRule="auto"/>
                        <w:ind w:left="0" w:right="0" w:firstLine="0"/>
                        <w:jc w:val="left"/>
                      </w:pPr>
                      <w:r>
                        <w:rPr>
                          <w:color w:val="000000"/>
                          <w:spacing w:val="0"/>
                          <w:w w:val="100"/>
                          <w:position w:val="0"/>
                          <w:shd w:val="clear" w:color="auto" w:fill="auto"/>
                          <w:lang w:val="cs-CZ" w:eastAsia="cs-CZ" w:bidi="cs-CZ"/>
                        </w:rPr>
                        <w:t>10.9</w:t>
                      </w:r>
                    </w:p>
                    <w:p>
                      <w:pPr>
                        <w:pStyle w:val="Style11"/>
                        <w:keepNext w:val="0"/>
                        <w:keepLines w:val="0"/>
                        <w:widowControl w:val="0"/>
                        <w:shd w:val="clear" w:color="auto" w:fill="auto"/>
                        <w:bidi w:val="0"/>
                        <w:spacing w:before="0" w:after="1120" w:line="240" w:lineRule="auto"/>
                        <w:ind w:left="0" w:right="0" w:firstLine="0"/>
                        <w:jc w:val="left"/>
                      </w:pPr>
                      <w:r>
                        <w:rPr>
                          <w:color w:val="000000"/>
                          <w:spacing w:val="0"/>
                          <w:w w:val="100"/>
                          <w:position w:val="0"/>
                          <w:shd w:val="clear" w:color="auto" w:fill="auto"/>
                          <w:lang w:val="cs-CZ" w:eastAsia="cs-CZ" w:bidi="cs-CZ"/>
                        </w:rPr>
                        <w:t>10.10</w:t>
                      </w:r>
                    </w:p>
                    <w:p>
                      <w:pPr>
                        <w:pStyle w:val="Style11"/>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11.</w:t>
                      </w:r>
                    </w:p>
                    <w:p>
                      <w:pPr>
                        <w:pStyle w:val="Style11"/>
                        <w:keepNext w:val="0"/>
                        <w:keepLines w:val="0"/>
                        <w:widowControl w:val="0"/>
                        <w:shd w:val="clear" w:color="auto" w:fill="auto"/>
                        <w:bidi w:val="0"/>
                        <w:spacing w:before="0" w:after="540" w:line="240" w:lineRule="auto"/>
                        <w:ind w:left="0" w:right="0" w:firstLine="0"/>
                        <w:jc w:val="left"/>
                      </w:pPr>
                      <w:r>
                        <w:rPr>
                          <w:color w:val="000000"/>
                          <w:spacing w:val="0"/>
                          <w:w w:val="100"/>
                          <w:position w:val="0"/>
                          <w:shd w:val="clear" w:color="auto" w:fill="auto"/>
                          <w:lang w:val="cs-CZ" w:eastAsia="cs-CZ" w:bidi="cs-CZ"/>
                        </w:rPr>
                        <w:t>11.1</w:t>
                      </w:r>
                    </w:p>
                    <w:p>
                      <w:pPr>
                        <w:pStyle w:val="Style11"/>
                        <w:keepNext w:val="0"/>
                        <w:keepLines w:val="0"/>
                        <w:widowControl w:val="0"/>
                        <w:shd w:val="clear" w:color="auto" w:fill="auto"/>
                        <w:bidi w:val="0"/>
                        <w:spacing w:before="0" w:after="540" w:line="240" w:lineRule="auto"/>
                        <w:ind w:left="0" w:right="0" w:firstLine="0"/>
                        <w:jc w:val="left"/>
                      </w:pPr>
                      <w:r>
                        <w:rPr>
                          <w:color w:val="000000"/>
                          <w:spacing w:val="0"/>
                          <w:w w:val="100"/>
                          <w:position w:val="0"/>
                          <w:shd w:val="clear" w:color="auto" w:fill="auto"/>
                          <w:lang w:val="cs-CZ" w:eastAsia="cs-CZ" w:bidi="cs-CZ"/>
                        </w:rPr>
                        <w:t>11.2</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w:t>
                      </w:r>
                    </w:p>
                  </w:txbxContent>
                </v:textbox>
                <w10:wrap type="square" side="right" anchorx="page" anchory="margin"/>
              </v:shape>
            </w:pict>
          </mc:Fallback>
        </mc:AlternateContent>
      </w:r>
      <w:r>
        <w:t xml:space="preserve">pokud Klient neposkytuje Poradci potřebnou asistenci a </w:t>
      </w:r>
      <w:r>
        <w:t>součinnost; nebo</w:t>
      </w:r>
    </w:p>
    <w:p w:rsidR="00FF5261" w:rsidRDefault="004B6D39">
      <w:pPr>
        <w:pStyle w:val="Zkladntext1"/>
        <w:numPr>
          <w:ilvl w:val="0"/>
          <w:numId w:val="9"/>
        </w:numPr>
        <w:shd w:val="clear" w:color="auto" w:fill="auto"/>
        <w:tabs>
          <w:tab w:val="left" w:pos="1461"/>
        </w:tabs>
        <w:ind w:left="1460" w:hanging="700"/>
        <w:jc w:val="both"/>
      </w:pPr>
      <w:r>
        <w:t>pokud Klient přes poučení Poradcem o tom, že jeho pokyny</w:t>
      </w:r>
      <w:r w:rsidR="00E722EF">
        <w:t xml:space="preserve"> </w:t>
      </w:r>
      <w:r>
        <w:t>jsou v rozporu s právními nebo stavovskými předpisy, trvá na tom, aby Poradce přesto postupoval podle těchto pokynů; nebo</w:t>
      </w:r>
    </w:p>
    <w:p w:rsidR="00FF5261" w:rsidRDefault="004B6D39">
      <w:pPr>
        <w:pStyle w:val="Zkladntext1"/>
        <w:numPr>
          <w:ilvl w:val="0"/>
          <w:numId w:val="9"/>
        </w:numPr>
        <w:shd w:val="clear" w:color="auto" w:fill="auto"/>
        <w:tabs>
          <w:tab w:val="left" w:pos="1461"/>
        </w:tabs>
        <w:ind w:firstLine="740"/>
        <w:jc w:val="both"/>
      </w:pPr>
      <w:r>
        <w:t>v případě, že je Klient v prodlení s plněním svých peněžitých</w:t>
      </w:r>
      <w:r>
        <w:t xml:space="preserve"> závazků vůči Poradci.</w:t>
      </w:r>
    </w:p>
    <w:p w:rsidR="00FF5261" w:rsidRDefault="004B6D39">
      <w:pPr>
        <w:pStyle w:val="Zkladntext1"/>
        <w:shd w:val="clear" w:color="auto" w:fill="auto"/>
        <w:jc w:val="both"/>
      </w:pPr>
      <w:r>
        <w:t>Ve všech předchozích případech je Klient povinen uhradit Poradci odměnu za poskytnuté a dosud neuhrazené Služby, jakož i účelně vynaložené náklady dle čl. 3 výše.</w:t>
      </w:r>
    </w:p>
    <w:p w:rsidR="00FF5261" w:rsidRDefault="004B6D39">
      <w:pPr>
        <w:pStyle w:val="Zkladntext1"/>
        <w:shd w:val="clear" w:color="auto" w:fill="auto"/>
        <w:jc w:val="both"/>
      </w:pPr>
      <w:r>
        <w:t xml:space="preserve">Dojde-li k ukončení účinnosti Smlouvy, je Poradce povinen v souladu s </w:t>
      </w:r>
      <w:r>
        <w:t>příslušným právním předpisem a v souladu se stavovskými předpisy, které se na Poradce vztahují, provést neodkladné úkony směřující k zachování oprávněných zájmů Klienta, neučiní-li Klient jiné opatření, o kterém informoval Poradce.</w:t>
      </w:r>
    </w:p>
    <w:p w:rsidR="00FF5261" w:rsidRDefault="004B6D39">
      <w:pPr>
        <w:pStyle w:val="Zkladntext1"/>
        <w:shd w:val="clear" w:color="auto" w:fill="auto"/>
        <w:jc w:val="both"/>
      </w:pPr>
      <w:r>
        <w:t>V případě ukončení Smlou</w:t>
      </w:r>
      <w:r>
        <w:t>vy je Poradce povinen na požádání vrátit Klientovi všechny podklady, které od něj v průběhu plnění Smlouvy obdržel, včetně všech pověření a plných mocí, kterými jej Klient pověřil, jakož i všechny věci, dokumenty či doklady, které za něho převzal při plněn</w:t>
      </w:r>
      <w:r>
        <w:t>í Smlouvy a které má k dispozici. Smluvní strany jsou o takovém předání povinny vyhotovit předávací protokol. Ustanovení odst. 4.2c) výše tím není dotčeno.</w:t>
      </w:r>
    </w:p>
    <w:p w:rsidR="00FF5261" w:rsidRDefault="004B6D39">
      <w:pPr>
        <w:pStyle w:val="Zkladntext1"/>
        <w:shd w:val="clear" w:color="auto" w:fill="auto"/>
        <w:spacing w:after="340"/>
        <w:jc w:val="both"/>
      </w:pPr>
      <w:r>
        <w:t xml:space="preserve">Smluvní strany souhlasí, že v případě zániku Poradce s právním nástupcem Smlouva nezaniká a práva a </w:t>
      </w:r>
      <w:r>
        <w:t>povinnosti Poradce ze Smlouvy přecházejí na případného právního nástupce Poradce. Na tuto skutečnost bude Klient vždy písemně upozorněn případným právním nástupcem Poradce.</w:t>
      </w:r>
    </w:p>
    <w:p w:rsidR="00FF5261" w:rsidRDefault="004B6D39">
      <w:pPr>
        <w:pStyle w:val="Nadpis50"/>
        <w:keepNext/>
        <w:keepLines/>
        <w:shd w:val="clear" w:color="auto" w:fill="auto"/>
        <w:spacing w:line="329" w:lineRule="auto"/>
        <w:jc w:val="both"/>
      </w:pPr>
      <w:bookmarkStart w:id="34" w:name="bookmark38"/>
      <w:bookmarkStart w:id="35" w:name="bookmark39"/>
      <w:r>
        <w:t>Závěrečná ujednání</w:t>
      </w:r>
      <w:bookmarkEnd w:id="34"/>
      <w:bookmarkEnd w:id="35"/>
    </w:p>
    <w:p w:rsidR="00FF5261" w:rsidRDefault="004B6D39">
      <w:pPr>
        <w:pStyle w:val="Zkladntext1"/>
        <w:shd w:val="clear" w:color="auto" w:fill="auto"/>
        <w:spacing w:line="324" w:lineRule="auto"/>
        <w:jc w:val="both"/>
      </w:pPr>
      <w:r>
        <w:t>Smlouvu lze měnit a doplňovat pouze písemně ve formě číslovaných</w:t>
      </w:r>
      <w:r>
        <w:t xml:space="preserve"> dodatků podepsaných osobami oprávněnými zastupovat Smluvní strany.</w:t>
      </w:r>
    </w:p>
    <w:p w:rsidR="00FF5261" w:rsidRDefault="004B6D39">
      <w:pPr>
        <w:pStyle w:val="Zkladntext1"/>
        <w:shd w:val="clear" w:color="auto" w:fill="auto"/>
        <w:spacing w:line="324" w:lineRule="auto"/>
        <w:jc w:val="both"/>
      </w:pPr>
      <w:r>
        <w:t>Právní vztahy založené Smlouvou se řídí právem České republiky, především pak občanským zákoníkem a příslušnými právními, profesními a jinými předpisy.</w:t>
      </w:r>
    </w:p>
    <w:p w:rsidR="00FF5261" w:rsidRDefault="004B6D39">
      <w:pPr>
        <w:pStyle w:val="Zkladntext1"/>
        <w:shd w:val="clear" w:color="auto" w:fill="auto"/>
        <w:spacing w:line="324" w:lineRule="auto"/>
        <w:jc w:val="both"/>
      </w:pPr>
      <w:r>
        <w:t>Případné majetkové spory vyplývající</w:t>
      </w:r>
      <w:r>
        <w:t xml:space="preserve"> ze Smlouvy či v souvislosti s ní budou rozhodnuty příslušným obecným soudem.</w:t>
      </w:r>
    </w:p>
    <w:p w:rsidR="00FF5261" w:rsidRDefault="004B6D39">
      <w:pPr>
        <w:pStyle w:val="Nadpis40"/>
        <w:keepNext/>
        <w:keepLines/>
        <w:shd w:val="clear" w:color="auto" w:fill="auto"/>
        <w:jc w:val="both"/>
        <w:sectPr w:rsidR="00FF5261">
          <w:footerReference w:type="default" r:id="rId11"/>
          <w:pgSz w:w="11900" w:h="16840"/>
          <w:pgMar w:top="1208" w:right="1388" w:bottom="752" w:left="1350" w:header="780" w:footer="3" w:gutter="0"/>
          <w:cols w:space="720"/>
          <w:noEndnote/>
          <w:docGrid w:linePitch="360"/>
        </w:sectPr>
      </w:pPr>
      <w:r>
        <w:rPr>
          <w:noProof/>
          <w:lang w:bidi="ar-SA"/>
        </w:rPr>
        <mc:AlternateContent>
          <mc:Choice Requires="wps">
            <w:drawing>
              <wp:anchor distT="0" distB="0" distL="114300" distR="114300" simplePos="0" relativeHeight="125829382" behindDoc="0" locked="0" layoutInCell="1" allowOverlap="1">
                <wp:simplePos x="0" y="0"/>
                <wp:positionH relativeFrom="page">
                  <wp:posOffset>4446270</wp:posOffset>
                </wp:positionH>
                <wp:positionV relativeFrom="margin">
                  <wp:posOffset>6613525</wp:posOffset>
                </wp:positionV>
                <wp:extent cx="763270" cy="18986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763270" cy="189865"/>
                        </a:xfrm>
                        <a:prstGeom prst="rect">
                          <a:avLst/>
                        </a:prstGeom>
                        <a:noFill/>
                      </wps:spPr>
                      <wps:txbx>
                        <w:txbxContent>
                          <w:p w:rsidR="00FF5261" w:rsidRDefault="004B6D39">
                            <w:pPr>
                              <w:pStyle w:val="Zkladntext30"/>
                              <w:shd w:val="clear" w:color="auto" w:fill="auto"/>
                              <w:spacing w:line="240" w:lineRule="auto"/>
                              <w:ind w:firstLine="0"/>
                            </w:pPr>
                            <w:r>
                              <w:t>2 1 -08- 2019</w:t>
                            </w:r>
                          </w:p>
                        </w:txbxContent>
                      </wps:txbx>
                      <wps:bodyPr wrap="none" lIns="0" tIns="0" rIns="0" bIns="0"/>
                    </wps:wsp>
                  </a:graphicData>
                </a:graphic>
              </wp:anchor>
            </w:drawing>
          </mc:Choice>
          <mc:Fallback>
            <w:pict>
              <v:shape id="_x0000_s1033" type="#_x0000_t202" style="position:absolute;margin-left:350.10000000000002pt;margin-top:520.75pt;width:60.100000000000001pt;height:14.949999999999999pt;z-index:-125829371;mso-wrap-distance-left:9.pt;mso-wrap-distance-right:9.pt;mso-position-horizontal-relative:page;mso-position-vertical-relative:margin"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1 -08- 2019</w:t>
                      </w:r>
                    </w:p>
                  </w:txbxContent>
                </v:textbox>
                <w10:wrap type="square" side="left" anchorx="page" anchory="margin"/>
              </v:shape>
            </w:pict>
          </mc:Fallback>
        </mc:AlternateContent>
      </w:r>
      <w:r>
        <w:rPr>
          <w:noProof/>
          <w:lang w:bidi="ar-SA"/>
        </w:rPr>
        <mc:AlternateContent>
          <mc:Choice Requires="wps">
            <w:drawing>
              <wp:anchor distT="0" distB="1565910" distL="121285" distR="3979545" simplePos="0" relativeHeight="125829384" behindDoc="0" locked="0" layoutInCell="1" allowOverlap="1">
                <wp:simplePos x="0" y="0"/>
                <wp:positionH relativeFrom="page">
                  <wp:posOffset>912495</wp:posOffset>
                </wp:positionH>
                <wp:positionV relativeFrom="margin">
                  <wp:posOffset>6805295</wp:posOffset>
                </wp:positionV>
                <wp:extent cx="1431290" cy="18542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431290" cy="185420"/>
                        </a:xfrm>
                        <a:prstGeom prst="rect">
                          <a:avLst/>
                        </a:prstGeom>
                        <a:noFill/>
                      </wps:spPr>
                      <wps:txbx>
                        <w:txbxContent>
                          <w:p w:rsidR="00FF5261" w:rsidRDefault="00E722EF">
                            <w:pPr>
                              <w:pStyle w:val="Zkladntext1"/>
                              <w:shd w:val="clear" w:color="auto" w:fill="auto"/>
                              <w:tabs>
                                <w:tab w:val="left" w:pos="1660"/>
                              </w:tabs>
                              <w:spacing w:after="0" w:line="240" w:lineRule="auto"/>
                            </w:pPr>
                            <w:r>
                              <w:t>V Praze dne   14.  8</w:t>
                            </w:r>
                            <w:r w:rsidR="004B6D39">
                              <w:t>. 2019</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left:0;text-align:left;margin-left:71.85pt;margin-top:535.85pt;width:112.7pt;height:14.6pt;z-index:125829384;visibility:visible;mso-wrap-style:none;mso-wrap-distance-left:9.55pt;mso-wrap-distance-top:0;mso-wrap-distance-right:313.35pt;mso-wrap-distance-bottom:123.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" filled="f" stroked="f">
                <v:textbox inset="0,0,0,0">
                  <w:txbxContent>
                    <w:p w:rsidR="00FF5261" w:rsidRDefault="00E722EF">
                      <w:pPr>
                        <w:pStyle w:val="Zkladntext1"/>
                        <w:shd w:val="clear" w:color="auto" w:fill="auto"/>
                        <w:tabs>
                          <w:tab w:val="left" w:pos="1660"/>
                        </w:tabs>
                        <w:spacing w:after="0" w:line="240" w:lineRule="auto"/>
                      </w:pPr>
                      <w:r>
                        <w:t>V Praze dne   14.  8</w:t>
                      </w:r>
                      <w:r w:rsidR="004B6D39">
                        <w:t>. 2019</w:t>
                      </w:r>
                    </w:p>
                  </w:txbxContent>
                </v:textbox>
                <w10:wrap type="topAndBottom" anchorx="page" anchory="margin"/>
              </v:shape>
            </w:pict>
          </mc:Fallback>
        </mc:AlternateContent>
      </w:r>
      <w:r>
        <w:rPr>
          <w:noProof/>
          <w:lang w:bidi="ar-SA"/>
        </w:rPr>
        <mc:AlternateContent>
          <mc:Choice Requires="wps">
            <w:drawing>
              <wp:anchor distT="0" distB="0" distL="0" distR="0" simplePos="0" relativeHeight="251658240" behindDoc="0" locked="0" layoutInCell="1" allowOverlap="1">
                <wp:simplePos x="0" y="0"/>
                <wp:positionH relativeFrom="page">
                  <wp:posOffset>905510</wp:posOffset>
                </wp:positionH>
                <wp:positionV relativeFrom="margin">
                  <wp:posOffset>6933565</wp:posOffset>
                </wp:positionV>
                <wp:extent cx="669925" cy="864235"/>
                <wp:effectExtent l="0" t="0" r="0" b="0"/>
                <wp:wrapNone/>
                <wp:docPr id="13" name="Shape 13"/>
                <wp:cNvGraphicFramePr/>
                <a:graphic xmlns:a="http://schemas.openxmlformats.org/drawingml/2006/main">
                  <a:graphicData uri="http://schemas.microsoft.com/office/word/2010/wordprocessingShape">
                    <wps:wsp>
                      <wps:cNvSpPr txBox="1"/>
                      <wps:spPr>
                        <a:xfrm>
                          <a:off x="0" y="0"/>
                          <a:ext cx="669925" cy="864235"/>
                        </a:xfrm>
                        <a:prstGeom prst="rect">
                          <a:avLst/>
                        </a:prstGeom>
                        <a:noFill/>
                      </wps:spPr>
                      <wps:txbx>
                        <w:txbxContent>
                          <w:p w:rsidR="00FF5261" w:rsidRDefault="00FF5261">
                            <w:pPr>
                              <w:pStyle w:val="Titulekobrzku0"/>
                              <w:shd w:val="clear" w:color="auto" w:fill="auto"/>
                            </w:pPr>
                          </w:p>
                        </w:txbxContent>
                      </wps:txbx>
                      <wps:bodyPr lIns="0" tIns="0" rIns="0" bIns="0"/>
                    </wps:wsp>
                  </a:graphicData>
                </a:graphic>
              </wp:anchor>
            </w:drawing>
          </mc:Choice>
          <mc:Fallback>
            <w:pict>
              <v:shape id="Shape 13" o:spid="_x0000_s1030" type="#_x0000_t202" style="position:absolute;left:0;text-align:left;margin-left:71.3pt;margin-top:545.95pt;width:52.75pt;height:68.0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" filled="f" stroked="f">
                <v:textbox inset="0,0,0,0">
                  <w:txbxContent>
                    <w:p w:rsidR="00FF5261" w:rsidRDefault="00FF5261">
                      <w:pPr>
                        <w:pStyle w:val="Titulekobrzku0"/>
                        <w:shd w:val="clear" w:color="auto" w:fill="auto"/>
                      </w:pPr>
                    </w:p>
                  </w:txbxContent>
                </v:textbox>
                <w10:wrap anchorx="page" anchory="margin"/>
              </v:shape>
            </w:pict>
          </mc:Fallback>
        </mc:AlternateContent>
      </w:r>
      <w:r>
        <w:rPr>
          <w:noProof/>
          <w:lang w:bidi="ar-SA"/>
        </w:rPr>
        <mc:AlternateContent>
          <mc:Choice Requires="wps">
            <w:drawing>
              <wp:anchor distT="0" distB="1565910" distL="2992120" distR="1113790" simplePos="0" relativeHeight="125829387" behindDoc="0" locked="0" layoutInCell="1" allowOverlap="1">
                <wp:simplePos x="0" y="0"/>
                <wp:positionH relativeFrom="page">
                  <wp:posOffset>3783330</wp:posOffset>
                </wp:positionH>
                <wp:positionV relativeFrom="margin">
                  <wp:posOffset>6805295</wp:posOffset>
                </wp:positionV>
                <wp:extent cx="1426210" cy="18542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426210" cy="185420"/>
                        </a:xfrm>
                        <a:prstGeom prst="rect">
                          <a:avLst/>
                        </a:prstGeom>
                        <a:noFill/>
                      </wps:spPr>
                      <wps:txbx>
                        <w:txbxContent>
                          <w:p w:rsidR="00FF5261" w:rsidRDefault="004B6D39">
                            <w:pPr>
                              <w:pStyle w:val="Zkladntext1"/>
                              <w:shd w:val="clear" w:color="auto" w:fill="auto"/>
                              <w:tabs>
                                <w:tab w:val="left" w:pos="1652"/>
                              </w:tabs>
                              <w:spacing w:after="0" w:line="240" w:lineRule="auto"/>
                            </w:pPr>
                            <w:r>
                              <w:t xml:space="preserve">V </w:t>
                            </w:r>
                            <w:r>
                              <w:t>Praze dne .</w:t>
                            </w:r>
                            <w:r>
                              <w:tab/>
                              <w:t>. 2019</w:t>
                            </w:r>
                          </w:p>
                        </w:txbxContent>
                      </wps:txbx>
                      <wps:bodyPr wrap="none" lIns="0" tIns="0" rIns="0" bIns="0"/>
                    </wps:wsp>
                  </a:graphicData>
                </a:graphic>
              </wp:anchor>
            </w:drawing>
          </mc:Choice>
          <mc:Fallback>
            <w:pict>
              <v:shape id="_x0000_s1041" type="#_x0000_t202" style="position:absolute;margin-left:297.89999999999998pt;margin-top:535.85000000000002pt;width:112.3pt;height:14.6pt;z-index:-125829366;mso-wrap-distance-left:235.59999999999999pt;mso-wrap-distance-right:87.700000000000003pt;mso-wrap-distance-bottom:123.3pt;mso-position-horizontal-relative:page;mso-position-vertical-relative:margin" filled="f" stroked="f">
                <v:textbox inset="0,0,0,0">
                  <w:txbxContent>
                    <w:p>
                      <w:pPr>
                        <w:pStyle w:val="Style11"/>
                        <w:keepNext w:val="0"/>
                        <w:keepLines w:val="0"/>
                        <w:widowControl w:val="0"/>
                        <w:shd w:val="clear" w:color="auto" w:fill="auto"/>
                        <w:tabs>
                          <w:tab w:pos="1652" w:val="left"/>
                        </w:tabs>
                        <w:bidi w:val="0"/>
                        <w:spacing w:before="0" w:after="0" w:line="240" w:lineRule="auto"/>
                        <w:ind w:left="0" w:right="0" w:firstLine="0"/>
                        <w:jc w:val="left"/>
                      </w:pPr>
                      <w:r>
                        <w:rPr>
                          <w:color w:val="000000"/>
                          <w:spacing w:val="0"/>
                          <w:w w:val="100"/>
                          <w:position w:val="0"/>
                          <w:shd w:val="clear" w:color="auto" w:fill="auto"/>
                          <w:lang w:val="cs-CZ" w:eastAsia="cs-CZ" w:bidi="cs-CZ"/>
                        </w:rPr>
                        <w:t>V Praze dne .</w:t>
                        <w:tab/>
                        <w:t>. 2019</w:t>
                      </w:r>
                    </w:p>
                  </w:txbxContent>
                </v:textbox>
                <w10:wrap type="topAndBottom" anchorx="page" anchory="margin"/>
              </v:shape>
            </w:pict>
          </mc:Fallback>
        </mc:AlternateContent>
      </w:r>
      <w:r>
        <w:rPr>
          <w:noProof/>
          <w:lang w:bidi="ar-SA"/>
        </w:rPr>
        <mc:AlternateContent>
          <mc:Choice Requires="wps">
            <w:drawing>
              <wp:anchor distT="994410" distB="0" distL="123190" distR="3022600" simplePos="0" relativeHeight="125829390" behindDoc="0" locked="0" layoutInCell="1" allowOverlap="1">
                <wp:simplePos x="0" y="0"/>
                <wp:positionH relativeFrom="page">
                  <wp:posOffset>914400</wp:posOffset>
                </wp:positionH>
                <wp:positionV relativeFrom="margin">
                  <wp:posOffset>7799705</wp:posOffset>
                </wp:positionV>
                <wp:extent cx="2386330" cy="75692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386330" cy="756920"/>
                        </a:xfrm>
                        <a:prstGeom prst="rect">
                          <a:avLst/>
                        </a:prstGeom>
                        <a:noFill/>
                      </wps:spPr>
                      <wps:txbx>
                        <w:txbxContent>
                          <w:p w:rsidR="00FF5261" w:rsidRDefault="004B6D39">
                            <w:pPr>
                              <w:pStyle w:val="Zkladntext1"/>
                              <w:shd w:val="clear" w:color="auto" w:fill="auto"/>
                              <w:spacing w:after="40" w:line="259" w:lineRule="auto"/>
                            </w:pPr>
                            <w:r>
                              <w:rPr>
                                <w:b/>
                                <w:bCs/>
                              </w:rPr>
                              <w:t>Národní galerie v Praze</w:t>
                            </w:r>
                          </w:p>
                          <w:p w:rsidR="00FF5261" w:rsidRDefault="004B6D39">
                            <w:pPr>
                              <w:pStyle w:val="Zkladntext1"/>
                              <w:shd w:val="clear" w:color="auto" w:fill="auto"/>
                              <w:spacing w:after="40" w:line="259" w:lineRule="auto"/>
                            </w:pPr>
                            <w:r>
                              <w:t>Ing. Ivan Morávek, MBA, generální ředitel pověřený řízením</w:t>
                            </w:r>
                          </w:p>
                          <w:p w:rsidR="00FF5261" w:rsidRDefault="004B6D39">
                            <w:pPr>
                              <w:pStyle w:val="Zkladntext1"/>
                              <w:shd w:val="clear" w:color="auto" w:fill="auto"/>
                              <w:spacing w:after="40" w:line="259" w:lineRule="auto"/>
                            </w:pPr>
                            <w:r>
                              <w:t>(Klient)</w:t>
                            </w:r>
                          </w:p>
                        </w:txbxContent>
                      </wps:txbx>
                      <wps:bodyPr lIns="0" tIns="0" rIns="0" bIns="0"/>
                    </wps:wsp>
                  </a:graphicData>
                </a:graphic>
              </wp:anchor>
            </w:drawing>
          </mc:Choice>
          <mc:Fallback>
            <w:pict>
              <v:shape id="Shape 19" o:spid="_x0000_s1032" type="#_x0000_t202" style="position:absolute;left:0;text-align:left;margin-left:1in;margin-top:614.15pt;width:187.9pt;height:59.6pt;z-index:125829390;visibility:visible;mso-wrap-style:square;mso-wrap-distance-left:9.7pt;mso-wrap-distance-top:78.3pt;mso-wrap-distance-right:238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" filled="f" stroked="f">
                <v:textbox inset="0,0,0,0">
                  <w:txbxContent>
                    <w:p w:rsidR="00FF5261" w:rsidRDefault="004B6D39">
                      <w:pPr>
                        <w:pStyle w:val="Zkladntext1"/>
                        <w:shd w:val="clear" w:color="auto" w:fill="auto"/>
                        <w:spacing w:after="40" w:line="259" w:lineRule="auto"/>
                      </w:pPr>
                      <w:r>
                        <w:rPr>
                          <w:b/>
                          <w:bCs/>
                        </w:rPr>
                        <w:t>Národní galerie v Praze</w:t>
                      </w:r>
                    </w:p>
                    <w:p w:rsidR="00FF5261" w:rsidRDefault="004B6D39">
                      <w:pPr>
                        <w:pStyle w:val="Zkladntext1"/>
                        <w:shd w:val="clear" w:color="auto" w:fill="auto"/>
                        <w:spacing w:after="40" w:line="259" w:lineRule="auto"/>
                      </w:pPr>
                      <w:r>
                        <w:t>Ing. Ivan Morávek, MBA, generální ředitel pověřený řízením</w:t>
                      </w:r>
                    </w:p>
                    <w:p w:rsidR="00FF5261" w:rsidRDefault="004B6D39">
                      <w:pPr>
                        <w:pStyle w:val="Zkladntext1"/>
                        <w:shd w:val="clear" w:color="auto" w:fill="auto"/>
                        <w:spacing w:after="40" w:line="259" w:lineRule="auto"/>
                      </w:pPr>
                      <w:r>
                        <w:t>(Klient)</w:t>
                      </w:r>
                    </w:p>
                  </w:txbxContent>
                </v:textbox>
                <w10:wrap type="topAndBottom" anchorx="page" anchory="margin"/>
              </v:shape>
            </w:pict>
          </mc:Fallback>
        </mc:AlternateContent>
      </w:r>
      <w:r>
        <w:rPr>
          <w:noProof/>
          <w:lang w:bidi="ar-SA"/>
        </w:rPr>
        <mc:AlternateContent>
          <mc:Choice Requires="wps">
            <w:drawing>
              <wp:anchor distT="994410" distB="146685" distL="2985770" distR="114300" simplePos="0" relativeHeight="125829392" behindDoc="0" locked="0" layoutInCell="1" allowOverlap="1">
                <wp:simplePos x="0" y="0"/>
                <wp:positionH relativeFrom="page">
                  <wp:posOffset>3776980</wp:posOffset>
                </wp:positionH>
                <wp:positionV relativeFrom="margin">
                  <wp:posOffset>7799705</wp:posOffset>
                </wp:positionV>
                <wp:extent cx="2432050" cy="61023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432050" cy="610235"/>
                        </a:xfrm>
                        <a:prstGeom prst="rect">
                          <a:avLst/>
                        </a:prstGeom>
                        <a:noFill/>
                      </wps:spPr>
                      <wps:txbx>
                        <w:txbxContent>
                          <w:p w:rsidR="00FF5261" w:rsidRDefault="004B6D39">
                            <w:pPr>
                              <w:pStyle w:val="Nadpis50"/>
                              <w:keepNext/>
                              <w:keepLines/>
                              <w:shd w:val="clear" w:color="auto" w:fill="auto"/>
                              <w:spacing w:after="0" w:line="298" w:lineRule="auto"/>
                            </w:pPr>
                            <w:bookmarkStart w:id="36" w:name="bookmark10"/>
                            <w:bookmarkStart w:id="37" w:name="bookmark11"/>
                            <w:r>
                              <w:rPr>
                                <w:lang w:val="en-US" w:eastAsia="en-US" w:bidi="en-US"/>
                              </w:rPr>
                              <w:t xml:space="preserve">ROWAN LEGAL, </w:t>
                            </w:r>
                            <w:r>
                              <w:t>advokátní kancelář s.r.o.</w:t>
                            </w:r>
                            <w:bookmarkEnd w:id="36"/>
                            <w:bookmarkEnd w:id="37"/>
                          </w:p>
                          <w:p w:rsidR="00FF5261" w:rsidRDefault="004B6D39">
                            <w:pPr>
                              <w:pStyle w:val="Zkladntext1"/>
                              <w:shd w:val="clear" w:color="auto" w:fill="auto"/>
                              <w:spacing w:after="0" w:line="298" w:lineRule="auto"/>
                            </w:pPr>
                            <w:r>
                              <w:t>JUDr. Martin Janoušek, advokát a jednatel (Poradce)</w:t>
                            </w:r>
                          </w:p>
                        </w:txbxContent>
                      </wps:txbx>
                      <wps:bodyPr lIns="0" tIns="0" rIns="0" bIns="0"/>
                    </wps:wsp>
                  </a:graphicData>
                </a:graphic>
              </wp:anchor>
            </w:drawing>
          </mc:Choice>
          <mc:Fallback>
            <w:pict>
              <v:shape id="_x0000_s1047" type="#_x0000_t202" style="position:absolute;margin-left:297.39999999999998pt;margin-top:614.14999999999998pt;width:191.5pt;height:48.049999999999997pt;z-index:-125829361;mso-wrap-distance-left:235.09999999999999pt;mso-wrap-distance-top:78.299999999999997pt;mso-wrap-distance-right:9.pt;mso-wrap-distance-bottom:11.550000000000001pt;mso-position-horizontal-relative:page;mso-position-vertical-relative:margin" filled="f" stroked="f">
                <v:textbox inset="0,0,0,0">
                  <w:txbxContent>
                    <w:p>
                      <w:pPr>
                        <w:pStyle w:val="Style13"/>
                        <w:keepNext/>
                        <w:keepLines/>
                        <w:widowControl w:val="0"/>
                        <w:shd w:val="clear" w:color="auto" w:fill="auto"/>
                        <w:bidi w:val="0"/>
                        <w:spacing w:before="0" w:after="0" w:line="298" w:lineRule="auto"/>
                        <w:ind w:left="0" w:right="0" w:firstLine="0"/>
                        <w:jc w:val="left"/>
                      </w:pPr>
                      <w:bookmarkStart w:id="10" w:name="bookmark10"/>
                      <w:bookmarkStart w:id="11" w:name="bookmark11"/>
                      <w:r>
                        <w:rPr>
                          <w:color w:val="000000"/>
                          <w:spacing w:val="0"/>
                          <w:w w:val="100"/>
                          <w:position w:val="0"/>
                          <w:shd w:val="clear" w:color="auto" w:fill="auto"/>
                          <w:lang w:val="en-US" w:eastAsia="en-US" w:bidi="en-US"/>
                        </w:rPr>
                        <w:t xml:space="preserve">ROWAN LEGAL, </w:t>
                      </w:r>
                      <w:r>
                        <w:rPr>
                          <w:color w:val="000000"/>
                          <w:spacing w:val="0"/>
                          <w:w w:val="100"/>
                          <w:position w:val="0"/>
                          <w:shd w:val="clear" w:color="auto" w:fill="auto"/>
                          <w:lang w:val="cs-CZ" w:eastAsia="cs-CZ" w:bidi="cs-CZ"/>
                        </w:rPr>
                        <w:t>advokátní kancelář s.r.o.</w:t>
                      </w:r>
                      <w:bookmarkEnd w:id="10"/>
                      <w:bookmarkEnd w:id="11"/>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cs-CZ" w:eastAsia="cs-CZ" w:bidi="cs-CZ"/>
                        </w:rPr>
                        <w:t>JUDr. Martin Janoušek, advokát a jednatel (Poradce)</w:t>
                      </w:r>
                    </w:p>
                  </w:txbxContent>
                </v:textbox>
                <w10:wrap type="topAndBottom" anchorx="page" anchory="margin"/>
              </v:shape>
            </w:pict>
          </mc:Fallback>
        </mc:AlternateContent>
      </w:r>
    </w:p>
    <w:p w:rsidR="00FF5261" w:rsidRDefault="00FF5261">
      <w:pPr>
        <w:pStyle w:val="Zkladntext20"/>
        <w:framePr w:dropCap="drop" w:lines="4" w:hSpace="4" w:vSpace="4" w:wrap="auto" w:vAnchor="text" w:hAnchor="text"/>
        <w:shd w:val="clear" w:color="auto" w:fill="auto"/>
        <w:spacing w:line="517" w:lineRule="exact"/>
        <w:ind w:left="0" w:firstLine="0"/>
      </w:pPr>
    </w:p>
    <w:p w:rsidR="00FF5261" w:rsidRDefault="00FF5261">
      <w:pPr>
        <w:pStyle w:val="Zkladntext20"/>
        <w:shd w:val="clear" w:color="auto" w:fill="auto"/>
        <w:ind w:firstLine="0"/>
      </w:pPr>
      <w:bookmarkStart w:id="38" w:name="_GoBack"/>
      <w:bookmarkEnd w:id="38"/>
    </w:p>
    <w:sectPr w:rsidR="00FF5261">
      <w:type w:val="continuous"/>
      <w:pgSz w:w="11900" w:h="16840"/>
      <w:pgMar w:top="1349" w:right="1397" w:bottom="609" w:left="142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D39" w:rsidRDefault="004B6D39">
      <w:r>
        <w:separator/>
      </w:r>
    </w:p>
  </w:endnote>
  <w:endnote w:type="continuationSeparator" w:id="0">
    <w:p w:rsidR="004B6D39" w:rsidRDefault="004B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261" w:rsidRDefault="004B6D39">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6396355</wp:posOffset>
              </wp:positionH>
              <wp:positionV relativeFrom="page">
                <wp:posOffset>10281920</wp:posOffset>
              </wp:positionV>
              <wp:extent cx="240030" cy="86995"/>
              <wp:effectExtent l="0" t="0" r="0" b="0"/>
              <wp:wrapNone/>
              <wp:docPr id="5" name="Shape 5"/>
              <wp:cNvGraphicFramePr/>
              <a:graphic xmlns:a="http://schemas.openxmlformats.org/drawingml/2006/main">
                <a:graphicData uri="http://schemas.microsoft.com/office/word/2010/wordprocessingShape">
                  <wps:wsp>
                    <wps:cNvSpPr txBox="1"/>
                    <wps:spPr>
                      <a:xfrm>
                        <a:off x="0" y="0"/>
                        <a:ext cx="240030" cy="86995"/>
                      </a:xfrm>
                      <a:prstGeom prst="rect">
                        <a:avLst/>
                      </a:prstGeom>
                      <a:noFill/>
                    </wps:spPr>
                    <wps:txbx>
                      <w:txbxContent>
                        <w:p w:rsidR="00FF5261" w:rsidRDefault="004B6D39">
                          <w:pPr>
                            <w:pStyle w:val="Zhlavnebozpat20"/>
                            <w:shd w:val="clear" w:color="auto" w:fill="auto"/>
                            <w:rPr>
                              <w:sz w:val="15"/>
                              <w:szCs w:val="15"/>
                            </w:rPr>
                          </w:pPr>
                          <w:r>
                            <w:fldChar w:fldCharType="begin"/>
                          </w:r>
                          <w:r>
                            <w:instrText xml:space="preserve"> PAGE \* MERGEFORMAT </w:instrText>
                          </w:r>
                          <w:r>
                            <w:fldChar w:fldCharType="separate"/>
                          </w:r>
                          <w:r w:rsidR="00E722EF" w:rsidRPr="00E722EF">
                            <w:rPr>
                              <w:rFonts w:ascii="Palatino Linotype" w:eastAsia="Palatino Linotype" w:hAnsi="Palatino Linotype" w:cs="Palatino Linotype"/>
                              <w:noProof/>
                              <w:sz w:val="15"/>
                              <w:szCs w:val="15"/>
                            </w:rPr>
                            <w:t>9</w:t>
                          </w:r>
                          <w:r>
                            <w:rPr>
                              <w:rFonts w:ascii="Palatino Linotype" w:eastAsia="Palatino Linotype" w:hAnsi="Palatino Linotype" w:cs="Palatino Linotype"/>
                              <w:sz w:val="15"/>
                              <w:szCs w:val="15"/>
                            </w:rPr>
                            <w:fldChar w:fldCharType="end"/>
                          </w:r>
                          <w:r>
                            <w:rPr>
                              <w:rFonts w:ascii="Palatino Linotype" w:eastAsia="Palatino Linotype" w:hAnsi="Palatino Linotype" w:cs="Palatino Linotype"/>
                              <w:sz w:val="15"/>
                              <w:szCs w:val="15"/>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4" type="#_x0000_t202" style="position:absolute;margin-left:503.65pt;margin-top:809.6pt;width:18.9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" filled="f" stroked="f">
              <v:textbox style="mso-fit-shape-to-text:t" inset="0,0,0,0">
                <w:txbxContent>
                  <w:p w:rsidR="00FF5261" w:rsidRDefault="004B6D39">
                    <w:pPr>
                      <w:pStyle w:val="Zhlavnebozpat20"/>
                      <w:shd w:val="clear" w:color="auto" w:fill="auto"/>
                      <w:rPr>
                        <w:sz w:val="15"/>
                        <w:szCs w:val="15"/>
                      </w:rPr>
                    </w:pPr>
                    <w:r>
                      <w:fldChar w:fldCharType="begin"/>
                    </w:r>
                    <w:r>
                      <w:instrText xml:space="preserve"> PAGE \* MERGEFORMAT </w:instrText>
                    </w:r>
                    <w:r>
                      <w:fldChar w:fldCharType="separate"/>
                    </w:r>
                    <w:r w:rsidR="00E722EF" w:rsidRPr="00E722EF">
                      <w:rPr>
                        <w:rFonts w:ascii="Palatino Linotype" w:eastAsia="Palatino Linotype" w:hAnsi="Palatino Linotype" w:cs="Palatino Linotype"/>
                        <w:noProof/>
                        <w:sz w:val="15"/>
                        <w:szCs w:val="15"/>
                      </w:rPr>
                      <w:t>9</w:t>
                    </w:r>
                    <w:r>
                      <w:rPr>
                        <w:rFonts w:ascii="Palatino Linotype" w:eastAsia="Palatino Linotype" w:hAnsi="Palatino Linotype" w:cs="Palatino Linotype"/>
                        <w:sz w:val="15"/>
                        <w:szCs w:val="15"/>
                      </w:rPr>
                      <w:fldChar w:fldCharType="end"/>
                    </w:r>
                    <w:r>
                      <w:rPr>
                        <w:rFonts w:ascii="Palatino Linotype" w:eastAsia="Palatino Linotype" w:hAnsi="Palatino Linotype" w:cs="Palatino Linotype"/>
                        <w:sz w:val="15"/>
                        <w:szCs w:val="15"/>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D39" w:rsidRDefault="004B6D39"/>
  </w:footnote>
  <w:footnote w:type="continuationSeparator" w:id="0">
    <w:p w:rsidR="004B6D39" w:rsidRDefault="004B6D3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689F"/>
    <w:multiLevelType w:val="multilevel"/>
    <w:tmpl w:val="BB2AE18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C66469"/>
    <w:multiLevelType w:val="multilevel"/>
    <w:tmpl w:val="A0AA2DC0"/>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036F8C"/>
    <w:multiLevelType w:val="multilevel"/>
    <w:tmpl w:val="3C0C0CD6"/>
    <w:lvl w:ilvl="0">
      <w:start w:val="2"/>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A720C3"/>
    <w:multiLevelType w:val="multilevel"/>
    <w:tmpl w:val="079672C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C85479"/>
    <w:multiLevelType w:val="multilevel"/>
    <w:tmpl w:val="E72ADEC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125484"/>
    <w:multiLevelType w:val="multilevel"/>
    <w:tmpl w:val="4066DA1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621BAF"/>
    <w:multiLevelType w:val="multilevel"/>
    <w:tmpl w:val="8F506D4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634352"/>
    <w:multiLevelType w:val="multilevel"/>
    <w:tmpl w:val="C80C2C9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660F25"/>
    <w:multiLevelType w:val="multilevel"/>
    <w:tmpl w:val="82D240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6"/>
  </w:num>
  <w:num w:numId="5">
    <w:abstractNumId w:val="5"/>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61"/>
    <w:rsid w:val="004B6D39"/>
    <w:rsid w:val="00E722EF"/>
    <w:rsid w:val="00FF5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33CB"/>
  <w15:docId w15:val="{E573C55F-4955-45BE-825E-52A0BDFE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Corbel" w:eastAsia="Corbel" w:hAnsi="Corbel" w:cs="Corbel"/>
      <w:b/>
      <w:bCs/>
      <w:i w:val="0"/>
      <w:iCs w:val="0"/>
      <w:smallCaps/>
      <w:strike w:val="0"/>
      <w:sz w:val="46"/>
      <w:szCs w:val="46"/>
      <w:u w:val="none"/>
      <w:lang w:val="en-US" w:eastAsia="en-US" w:bidi="en-US"/>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2"/>
      <w:szCs w:val="12"/>
      <w:u w:val="none"/>
      <w:lang w:val="en-US" w:eastAsia="en-US" w:bidi="en-US"/>
    </w:rPr>
  </w:style>
  <w:style w:type="character" w:customStyle="1" w:styleId="Nadpis1">
    <w:name w:val="Nadpis #1_"/>
    <w:basedOn w:val="Standardnpsmoodstavce"/>
    <w:link w:val="Nadpis10"/>
    <w:rPr>
      <w:rFonts w:ascii="Calibri" w:eastAsia="Calibri" w:hAnsi="Calibri" w:cs="Calibri"/>
      <w:b/>
      <w:bCs/>
      <w:i w:val="0"/>
      <w:iCs w:val="0"/>
      <w:smallCaps w:val="0"/>
      <w:strike w:val="0"/>
      <w:sz w:val="58"/>
      <w:szCs w:val="58"/>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32"/>
      <w:szCs w:val="3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color w:val="6B64AA"/>
      <w:sz w:val="138"/>
      <w:szCs w:val="13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paragraph" w:customStyle="1" w:styleId="Nadpis20">
    <w:name w:val="Nadpis #2"/>
    <w:basedOn w:val="Normln"/>
    <w:link w:val="Nadpis2"/>
    <w:pPr>
      <w:shd w:val="clear" w:color="auto" w:fill="FFFFFF"/>
      <w:outlineLvl w:val="1"/>
    </w:pPr>
    <w:rPr>
      <w:rFonts w:ascii="Corbel" w:eastAsia="Corbel" w:hAnsi="Corbel" w:cs="Corbel"/>
      <w:b/>
      <w:bCs/>
      <w:smallCaps/>
      <w:sz w:val="46"/>
      <w:szCs w:val="46"/>
      <w:lang w:val="en-US" w:eastAsia="en-US" w:bidi="en-US"/>
    </w:rPr>
  </w:style>
  <w:style w:type="paragraph" w:customStyle="1" w:styleId="Zkladntext40">
    <w:name w:val="Základní text (4)"/>
    <w:basedOn w:val="Normln"/>
    <w:link w:val="Zkladntext4"/>
    <w:pPr>
      <w:shd w:val="clear" w:color="auto" w:fill="FFFFFF"/>
      <w:spacing w:after="1000" w:line="230" w:lineRule="auto"/>
      <w:ind w:firstLine="520"/>
    </w:pPr>
    <w:rPr>
      <w:rFonts w:ascii="Arial" w:eastAsia="Arial" w:hAnsi="Arial" w:cs="Arial"/>
      <w:sz w:val="12"/>
      <w:szCs w:val="12"/>
      <w:lang w:val="en-US" w:eastAsia="en-US" w:bidi="en-US"/>
    </w:rPr>
  </w:style>
  <w:style w:type="paragraph" w:customStyle="1" w:styleId="Nadpis10">
    <w:name w:val="Nadpis #1"/>
    <w:basedOn w:val="Normln"/>
    <w:link w:val="Nadpis1"/>
    <w:pPr>
      <w:shd w:val="clear" w:color="auto" w:fill="FFFFFF"/>
      <w:spacing w:after="60"/>
      <w:jc w:val="center"/>
      <w:outlineLvl w:val="0"/>
    </w:pPr>
    <w:rPr>
      <w:rFonts w:ascii="Calibri" w:eastAsia="Calibri" w:hAnsi="Calibri" w:cs="Calibri"/>
      <w:b/>
      <w:bCs/>
      <w:sz w:val="58"/>
      <w:szCs w:val="58"/>
    </w:rPr>
  </w:style>
  <w:style w:type="paragraph" w:customStyle="1" w:styleId="Nadpis30">
    <w:name w:val="Nadpis #3"/>
    <w:basedOn w:val="Normln"/>
    <w:link w:val="Nadpis3"/>
    <w:pPr>
      <w:shd w:val="clear" w:color="auto" w:fill="FFFFFF"/>
      <w:spacing w:after="440"/>
      <w:jc w:val="center"/>
      <w:outlineLvl w:val="2"/>
    </w:pPr>
    <w:rPr>
      <w:rFonts w:ascii="Calibri" w:eastAsia="Calibri" w:hAnsi="Calibri" w:cs="Calibri"/>
      <w:b/>
      <w:bCs/>
      <w:sz w:val="32"/>
      <w:szCs w:val="32"/>
    </w:rPr>
  </w:style>
  <w:style w:type="paragraph" w:customStyle="1" w:styleId="Zkladntext1">
    <w:name w:val="Základní text1"/>
    <w:basedOn w:val="Normln"/>
    <w:link w:val="Zkladntext"/>
    <w:pPr>
      <w:shd w:val="clear" w:color="auto" w:fill="FFFFFF"/>
      <w:spacing w:after="120" w:line="329" w:lineRule="auto"/>
    </w:pPr>
    <w:rPr>
      <w:rFonts w:ascii="Calibri" w:eastAsia="Calibri" w:hAnsi="Calibri" w:cs="Calibri"/>
      <w:sz w:val="20"/>
      <w:szCs w:val="20"/>
    </w:rPr>
  </w:style>
  <w:style w:type="paragraph" w:customStyle="1" w:styleId="Nadpis50">
    <w:name w:val="Nadpis #5"/>
    <w:basedOn w:val="Normln"/>
    <w:link w:val="Nadpis5"/>
    <w:pPr>
      <w:shd w:val="clear" w:color="auto" w:fill="FFFFFF"/>
      <w:spacing w:after="120" w:line="326" w:lineRule="auto"/>
      <w:outlineLvl w:val="4"/>
    </w:pPr>
    <w:rPr>
      <w:rFonts w:ascii="Calibri" w:eastAsia="Calibri" w:hAnsi="Calibri" w:cs="Calibri"/>
      <w:b/>
      <w:bCs/>
      <w:sz w:val="20"/>
      <w:szCs w:val="20"/>
    </w:rPr>
  </w:style>
  <w:style w:type="paragraph" w:customStyle="1" w:styleId="Zkladntext30">
    <w:name w:val="Základní text (3)"/>
    <w:basedOn w:val="Normln"/>
    <w:link w:val="Zkladntext3"/>
    <w:pPr>
      <w:shd w:val="clear" w:color="auto" w:fill="FFFFFF"/>
      <w:spacing w:line="209" w:lineRule="auto"/>
      <w:ind w:hanging="790"/>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color w:val="6B64AA"/>
      <w:sz w:val="138"/>
      <w:szCs w:val="13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line="329" w:lineRule="auto"/>
    </w:pPr>
    <w:rPr>
      <w:rFonts w:ascii="Calibri" w:eastAsia="Calibri" w:hAnsi="Calibri" w:cs="Calibri"/>
      <w:sz w:val="20"/>
      <w:szCs w:val="20"/>
    </w:rPr>
  </w:style>
  <w:style w:type="paragraph" w:customStyle="1" w:styleId="Nadpis40">
    <w:name w:val="Nadpis #4"/>
    <w:basedOn w:val="Normln"/>
    <w:link w:val="Nadpis4"/>
    <w:pPr>
      <w:shd w:val="clear" w:color="auto" w:fill="FFFFFF"/>
      <w:ind w:left="1200"/>
      <w:outlineLvl w:val="3"/>
    </w:pPr>
    <w:rPr>
      <w:rFonts w:ascii="Arial" w:eastAsia="Arial" w:hAnsi="Arial" w:cs="Arial"/>
      <w:sz w:val="26"/>
      <w:szCs w:val="26"/>
    </w:rPr>
  </w:style>
  <w:style w:type="paragraph" w:customStyle="1" w:styleId="Zkladntext20">
    <w:name w:val="Základní text (2)"/>
    <w:basedOn w:val="Normln"/>
    <w:link w:val="Zkladntext2"/>
    <w:pPr>
      <w:shd w:val="clear" w:color="auto" w:fill="FFFFFF"/>
      <w:spacing w:line="194" w:lineRule="auto"/>
      <w:ind w:left="1500" w:firstLine="50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anousek@rowanlega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y@ngpagu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zuzana.krocilova@ngprague.cz" TargetMode="External"/><Relationship Id="rId4" Type="http://schemas.openxmlformats.org/officeDocument/2006/relationships/webSettings" Target="webSettings.xml"/><Relationship Id="rId9" Type="http://schemas.openxmlformats.org/officeDocument/2006/relationships/hyperlink" Target="mailto:klara.vokralova@ngpragu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3478</Words>
  <Characters>20525</Characters>
  <Application>Microsoft Office Word</Application>
  <DocSecurity>0</DocSecurity>
  <Lines>171</Lines>
  <Paragraphs>47</Paragraphs>
  <ScaleCrop>false</ScaleCrop>
  <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kopirka2.VP-20190903102729</dc:title>
  <dc:subject/>
  <dc:creator/>
  <cp:keywords/>
  <cp:lastModifiedBy>Zdenka Šímová</cp:lastModifiedBy>
  <cp:revision>2</cp:revision>
  <dcterms:created xsi:type="dcterms:W3CDTF">2019-09-10T10:53:00Z</dcterms:created>
  <dcterms:modified xsi:type="dcterms:W3CDTF">2019-09-10T11:00:00Z</dcterms:modified>
</cp:coreProperties>
</file>