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664" w:h="281" w:wrap="none" w:hAnchor="page" w:x="888" w:y="87"/>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5"/>
        <w:keepNext w:val="0"/>
        <w:keepLines w:val="0"/>
        <w:framePr w:w="1638" w:h="407" w:wrap="none" w:hAnchor="page" w:x="892" w:y="343"/>
        <w:widowControl w:val="0"/>
        <w:shd w:val="clear" w:color="auto" w:fill="auto"/>
        <w:bidi w:val="0"/>
        <w:spacing w:before="0" w:after="0" w:line="204" w:lineRule="auto"/>
        <w:ind w:left="0" w:right="0" w:firstLine="0"/>
        <w:jc w:val="left"/>
        <w:rPr>
          <w:sz w:val="13"/>
          <w:szCs w:val="13"/>
        </w:rPr>
      </w:pPr>
      <w:r>
        <w:rPr>
          <w:rFonts w:ascii="Verdana" w:eastAsia="Verdana" w:hAnsi="Verdana" w:cs="Verdana"/>
          <w:b/>
          <w:bCs/>
          <w:i/>
          <w:iCs/>
          <w:color w:val="000000"/>
          <w:spacing w:val="0"/>
          <w:w w:val="100"/>
          <w:position w:val="0"/>
          <w:sz w:val="19"/>
          <w:szCs w:val="19"/>
          <w:shd w:val="clear" w:color="auto" w:fill="auto"/>
          <w:lang w:val="cs-CZ" w:eastAsia="cs-CZ" w:bidi="cs-CZ"/>
        </w:rPr>
        <w:t xml:space="preserve">silnic Vysočiny </w:t>
      </w: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p>
      <w:pPr>
        <w:pStyle w:val="Style9"/>
        <w:keepNext w:val="0"/>
        <w:keepLines w:val="0"/>
        <w:framePr w:w="2441" w:h="734" w:wrap="none" w:hAnchor="page" w:x="906" w:y="1851"/>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Cisto smlouvy objednatele:</w:t>
      </w:r>
    </w:p>
    <w:p>
      <w:pPr>
        <w:pStyle w:val="Style9"/>
        <w:keepNext w:val="0"/>
        <w:keepLines w:val="0"/>
        <w:framePr w:w="2441" w:h="734" w:wrap="none" w:hAnchor="page" w:x="906" w:y="18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w:t>
      </w:r>
    </w:p>
    <w:p>
      <w:pPr>
        <w:pStyle w:val="Style11"/>
        <w:keepNext/>
        <w:keepLines/>
        <w:framePr w:w="2542" w:h="2354" w:wrap="none" w:hAnchor="page" w:x="4557" w:y="905"/>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9"/>
        <w:keepNext w:val="0"/>
        <w:keepLines w:val="0"/>
        <w:framePr w:w="2542" w:h="2354" w:wrap="none" w:hAnchor="page" w:x="4557" w:y="905"/>
        <w:widowControl w:val="0"/>
        <w:shd w:val="clear" w:color="auto" w:fill="auto"/>
        <w:bidi w:val="0"/>
        <w:spacing w:before="0" w:after="1140" w:line="240" w:lineRule="auto"/>
        <w:ind w:left="0" w:right="0" w:firstLine="0"/>
        <w:jc w:val="center"/>
      </w:pPr>
      <w:r>
        <w:rPr>
          <w:b/>
          <w:bCs/>
          <w:color w:val="000000"/>
          <w:spacing w:val="0"/>
          <w:w w:val="100"/>
          <w:position w:val="0"/>
          <w:shd w:val="clear" w:color="auto" w:fill="auto"/>
          <w:lang w:val="cs-CZ" w:eastAsia="cs-CZ" w:bidi="cs-CZ"/>
        </w:rPr>
        <w:t>Obec Kamenná Lhota</w:t>
      </w:r>
    </w:p>
    <w:p>
      <w:pPr>
        <w:pStyle w:val="Style9"/>
        <w:keepNext w:val="0"/>
        <w:keepLines w:val="0"/>
        <w:framePr w:w="2542" w:h="2354" w:wrap="none" w:hAnchor="page" w:x="4557" w:y="90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br/>
        <w:t>Smluvní strany</w:t>
      </w:r>
    </w:p>
    <w:p>
      <w:pPr>
        <w:pStyle w:val="Style11"/>
        <w:keepNext/>
        <w:keepLines/>
        <w:framePr w:w="4356" w:h="734" w:wrap="none" w:hAnchor="page" w:x="3030" w:y="3450"/>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Obec Kamenná Lhota</w:t>
      </w:r>
      <w:bookmarkEnd w:id="2"/>
      <w:bookmarkEnd w:id="3"/>
    </w:p>
    <w:p>
      <w:pPr>
        <w:pStyle w:val="Style9"/>
        <w:keepNext w:val="0"/>
        <w:keepLines w:val="0"/>
        <w:framePr w:w="4356" w:h="734" w:wrap="none" w:hAnchor="page" w:x="3030" w:y="34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Kamenná Lhota č.p. 52, 582 92 Kamenná Lhota </w:t>
      </w:r>
      <w:r>
        <w:rPr>
          <w:b/>
          <w:bCs/>
          <w:color w:val="000000"/>
          <w:spacing w:val="0"/>
          <w:w w:val="100"/>
          <w:position w:val="0"/>
          <w:shd w:val="clear" w:color="auto" w:fill="auto"/>
          <w:lang w:val="cs-CZ" w:eastAsia="cs-CZ" w:bidi="cs-CZ"/>
        </w:rPr>
        <w:t>Josefem Smejkalem, starostou</w:t>
      </w:r>
    </w:p>
    <w:p>
      <w:pPr>
        <w:pStyle w:val="Style11"/>
        <w:keepNext/>
        <w:keepLines/>
        <w:framePr w:w="6624" w:h="2077" w:wrap="none" w:hAnchor="page" w:x="914" w:y="3457"/>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Objednatel:</w:t>
      </w:r>
      <w:bookmarkEnd w:id="4"/>
      <w:bookmarkEnd w:id="5"/>
    </w:p>
    <w:p>
      <w:pPr>
        <w:pStyle w:val="Style9"/>
        <w:keepNext w:val="0"/>
        <w:keepLines w:val="0"/>
        <w:framePr w:w="6624" w:h="2077" w:wrap="none" w:hAnchor="page" w:x="914" w:y="34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9"/>
        <w:keepNext w:val="0"/>
        <w:keepLines w:val="0"/>
        <w:framePr w:w="6624" w:h="2077" w:wrap="none" w:hAnchor="page" w:x="914" w:y="345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pStyle w:val="Style9"/>
        <w:keepNext w:val="0"/>
        <w:keepLines w:val="0"/>
        <w:framePr w:w="6624" w:h="2077" w:wrap="none" w:hAnchor="page" w:x="914" w:y="345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Osoba odpovědná jednat jménem objednatele ve věcech technických: Osoba odpovědná jednat jménem objednatele při předání a převzetí prací Bankovní spojení: Číslo účtu: IČO: DIČ:</w:t>
      </w:r>
    </w:p>
    <w:p>
      <w:pPr>
        <w:pStyle w:val="Style9"/>
        <w:keepNext w:val="0"/>
        <w:keepLines w:val="0"/>
        <w:framePr w:w="2146" w:h="274" w:wrap="none" w:hAnchor="page" w:x="3048" w:y="46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KB Ledeč nad Sázavou</w:t>
      </w:r>
    </w:p>
    <w:p>
      <w:pPr>
        <w:pStyle w:val="Style9"/>
        <w:keepNext w:val="0"/>
        <w:keepLines w:val="0"/>
        <w:framePr w:w="950" w:h="274" w:wrap="none" w:hAnchor="page" w:x="3041" w:y="50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00267619</w:t>
      </w:r>
    </w:p>
    <w:p>
      <w:pPr>
        <w:pStyle w:val="Style14"/>
        <w:keepNext w:val="0"/>
        <w:keepLines w:val="0"/>
        <w:framePr w:w="3236" w:h="1127" w:wrap="none" w:hAnchor="page" w:x="8132" w:y="1"/>
        <w:widowControl w:val="0"/>
        <w:shd w:val="clear" w:color="auto" w:fill="auto"/>
        <w:bidi w:val="0"/>
        <w:spacing w:before="0" w:after="0"/>
        <w:ind w:left="0" w:right="0" w:firstLine="0"/>
        <w:jc w:val="left"/>
      </w:pPr>
      <w:r>
        <w:rPr>
          <w:color w:val="000000"/>
          <w:spacing w:val="0"/>
          <w:position w:val="0"/>
          <w:shd w:val="clear" w:color="auto" w:fill="auto"/>
          <w:lang w:val="cs-CZ" w:eastAsia="cs-CZ" w:bidi="cs-CZ"/>
        </w:rPr>
        <w:t>KRAJSKÁ SPRÁVA A ÚDRŽBA SILNÍC VYSOČINY popěvková organizace</w:t>
      </w:r>
    </w:p>
    <w:p>
      <w:pPr>
        <w:pStyle w:val="Style14"/>
        <w:keepNext w:val="0"/>
        <w:keepLines w:val="0"/>
        <w:framePr w:w="3236" w:h="1127" w:wrap="none" w:hAnchor="page" w:x="8132" w:y="1"/>
        <w:widowControl w:val="0"/>
        <w:shd w:val="clear" w:color="auto" w:fill="auto"/>
        <w:bidi w:val="0"/>
        <w:spacing w:before="0" w:after="80"/>
        <w:ind w:left="0" w:right="0" w:firstLine="0"/>
        <w:jc w:val="left"/>
      </w:pPr>
      <w:r>
        <w:rPr>
          <w:color w:val="000000"/>
          <w:spacing w:val="0"/>
          <w:position w:val="0"/>
          <w:shd w:val="clear" w:color="auto" w:fill="auto"/>
          <w:lang w:val="cs-CZ" w:eastAsia="cs-CZ" w:bidi="cs-CZ"/>
        </w:rPr>
        <w:t>SMLOUVA REGISTROVÁNA</w:t>
      </w:r>
    </w:p>
    <w:p>
      <w:pPr>
        <w:pStyle w:val="Style2"/>
        <w:keepNext w:val="0"/>
        <w:keepLines w:val="0"/>
        <w:framePr w:w="3236" w:h="1127" w:wrap="none" w:hAnchor="page" w:x="8132" w:y="1"/>
        <w:widowControl w:val="0"/>
        <w:shd w:val="clear" w:color="auto" w:fill="auto"/>
        <w:bidi w:val="0"/>
        <w:spacing w:before="0" w:after="0" w:line="283" w:lineRule="auto"/>
        <w:ind w:left="0" w:right="0" w:firstLine="0"/>
        <w:jc w:val="left"/>
        <w:rPr>
          <w:sz w:val="36"/>
          <w:szCs w:val="3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 xml:space="preserve">pod číslom: </w:t>
      </w:r>
      <w:r>
        <w:rPr>
          <w:rFonts w:ascii="Times New Roman" w:eastAsia="Times New Roman" w:hAnsi="Times New Roman" w:cs="Times New Roman"/>
          <w:i/>
          <w:iCs/>
          <w:color w:val="000000"/>
          <w:spacing w:val="0"/>
          <w:w w:val="100"/>
          <w:position w:val="0"/>
          <w:sz w:val="36"/>
          <w:szCs w:val="36"/>
          <w:shd w:val="clear" w:color="auto" w:fill="auto"/>
          <w:lang w:val="cs-CZ" w:eastAsia="cs-CZ" w:bidi="cs-CZ"/>
        </w:rPr>
        <w:t>lesími/-</w:t>
      </w:r>
    </w:p>
    <w:p>
      <w:pPr>
        <w:pStyle w:val="Style9"/>
        <w:keepNext w:val="0"/>
        <w:keepLines w:val="0"/>
        <w:framePr w:w="1260" w:h="490" w:wrap="none" w:hAnchor="page" w:x="8470" w:y="41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starosta</w:t>
      </w:r>
    </w:p>
    <w:p>
      <w:pPr>
        <w:pStyle w:val="Style9"/>
        <w:keepNext w:val="0"/>
        <w:keepLines w:val="0"/>
        <w:framePr w:w="1260" w:h="490" w:wrap="none" w:hAnchor="page" w:x="8470" w:y="4127"/>
        <w:widowControl w:val="0"/>
        <w:shd w:val="clear" w:color="auto" w:fill="auto"/>
        <w:bidi w:val="0"/>
        <w:spacing w:before="0" w:after="0" w:line="228" w:lineRule="auto"/>
        <w:ind w:left="0" w:right="0" w:firstLine="400"/>
        <w:jc w:val="left"/>
      </w:pPr>
      <w:r>
        <w:rPr>
          <w:color w:val="000000"/>
          <w:spacing w:val="0"/>
          <w:w w:val="100"/>
          <w:position w:val="0"/>
          <w:shd w:val="clear" w:color="auto" w:fill="auto"/>
          <w:lang w:val="cs-CZ" w:eastAsia="cs-CZ" w:bidi="cs-CZ"/>
        </w:rPr>
        <w:t>, starosta</w:t>
      </w:r>
    </w:p>
    <w:p>
      <w:pPr>
        <w:widowControl w:val="0"/>
        <w:spacing w:line="360" w:lineRule="exact"/>
      </w:pPr>
      <w:r>
        <w:drawing>
          <wp:anchor distT="36830" distB="20320" distL="1040130" distR="0" simplePos="0" relativeHeight="62914690" behindDoc="1" locked="0" layoutInCell="1" allowOverlap="1">
            <wp:simplePos x="0" y="0"/>
            <wp:positionH relativeFrom="page">
              <wp:posOffset>1605915</wp:posOffset>
            </wp:positionH>
            <wp:positionV relativeFrom="margin">
              <wp:posOffset>254000</wp:posOffset>
            </wp:positionV>
            <wp:extent cx="621665" cy="20129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21665" cy="2012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2" w:line="1" w:lineRule="exact"/>
      </w:pPr>
    </w:p>
    <w:p>
      <w:pPr>
        <w:widowControl w:val="0"/>
        <w:spacing w:line="1" w:lineRule="exact"/>
        <w:sectPr>
          <w:headerReference w:type="default" r:id="rId7"/>
          <w:footerReference w:type="default" r:id="rId8"/>
          <w:headerReference w:type="even" r:id="rId9"/>
          <w:footerReference w:type="even" r:id="rId10"/>
          <w:headerReference w:type="first" r:id="rId11"/>
          <w:footerReference w:type="first" r:id="rId12"/>
          <w:footnotePr>
            <w:pos w:val="pageBottom"/>
            <w:numFmt w:val="decimal"/>
            <w:numRestart w:val="continuous"/>
          </w:footnotePr>
          <w:pgSz w:w="11900" w:h="16840"/>
          <w:pgMar w:top="574" w:left="887" w:right="533" w:bottom="1054" w:header="0" w:footer="3" w:gutter="0"/>
          <w:pgNumType w:start="1"/>
          <w:cols w:space="720"/>
          <w:noEndnote/>
          <w:titlePg/>
          <w:rtlGutter w:val="0"/>
          <w:docGrid w:linePitch="360"/>
        </w:sectPr>
      </w:pP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Telefon E-mail: </w:t>
      </w:r>
      <w:r>
        <w:rPr>
          <w:color w:val="000000"/>
          <w:spacing w:val="0"/>
          <w:w w:val="100"/>
          <w:position w:val="0"/>
          <w:shd w:val="clear" w:color="auto" w:fill="auto"/>
          <w:lang w:val="cs-CZ" w:eastAsia="cs-CZ" w:bidi="cs-CZ"/>
        </w:rPr>
        <w:t>(dále jen objednatel)</w:t>
      </w:r>
    </w:p>
    <w:p>
      <w:pPr>
        <w:pStyle w:val="Style11"/>
        <w:keepNext/>
        <w:keepLines/>
        <w:widowControl w:val="0"/>
        <w:shd w:val="clear" w:color="auto" w:fill="auto"/>
        <w:tabs>
          <w:tab w:pos="2117" w:val="left"/>
        </w:tabs>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Zhotovitel:</w:t>
        <w:tab/>
        <w:t>Krajská správa a údržba silnic Vysočiny, příspěvková organizace</w:t>
      </w:r>
      <w:bookmarkEnd w:id="6"/>
      <w:bookmarkEnd w:id="7"/>
    </w:p>
    <w:p>
      <w:pPr>
        <w:pStyle w:val="Style9"/>
        <w:keepNext w:val="0"/>
        <w:keepLines w:val="0"/>
        <w:widowControl w:val="0"/>
        <w:shd w:val="clear" w:color="auto" w:fill="auto"/>
        <w:tabs>
          <w:tab w:pos="2117" w:val="left"/>
        </w:tabs>
        <w:bidi w:val="0"/>
        <w:spacing w:before="0" w:after="0" w:line="240" w:lineRule="auto"/>
        <w:ind w:left="0" w:right="0" w:firstLine="0"/>
        <w:jc w:val="left"/>
      </w:pPr>
      <w:r>
        <w:rPr>
          <w:color w:val="000000"/>
          <w:spacing w:val="0"/>
          <w:w w:val="100"/>
          <w:position w:val="0"/>
          <w:shd w:val="clear" w:color="auto" w:fill="auto"/>
          <w:lang w:val="cs-CZ" w:eastAsia="cs-CZ" w:bidi="cs-CZ"/>
        </w:rPr>
        <w:t>se sídlem:</w:t>
        <w:tab/>
        <w:t>Kosovská 1122/16, 586 01 Jihlava</w:t>
      </w:r>
    </w:p>
    <w:p>
      <w:pPr>
        <w:pStyle w:val="Style9"/>
        <w:keepNext w:val="0"/>
        <w:keepLines w:val="0"/>
        <w:widowControl w:val="0"/>
        <w:shd w:val="clear" w:color="auto" w:fill="auto"/>
        <w:tabs>
          <w:tab w:pos="2117" w:val="left"/>
        </w:tabs>
        <w:bidi w:val="0"/>
        <w:spacing w:before="0" w:after="0" w:line="226" w:lineRule="auto"/>
        <w:ind w:left="0" w:right="0" w:firstLine="0"/>
        <w:jc w:val="left"/>
      </w:pPr>
      <w:r>
        <w:rPr>
          <w:b/>
          <w:bCs/>
          <w:color w:val="000000"/>
          <w:spacing w:val="0"/>
          <w:w w:val="100"/>
          <w:position w:val="0"/>
          <w:shd w:val="clear" w:color="auto" w:fill="auto"/>
          <w:lang w:val="cs-CZ" w:eastAsia="cs-CZ" w:bidi="cs-CZ"/>
        </w:rPr>
        <w:t>zastoupený:</w:t>
        <w:tab/>
        <w:t>Ing. Radovanem Necidem, ředitelem organizace</w:t>
      </w:r>
    </w:p>
    <w:p>
      <w:pPr>
        <w:pStyle w:val="Style9"/>
        <w:keepNext w:val="0"/>
        <w:keepLines w:val="0"/>
        <w:widowControl w:val="0"/>
        <w:shd w:val="clear" w:color="auto" w:fill="auto"/>
        <w:tabs>
          <w:tab w:pos="7895" w:val="left"/>
        </w:tabs>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zhotovitele ve věcech technických:</w:t>
        <w:tab/>
        <w:t>vedoucí</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Ledeč nad Sázavou</w:t>
      </w:r>
    </w:p>
    <w:p>
      <w:pPr>
        <w:pStyle w:val="Style9"/>
        <w:keepNext w:val="0"/>
        <w:keepLines w:val="0"/>
        <w:widowControl w:val="0"/>
        <w:shd w:val="clear" w:color="auto" w:fill="auto"/>
        <w:tabs>
          <w:tab w:pos="8190" w:val="left"/>
        </w:tabs>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zhotovitele při předání a převzetí prací:</w:t>
        <w:tab/>
        <w:t>, vedoucí</w:t>
      </w: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574" w:left="923" w:right="1091" w:bottom="1753" w:header="0" w:footer="3" w:gutter="0"/>
          <w:cols w:space="720"/>
          <w:noEndnote/>
          <w:rtlGutter w:val="0"/>
          <w:docGrid w:linePitch="360"/>
        </w:sectPr>
      </w:pPr>
      <w:r>
        <w:rPr>
          <w:color w:val="000000"/>
          <w:spacing w:val="0"/>
          <w:w w:val="100"/>
          <w:position w:val="0"/>
          <w:shd w:val="clear" w:color="auto" w:fill="auto"/>
          <w:lang w:val="cs-CZ" w:eastAsia="cs-CZ" w:bidi="cs-CZ"/>
        </w:rPr>
        <w:t>cestmistrovství Ledeč nad Sázavou</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 účtu :</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Komerční banka,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9"/>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CZ00090450</w:t>
      </w: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574" w:left="934" w:right="6952" w:bottom="1753" w:header="0" w:footer="3" w:gutter="0"/>
          <w:cols w:num="2" w:space="212"/>
          <w:noEndnote/>
          <w:rtlGutter w:val="0"/>
          <w:docGrid w:linePitch="360"/>
        </w:sectPr>
      </w:pPr>
      <w:r>
        <w:rPr>
          <w:color w:val="000000"/>
          <w:spacing w:val="0"/>
          <w:w w:val="100"/>
          <w:position w:val="0"/>
          <w:shd w:val="clear" w:color="auto" w:fill="auto"/>
          <w:lang w:val="cs-CZ" w:eastAsia="cs-CZ" w:bidi="cs-CZ"/>
        </w:rPr>
        <w:t>Kraj Vysočina</w:t>
      </w:r>
    </w:p>
    <w:p>
      <w:pPr>
        <w:widowControl w:val="0"/>
        <w:spacing w:line="81" w:lineRule="exact"/>
        <w:rPr>
          <w:sz w:val="6"/>
          <w:szCs w:val="6"/>
        </w:rPr>
      </w:pPr>
    </w:p>
    <w:p>
      <w:pPr>
        <w:widowControl w:val="0"/>
        <w:spacing w:line="1" w:lineRule="exact"/>
        <w:sectPr>
          <w:footnotePr>
            <w:pos w:val="pageBottom"/>
            <w:numFmt w:val="decimal"/>
            <w:numRestart w:val="continuous"/>
          </w:footnotePr>
          <w:type w:val="continuous"/>
          <w:pgSz w:w="11900" w:h="16840"/>
          <w:pgMar w:top="1144" w:left="0" w:right="0" w:bottom="1326" w:header="0" w:footer="3" w:gutter="0"/>
          <w:cols w:space="720"/>
          <w:noEndnote/>
          <w:rtlGutter w:val="0"/>
          <w:docGrid w:linePitch="360"/>
        </w:sectPr>
      </w:pPr>
    </w:p>
    <w:p>
      <w:pPr>
        <w:pStyle w:val="Style9"/>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Předmět a rozsah díla</w:t>
      </w:r>
      <w:bookmarkEnd w:id="8"/>
      <w:bookmarkEnd w:id="9"/>
    </w:p>
    <w:p>
      <w:pPr>
        <w:pStyle w:val="Style9"/>
        <w:keepNext w:val="0"/>
        <w:keepLines w:val="0"/>
        <w:widowControl w:val="0"/>
        <w:numPr>
          <w:ilvl w:val="0"/>
          <w:numId w:val="1"/>
        </w:numPr>
        <w:shd w:val="clear" w:color="auto" w:fill="auto"/>
        <w:tabs>
          <w:tab w:pos="712"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plnění této smlouvy je závazek zhotovitele provést na svůj náklad a nebezpečí opravu místních komunikací a vjezdů v obci kamenná Lhota, za dodržení dále sjednaných podmínek dle této smlouvy. Rozsah prací včetně cenové nabídky je odsouhlasen zástupcem objednatele p. &lt;</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a to v příloze č.1 Cenová nabídka k provedení prací, jež tvoří nedílnou součást této smlouvy.</w:t>
      </w:r>
    </w:p>
    <w:p>
      <w:pPr>
        <w:pStyle w:val="Style9"/>
        <w:keepNext w:val="0"/>
        <w:keepLines w:val="0"/>
        <w:widowControl w:val="0"/>
        <w:numPr>
          <w:ilvl w:val="0"/>
          <w:numId w:val="1"/>
        </w:numPr>
        <w:shd w:val="clear" w:color="auto" w:fill="auto"/>
        <w:tabs>
          <w:tab w:pos="712"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9"/>
        <w:keepNext w:val="0"/>
        <w:keepLines w:val="0"/>
        <w:widowControl w:val="0"/>
        <w:numPr>
          <w:ilvl w:val="0"/>
          <w:numId w:val="1"/>
        </w:numPr>
        <w:shd w:val="clear" w:color="auto" w:fill="auto"/>
        <w:tabs>
          <w:tab w:pos="712" w:val="left"/>
        </w:tabs>
        <w:bidi w:val="0"/>
        <w:spacing w:before="0" w:line="257" w:lineRule="auto"/>
        <w:ind w:left="0" w:right="0" w:firstLine="0"/>
        <w:jc w:val="both"/>
      </w:pPr>
      <w:r>
        <w:rPr>
          <w:color w:val="000000"/>
          <w:spacing w:val="0"/>
          <w:w w:val="100"/>
          <w:position w:val="0"/>
          <w:shd w:val="clear" w:color="auto" w:fill="auto"/>
          <w:lang w:val="cs-CZ" w:eastAsia="cs-CZ" w:bidi="cs-CZ"/>
        </w:rPr>
        <w:t>Dílem ve smyslu této smlouvy se rozumí oprava místních komunikací a vjezdů pokládkou ACO11 finišerem a pokládka frézované drti finišerem.</w:t>
      </w:r>
    </w:p>
    <w:p>
      <w:pPr>
        <w:pStyle w:val="Style9"/>
        <w:keepNext w:val="0"/>
        <w:keepLines w:val="0"/>
        <w:widowControl w:val="0"/>
        <w:numPr>
          <w:ilvl w:val="0"/>
          <w:numId w:val="1"/>
        </w:numPr>
        <w:shd w:val="clear" w:color="auto" w:fill="auto"/>
        <w:tabs>
          <w:tab w:pos="711" w:val="left"/>
        </w:tabs>
        <w:bidi w:val="0"/>
        <w:spacing w:before="0" w:line="223" w:lineRule="auto"/>
        <w:ind w:left="0" w:right="0" w:firstLine="0"/>
        <w:jc w:val="both"/>
      </w:pPr>
      <w:r>
        <w:rPr>
          <w:color w:val="000000"/>
          <w:spacing w:val="0"/>
          <w:w w:val="100"/>
          <w:position w:val="0"/>
          <w:shd w:val="clear" w:color="auto" w:fill="auto"/>
          <w:lang w:val="cs-CZ" w:eastAsia="cs-CZ" w:bidi="cs-CZ"/>
        </w:rPr>
        <w:t>Předmět díla zahrnuje podklady určené k provedení díla, pomocné práce, manipulaci, dopravu, pracovní lešení, apod. Přesný výpis (výměra) prací je uveden v přiloženém rozpočtu. Kvalita díla se řídí ČSN (Českými technickými normami).</w:t>
      </w:r>
    </w:p>
    <w:p>
      <w:pPr>
        <w:pStyle w:val="Style9"/>
        <w:keepNext w:val="0"/>
        <w:keepLines w:val="0"/>
        <w:widowControl w:val="0"/>
        <w:numPr>
          <w:ilvl w:val="0"/>
          <w:numId w:val="1"/>
        </w:numPr>
        <w:shd w:val="clear" w:color="auto" w:fill="auto"/>
        <w:tabs>
          <w:tab w:pos="711" w:val="left"/>
        </w:tabs>
        <w:bidi w:val="0"/>
        <w:spacing w:before="0" w:after="44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1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3</w:t>
        <w:br/>
        <w:t>Čas a místo plnění</w:t>
      </w:r>
      <w:bookmarkEnd w:id="10"/>
      <w:bookmarkEnd w:id="11"/>
    </w:p>
    <w:p>
      <w:pPr>
        <w:pStyle w:val="Style9"/>
        <w:keepNext w:val="0"/>
        <w:keepLines w:val="0"/>
        <w:widowControl w:val="0"/>
        <w:numPr>
          <w:ilvl w:val="0"/>
          <w:numId w:val="3"/>
        </w:numPr>
        <w:shd w:val="clear" w:color="auto" w:fill="auto"/>
        <w:tabs>
          <w:tab w:pos="711"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provést dílo v následujícím termínu:</w:t>
      </w:r>
    </w:p>
    <w:p>
      <w:pPr>
        <w:pStyle w:val="Style9"/>
        <w:keepNext w:val="0"/>
        <w:keepLines w:val="0"/>
        <w:widowControl w:val="0"/>
        <w:numPr>
          <w:ilvl w:val="0"/>
          <w:numId w:val="5"/>
        </w:numPr>
        <w:shd w:val="clear" w:color="auto" w:fill="auto"/>
        <w:tabs>
          <w:tab w:pos="1376" w:val="left"/>
        </w:tabs>
        <w:bidi w:val="0"/>
        <w:spacing w:before="0" w:after="0" w:line="240" w:lineRule="auto"/>
        <w:ind w:left="1140" w:right="0" w:firstLine="0"/>
        <w:jc w:val="both"/>
      </w:pPr>
      <w:r>
        <w:rPr>
          <w:color w:val="000000"/>
          <w:spacing w:val="0"/>
          <w:w w:val="100"/>
          <w:position w:val="0"/>
          <w:shd w:val="clear" w:color="auto" w:fill="auto"/>
          <w:lang w:val="cs-CZ" w:eastAsia="cs-CZ" w:bidi="cs-CZ"/>
        </w:rPr>
        <w:t>Zahájení plnění: 26.9. 2019 (dřívější plnění je možné)</w:t>
      </w:r>
    </w:p>
    <w:p>
      <w:pPr>
        <w:pStyle w:val="Style9"/>
        <w:keepNext w:val="0"/>
        <w:keepLines w:val="0"/>
        <w:widowControl w:val="0"/>
        <w:numPr>
          <w:ilvl w:val="0"/>
          <w:numId w:val="5"/>
        </w:numPr>
        <w:shd w:val="clear" w:color="auto" w:fill="auto"/>
        <w:tabs>
          <w:tab w:pos="1376" w:val="left"/>
        </w:tabs>
        <w:bidi w:val="0"/>
        <w:spacing w:before="0" w:line="240" w:lineRule="auto"/>
        <w:ind w:left="1140" w:right="0" w:firstLine="0"/>
        <w:jc w:val="both"/>
      </w:pPr>
      <w:r>
        <w:rPr>
          <w:color w:val="000000"/>
          <w:spacing w:val="0"/>
          <w:w w:val="100"/>
          <w:position w:val="0"/>
          <w:shd w:val="clear" w:color="auto" w:fill="auto"/>
          <w:lang w:val="cs-CZ" w:eastAsia="cs-CZ" w:bidi="cs-CZ"/>
        </w:rPr>
        <w:t>Dokončení plnění: 26.10.2019</w:t>
      </w:r>
    </w:p>
    <w:p>
      <w:pPr>
        <w:pStyle w:val="Style9"/>
        <w:keepNext w:val="0"/>
        <w:keepLines w:val="0"/>
        <w:widowControl w:val="0"/>
        <w:numPr>
          <w:ilvl w:val="0"/>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Místo plnění: obec Kamenná Lhota</w:t>
      </w:r>
    </w:p>
    <w:p>
      <w:pPr>
        <w:pStyle w:val="Style9"/>
        <w:keepNext w:val="0"/>
        <w:keepLines w:val="0"/>
        <w:widowControl w:val="0"/>
        <w:numPr>
          <w:ilvl w:val="0"/>
          <w:numId w:val="3"/>
        </w:numPr>
        <w:shd w:val="clear" w:color="auto" w:fill="auto"/>
        <w:tabs>
          <w:tab w:pos="711"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9"/>
        <w:keepNext w:val="0"/>
        <w:keepLines w:val="0"/>
        <w:widowControl w:val="0"/>
        <w:numPr>
          <w:ilvl w:val="0"/>
          <w:numId w:val="5"/>
        </w:numPr>
        <w:shd w:val="clear" w:color="auto" w:fill="auto"/>
        <w:tabs>
          <w:tab w:pos="229" w:val="left"/>
        </w:tabs>
        <w:bidi w:val="0"/>
        <w:spacing w:before="0" w:after="0" w:line="240" w:lineRule="auto"/>
        <w:ind w:left="0" w:right="0" w:firstLine="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9"/>
        <w:keepNext w:val="0"/>
        <w:keepLines w:val="0"/>
        <w:widowControl w:val="0"/>
        <w:numPr>
          <w:ilvl w:val="0"/>
          <w:numId w:val="5"/>
        </w:numPr>
        <w:shd w:val="clear" w:color="auto" w:fill="auto"/>
        <w:tabs>
          <w:tab w:pos="236" w:val="left"/>
        </w:tabs>
        <w:bidi w:val="0"/>
        <w:spacing w:before="0" w:after="0" w:line="240" w:lineRule="auto"/>
        <w:ind w:left="0" w:right="0" w:firstLine="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9"/>
        <w:keepNext w:val="0"/>
        <w:keepLines w:val="0"/>
        <w:widowControl w:val="0"/>
        <w:numPr>
          <w:ilvl w:val="0"/>
          <w:numId w:val="5"/>
        </w:numPr>
        <w:shd w:val="clear" w:color="auto" w:fill="auto"/>
        <w:tabs>
          <w:tab w:pos="236" w:val="left"/>
        </w:tabs>
        <w:bidi w:val="0"/>
        <w:spacing w:before="0" w:after="0" w:line="240" w:lineRule="auto"/>
        <w:ind w:left="0" w:right="0" w:firstLine="0"/>
        <w:jc w:val="both"/>
      </w:pPr>
      <w:r>
        <w:rPr>
          <w:color w:val="000000"/>
          <w:spacing w:val="0"/>
          <w:w w:val="100"/>
          <w:position w:val="0"/>
          <w:shd w:val="clear" w:color="auto" w:fill="auto"/>
          <w:lang w:val="cs-CZ" w:eastAsia="cs-CZ" w:bidi="cs-CZ"/>
        </w:rPr>
        <w:t>dojde-li k opožděnému předání staveniště</w:t>
      </w:r>
    </w:p>
    <w:p>
      <w:pPr>
        <w:pStyle w:val="Style9"/>
        <w:keepNext w:val="0"/>
        <w:keepLines w:val="0"/>
        <w:widowControl w:val="0"/>
        <w:numPr>
          <w:ilvl w:val="0"/>
          <w:numId w:val="5"/>
        </w:numPr>
        <w:shd w:val="clear" w:color="auto" w:fill="auto"/>
        <w:tabs>
          <w:tab w:pos="236" w:val="left"/>
        </w:tabs>
        <w:bidi w:val="0"/>
        <w:spacing w:before="0" w:line="240" w:lineRule="auto"/>
        <w:ind w:left="0" w:right="0" w:firstLine="0"/>
        <w:jc w:val="both"/>
      </w:pPr>
      <w:r>
        <w:rPr>
          <w:color w:val="000000"/>
          <w:spacing w:val="0"/>
          <w:w w:val="100"/>
          <w:position w:val="0"/>
          <w:shd w:val="clear" w:color="auto" w:fill="auto"/>
          <w:lang w:val="cs-CZ" w:eastAsia="cs-CZ" w:bidi="cs-CZ"/>
        </w:rPr>
        <w:t>vlivem vyšší moci klimatických podmínek či jiných okolností nezaviněných zhotovitelem, které neumožní provádění prací.</w:t>
      </w:r>
    </w:p>
    <w:p>
      <w:pPr>
        <w:pStyle w:val="Style9"/>
        <w:keepNext w:val="0"/>
        <w:keepLines w:val="0"/>
        <w:widowControl w:val="0"/>
        <w:numPr>
          <w:ilvl w:val="0"/>
          <w:numId w:val="3"/>
        </w:numPr>
        <w:shd w:val="clear" w:color="auto" w:fill="auto"/>
        <w:tabs>
          <w:tab w:pos="711"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Pokud objednavatel neposkytne zhotoviteli nutnou součinnost a nezajistí mu podmínky pro splněni termínu provedení díla, a to v jejich dostatečném předstihu, má zhotovitel právo odstoupit od smlouvy stím, že objednatel uhradí zhotoviteli poměrnou část ceny díla v návaznosti na rozsah jím již realizovaných prací.</w:t>
      </w:r>
    </w:p>
    <w:p>
      <w:pPr>
        <w:pStyle w:val="Style11"/>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4</w:t>
        <w:br/>
        <w:t>Cena díla</w:t>
      </w:r>
      <w:bookmarkEnd w:id="12"/>
      <w:bookmarkEnd w:id="13"/>
    </w:p>
    <w:p>
      <w:pPr>
        <w:pStyle w:val="Style9"/>
        <w:keepNext w:val="0"/>
        <w:keepLines w:val="0"/>
        <w:widowControl w:val="0"/>
        <w:numPr>
          <w:ilvl w:val="1"/>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za provedení díla podle čl. 2 této smlouvy ve výši:</w:t>
      </w:r>
    </w:p>
    <w:p>
      <w:pPr>
        <w:pStyle w:val="Style9"/>
        <w:keepNext w:val="0"/>
        <w:keepLines w:val="0"/>
        <w:widowControl w:val="0"/>
        <w:shd w:val="clear" w:color="auto" w:fill="auto"/>
        <w:tabs>
          <w:tab w:pos="4257" w:val="left"/>
        </w:tabs>
        <w:bidi w:val="0"/>
        <w:spacing w:before="0" w:after="0" w:line="240" w:lineRule="auto"/>
        <w:ind w:left="1460" w:right="0" w:firstLine="0"/>
        <w:jc w:val="both"/>
      </w:pPr>
      <w:r>
        <w:rPr>
          <w:color w:val="000000"/>
          <w:spacing w:val="0"/>
          <w:w w:val="100"/>
          <w:position w:val="0"/>
          <w:shd w:val="clear" w:color="auto" w:fill="auto"/>
          <w:lang w:val="cs-CZ" w:eastAsia="cs-CZ" w:bidi="cs-CZ"/>
        </w:rPr>
        <w:t>Cena bez DPH</w:t>
        <w:tab/>
        <w:t>495.000, - Kč</w:t>
      </w:r>
    </w:p>
    <w:p>
      <w:pPr>
        <w:pStyle w:val="Style9"/>
        <w:keepNext w:val="0"/>
        <w:keepLines w:val="0"/>
        <w:widowControl w:val="0"/>
        <w:shd w:val="clear" w:color="auto" w:fill="auto"/>
        <w:tabs>
          <w:tab w:pos="4257" w:val="left"/>
        </w:tabs>
        <w:bidi w:val="0"/>
        <w:spacing w:before="0" w:line="240" w:lineRule="auto"/>
        <w:ind w:left="1460" w:right="0" w:firstLine="0"/>
        <w:jc w:val="both"/>
      </w:pPr>
      <w:r>
        <w:rPr>
          <w:color w:val="000000"/>
          <w:spacing w:val="0"/>
          <w:w w:val="100"/>
          <w:position w:val="0"/>
          <w:shd w:val="clear" w:color="auto" w:fill="auto"/>
          <w:lang w:val="cs-CZ" w:eastAsia="cs-CZ" w:bidi="cs-CZ"/>
        </w:rPr>
        <w:t>DPH (21%)</w:t>
        <w:tab/>
        <w:t>103.950,- Kč</w:t>
      </w:r>
    </w:p>
    <w:p>
      <w:pPr>
        <w:pStyle w:val="Style11"/>
        <w:keepNext/>
        <w:keepLines/>
        <w:widowControl w:val="0"/>
        <w:shd w:val="clear" w:color="auto" w:fill="auto"/>
        <w:tabs>
          <w:tab w:pos="4257" w:val="left"/>
        </w:tabs>
        <w:bidi w:val="0"/>
        <w:spacing w:before="0" w:line="240" w:lineRule="auto"/>
        <w:ind w:left="1460" w:right="0" w:firstLine="0"/>
        <w:jc w:val="both"/>
      </w:pPr>
      <w:bookmarkStart w:id="14" w:name="bookmark14"/>
      <w:bookmarkStart w:id="15" w:name="bookmark15"/>
      <w:r>
        <w:rPr>
          <w:color w:val="000000"/>
          <w:spacing w:val="0"/>
          <w:w w:val="100"/>
          <w:position w:val="0"/>
          <w:shd w:val="clear" w:color="auto" w:fill="auto"/>
          <w:lang w:val="cs-CZ" w:eastAsia="cs-CZ" w:bidi="cs-CZ"/>
        </w:rPr>
        <w:t>Cena celkem s DPH</w:t>
        <w:tab/>
        <w:t>598.950, - Kč</w:t>
      </w:r>
      <w:bookmarkEnd w:id="14"/>
      <w:bookmarkEnd w:id="15"/>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je uvedena v příloze č. 1 Cenová nabídka k provedení prací.</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9"/>
        <w:keepNext w:val="0"/>
        <w:keepLines w:val="0"/>
        <w:widowControl w:val="0"/>
        <w:numPr>
          <w:ilvl w:val="1"/>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9"/>
        <w:keepNext w:val="0"/>
        <w:keepLines w:val="0"/>
        <w:widowControl w:val="0"/>
        <w:numPr>
          <w:ilvl w:val="1"/>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9"/>
        <w:keepNext w:val="0"/>
        <w:keepLines w:val="0"/>
        <w:widowControl w:val="0"/>
        <w:numPr>
          <w:ilvl w:val="1"/>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Všechny úpravy cen musí být v souladu s obecně platnými cenovými předpisy a podléhají schválení obou smluvních stran. Zhotovitel odpovídá za to, že sazba DPH je stanovena v souladu s platnými právními předpisy.</w:t>
      </w:r>
    </w:p>
    <w:p>
      <w:pPr>
        <w:pStyle w:val="Style9"/>
        <w:keepNext w:val="0"/>
        <w:keepLines w:val="0"/>
        <w:widowControl w:val="0"/>
        <w:numPr>
          <w:ilvl w:val="1"/>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w:t>
      </w:r>
    </w:p>
    <w:p>
      <w:pPr>
        <w:widowControl w:val="0"/>
        <w:jc w:val="center"/>
        <w:rPr>
          <w:sz w:val="2"/>
          <w:szCs w:val="2"/>
        </w:rPr>
      </w:pPr>
      <w:r>
        <w:drawing>
          <wp:inline>
            <wp:extent cx="615950" cy="20129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stretch/>
                  </pic:blipFill>
                  <pic:spPr>
                    <a:xfrm>
                      <a:ext cx="615950" cy="201295"/>
                    </a:xfrm>
                    <a:prstGeom prst="rect"/>
                  </pic:spPr>
                </pic:pic>
              </a:graphicData>
            </a:graphic>
          </wp:inline>
        </w:drawing>
      </w:r>
    </w:p>
    <w:p>
      <w:pPr>
        <w:widowControl w:val="0"/>
        <w:spacing w:after="219" w:line="1" w:lineRule="exact"/>
      </w:pP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a odsouhlasena ve stavebním deníku nebo provedena samostatným zápisem, zpracovat změnový list. Pokud by rozpočet některé práce neobsahoval, bude cena stanovena dle ceníku URS Praha pro příslušné období popř. dle dohody s objednatelem.</w:t>
      </w:r>
    </w:p>
    <w:p>
      <w:pPr>
        <w:pStyle w:val="Style9"/>
        <w:keepNext w:val="0"/>
        <w:keepLines w:val="0"/>
        <w:widowControl w:val="0"/>
        <w:numPr>
          <w:ilvl w:val="1"/>
          <w:numId w:val="3"/>
        </w:numPr>
        <w:shd w:val="clear" w:color="auto" w:fill="auto"/>
        <w:tabs>
          <w:tab w:pos="70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Cena díla v rozsahu dle této smlouvy je konečná za podmínky, že nebudou zjištěny rozdíly mezi výkazy výměr a skutečně realizovaným množstvím prací. V případě zjištění rozdílů mezi výkazy výměr a skutečné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Staveniště</w:t>
      </w:r>
      <w:bookmarkEnd w:id="16"/>
      <w:bookmarkEnd w:id="17"/>
    </w:p>
    <w:p>
      <w:pPr>
        <w:pStyle w:val="Style9"/>
        <w:keepNext w:val="0"/>
        <w:keepLines w:val="0"/>
        <w:widowControl w:val="0"/>
        <w:numPr>
          <w:ilvl w:val="0"/>
          <w:numId w:val="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9"/>
        <w:keepNext w:val="0"/>
        <w:keepLines w:val="0"/>
        <w:widowControl w:val="0"/>
        <w:numPr>
          <w:ilvl w:val="0"/>
          <w:numId w:val="7"/>
        </w:numPr>
        <w:shd w:val="clear" w:color="auto" w:fill="auto"/>
        <w:tabs>
          <w:tab w:pos="70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se zavazuje vyklidit staveniště do 10 dnů od převzetí dokončeného díla objednatelem.</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Provádění díla</w:t>
      </w:r>
      <w:bookmarkEnd w:id="18"/>
      <w:bookmarkEnd w:id="19"/>
    </w:p>
    <w:p>
      <w:pPr>
        <w:pStyle w:val="Style9"/>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souladu s touto smlouvou a nabídkou zhotovitele.</w:t>
      </w:r>
    </w:p>
    <w:p>
      <w:pPr>
        <w:pStyle w:val="Style9"/>
        <w:keepNext w:val="0"/>
        <w:keepLines w:val="0"/>
        <w:widowControl w:val="0"/>
        <w:numPr>
          <w:ilvl w:val="0"/>
          <w:numId w:val="9"/>
        </w:numPr>
        <w:shd w:val="clear" w:color="auto" w:fill="auto"/>
        <w:tabs>
          <w:tab w:pos="708"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se rovněž zavazuje poskytnout na žádost zhotovitele veškerou potřebnou součinnost pro</w:t>
      </w:r>
    </w:p>
    <w:p>
      <w:pPr>
        <w:pStyle w:val="Style9"/>
        <w:keepNext w:val="0"/>
        <w:keepLines w:val="0"/>
        <w:widowControl w:val="0"/>
        <w:shd w:val="clear" w:color="auto" w:fill="auto"/>
        <w:tabs>
          <w:tab w:pos="6692" w:val="left"/>
        </w:tabs>
        <w:bidi w:val="0"/>
        <w:spacing w:before="0" w:line="240" w:lineRule="auto"/>
        <w:ind w:left="0" w:right="0" w:firstLine="0"/>
        <w:jc w:val="both"/>
      </w:pPr>
      <w:r>
        <w:rPr>
          <w:color w:val="000000"/>
          <w:spacing w:val="0"/>
          <w:w w:val="100"/>
          <w:position w:val="0"/>
          <w:shd w:val="clear" w:color="auto" w:fill="auto"/>
          <w:lang w:val="cs-CZ" w:eastAsia="cs-CZ" w:bidi="cs-CZ"/>
        </w:rPr>
        <w:t>řádný průběh a dokončení díla zhotovitelem. Tuto součinnost bude poskytovat objednatel osobně prostřednictvím technického dozoru stavby, kterým je určen</w:t>
        <w:tab/>
        <w:t>starosta.</w:t>
      </w:r>
    </w:p>
    <w:p>
      <w:pPr>
        <w:pStyle w:val="Style9"/>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plně dodrží navržený způsob stavebního řešení, navržené materiály, standartní technologie, technologické postupy stanovené či doporučené výrobci a dodavateli technologií. Zároveň dodrží veškeré právní předpisy včetně právních norem.</w:t>
      </w:r>
    </w:p>
    <w:p>
      <w:pPr>
        <w:pStyle w:val="Style9"/>
        <w:keepNext w:val="0"/>
        <w:keepLines w:val="0"/>
        <w:widowControl w:val="0"/>
        <w:numPr>
          <w:ilvl w:val="0"/>
          <w:numId w:val="9"/>
        </w:numPr>
        <w:shd w:val="clear" w:color="auto" w:fill="auto"/>
        <w:tabs>
          <w:tab w:pos="466"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bude stavbu provádět za účasti zodpovědného stavbyvedoucího pověřeného vedením stavby,</w:t>
      </w:r>
    </w:p>
    <w:p>
      <w:pPr>
        <w:pStyle w:val="Style9"/>
        <w:keepNext w:val="0"/>
        <w:keepLines w:val="0"/>
        <w:widowControl w:val="0"/>
        <w:shd w:val="clear" w:color="auto" w:fill="auto"/>
        <w:tabs>
          <w:tab w:pos="3380" w:val="left"/>
        </w:tabs>
        <w:bidi w:val="0"/>
        <w:spacing w:before="0" w:line="240" w:lineRule="auto"/>
        <w:ind w:left="0" w:right="0" w:firstLine="0"/>
        <w:jc w:val="both"/>
      </w:pPr>
      <w:r>
        <w:rPr>
          <w:color w:val="000000"/>
          <w:spacing w:val="0"/>
          <w:w w:val="100"/>
          <w:position w:val="0"/>
          <w:shd w:val="clear" w:color="auto" w:fill="auto"/>
          <w:lang w:val="cs-CZ" w:eastAsia="cs-CZ" w:bidi="cs-CZ"/>
        </w:rPr>
        <w:t>kterým je jmenován</w:t>
        <w:tab/>
        <w:t>, vedoucí CM Ledeč nad Sázavou, tel.:</w:t>
      </w:r>
    </w:p>
    <w:p>
      <w:pPr>
        <w:pStyle w:val="Style9"/>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9"/>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9"/>
        <w:keepNext w:val="0"/>
        <w:keepLines w:val="0"/>
        <w:widowControl w:val="0"/>
        <w:numPr>
          <w:ilvl w:val="0"/>
          <w:numId w:val="9"/>
        </w:numPr>
        <w:shd w:val="clear" w:color="auto" w:fill="auto"/>
        <w:tabs>
          <w:tab w:pos="708"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9"/>
        <w:keepNext w:val="0"/>
        <w:keepLines w:val="0"/>
        <w:widowControl w:val="0"/>
        <w:numPr>
          <w:ilvl w:val="0"/>
          <w:numId w:val="11"/>
        </w:numPr>
        <w:shd w:val="clear" w:color="auto" w:fill="auto"/>
        <w:tabs>
          <w:tab w:pos="1452" w:val="left"/>
        </w:tabs>
        <w:bidi w:val="0"/>
        <w:spacing w:before="0" w:after="0" w:line="240" w:lineRule="auto"/>
        <w:ind w:left="740" w:right="0" w:firstLine="0"/>
        <w:jc w:val="both"/>
      </w:pPr>
      <w:r>
        <w:rPr>
          <w:color w:val="000000"/>
          <w:spacing w:val="0"/>
          <w:w w:val="100"/>
          <w:position w:val="0"/>
          <w:shd w:val="clear" w:color="auto" w:fill="auto"/>
          <w:lang w:val="cs-CZ" w:eastAsia="cs-CZ" w:bidi="cs-CZ"/>
        </w:rPr>
        <w:t>Bezpečnost okolního silničního provozu zajistí pracovníci zhotovitele stavby osazením přenosných dopravních značek a to až do doby úplného odstranění omezení provozu.</w:t>
      </w:r>
    </w:p>
    <w:p>
      <w:pPr>
        <w:pStyle w:val="Style9"/>
        <w:keepNext w:val="0"/>
        <w:keepLines w:val="0"/>
        <w:widowControl w:val="0"/>
        <w:numPr>
          <w:ilvl w:val="0"/>
          <w:numId w:val="11"/>
        </w:numPr>
        <w:shd w:val="clear" w:color="auto" w:fill="auto"/>
        <w:tabs>
          <w:tab w:pos="1452" w:val="left"/>
        </w:tabs>
        <w:bidi w:val="0"/>
        <w:spacing w:before="0" w:after="0" w:line="240" w:lineRule="auto"/>
        <w:ind w:left="740" w:right="0" w:firstLine="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9"/>
        <w:keepNext w:val="0"/>
        <w:keepLines w:val="0"/>
        <w:widowControl w:val="0"/>
        <w:numPr>
          <w:ilvl w:val="0"/>
          <w:numId w:val="11"/>
        </w:numPr>
        <w:shd w:val="clear" w:color="auto" w:fill="auto"/>
        <w:tabs>
          <w:tab w:pos="1452" w:val="left"/>
        </w:tabs>
        <w:bidi w:val="0"/>
        <w:spacing w:before="0" w:after="0" w:line="240" w:lineRule="auto"/>
        <w:ind w:left="740" w:right="0" w:firstLine="0"/>
        <w:jc w:val="both"/>
      </w:pPr>
      <w:r>
        <w:rPr>
          <w:color w:val="000000"/>
          <w:spacing w:val="0"/>
          <w:w w:val="100"/>
          <w:position w:val="0"/>
          <w:shd w:val="clear" w:color="auto" w:fill="auto"/>
          <w:lang w:val="cs-CZ" w:eastAsia="cs-CZ" w:bidi="cs-CZ"/>
        </w:rPr>
        <w:t>Zhotovitel v plné míře odpovídá za bezpečnost a ochranu všech lidí, které se s jeho vědomím zdržují na staveništi a je povinen zabezpečit jejich vybavení ochrannými pracovními pomůckami.</w:t>
      </w:r>
    </w:p>
    <w:p>
      <w:pPr>
        <w:pStyle w:val="Style9"/>
        <w:keepNext w:val="0"/>
        <w:keepLines w:val="0"/>
        <w:widowControl w:val="0"/>
        <w:numPr>
          <w:ilvl w:val="0"/>
          <w:numId w:val="11"/>
        </w:numPr>
        <w:shd w:val="clear" w:color="auto" w:fill="auto"/>
        <w:tabs>
          <w:tab w:pos="1452" w:val="left"/>
        </w:tabs>
        <w:bidi w:val="0"/>
        <w:spacing w:before="0" w:after="0" w:line="240" w:lineRule="auto"/>
        <w:ind w:left="740" w:right="0" w:firstLine="0"/>
        <w:jc w:val="both"/>
      </w:pPr>
      <w:r>
        <w:rPr>
          <w:color w:val="000000"/>
          <w:spacing w:val="0"/>
          <w:w w:val="100"/>
          <w:position w:val="0"/>
          <w:shd w:val="clear" w:color="auto" w:fill="auto"/>
          <w:lang w:val="cs-CZ" w:eastAsia="cs-CZ" w:bidi="cs-CZ"/>
        </w:rPr>
        <w:t>Pracovníci objednatele a technický dozor musejí být zhotovitelem proškoleni o bezpečnosti a pohybu na staveništi.</w:t>
      </w:r>
    </w:p>
    <w:p>
      <w:pPr>
        <w:pStyle w:val="Style9"/>
        <w:keepNext w:val="0"/>
        <w:keepLines w:val="0"/>
        <w:widowControl w:val="0"/>
        <w:numPr>
          <w:ilvl w:val="0"/>
          <w:numId w:val="11"/>
        </w:numPr>
        <w:shd w:val="clear" w:color="auto" w:fill="auto"/>
        <w:tabs>
          <w:tab w:pos="1452" w:val="left"/>
        </w:tabs>
        <w:bidi w:val="0"/>
        <w:spacing w:before="0" w:line="240" w:lineRule="auto"/>
        <w:ind w:left="740" w:right="0" w:firstLine="0"/>
        <w:jc w:val="both"/>
      </w:pPr>
      <w:r>
        <w:rPr>
          <w:color w:val="000000"/>
          <w:spacing w:val="0"/>
          <w:w w:val="100"/>
          <w:position w:val="0"/>
          <w:shd w:val="clear" w:color="auto" w:fill="auto"/>
          <w:lang w:val="cs-CZ" w:eastAsia="cs-CZ" w:bidi="cs-CZ"/>
        </w:rPr>
        <w:t>Dojde-li k jakémukoliv úrazu při provádění díla něco činnostech souvisejících s prováděním díla, je zhotovitel povinen zabezpečit vyšetření úrazu a sepsání příslušného záznamu. Objednatel je povinen poskytnout zhotoviteli nezbytnou součinnost.</w:t>
      </w:r>
    </w:p>
    <w:p>
      <w:pPr>
        <w:pStyle w:val="Style9"/>
        <w:keepNext w:val="0"/>
        <w:keepLines w:val="0"/>
        <w:widowControl w:val="0"/>
        <w:numPr>
          <w:ilvl w:val="0"/>
          <w:numId w:val="11"/>
        </w:numPr>
        <w:shd w:val="clear" w:color="auto" w:fill="auto"/>
        <w:tabs>
          <w:tab w:pos="1429" w:val="left"/>
        </w:tabs>
        <w:bidi w:val="0"/>
        <w:spacing w:before="0" w:line="240" w:lineRule="auto"/>
        <w:ind w:left="720" w:right="0" w:firstLine="0"/>
        <w:jc w:val="both"/>
      </w:pPr>
      <w:r>
        <w:rPr>
          <w:color w:val="000000"/>
          <w:spacing w:val="0"/>
          <w:w w:val="100"/>
          <w:position w:val="0"/>
          <w:shd w:val="clear" w:color="auto" w:fill="auto"/>
          <w:lang w:val="cs-CZ" w:eastAsia="cs-CZ" w:bidi="cs-CZ"/>
        </w:rPr>
        <w:t>Zhotovitel bere na vědomí, že objednatel je oprávněn v souladu splatnou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O zajištění dalších podmínek bezpečnosti a ochrany zdraví při práci v platném znění. Zhotovitel je povinen poskytnout koordinátorovi BOZP plnou součinnost.</w:t>
      </w:r>
    </w:p>
    <w:p>
      <w:pPr>
        <w:pStyle w:val="Style9"/>
        <w:keepNext w:val="0"/>
        <w:keepLines w:val="0"/>
        <w:widowControl w:val="0"/>
        <w:numPr>
          <w:ilvl w:val="1"/>
          <w:numId w:val="11"/>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likviduje odpad vzniklý na stavbě na svůj náklad.</w:t>
      </w:r>
    </w:p>
    <w:p>
      <w:pPr>
        <w:pStyle w:val="Style9"/>
        <w:keepNext w:val="0"/>
        <w:keepLines w:val="0"/>
        <w:widowControl w:val="0"/>
        <w:numPr>
          <w:ilvl w:val="1"/>
          <w:numId w:val="11"/>
        </w:numPr>
        <w:shd w:val="clear" w:color="auto" w:fill="auto"/>
        <w:tabs>
          <w:tab w:pos="718" w:val="left"/>
        </w:tabs>
        <w:bidi w:val="0"/>
        <w:spacing w:before="0" w:after="440" w:line="23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1"/>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7</w:t>
        <w:br/>
        <w:t>Kvalita díla</w:t>
      </w:r>
      <w:bookmarkEnd w:id="20"/>
      <w:bookmarkEnd w:id="21"/>
    </w:p>
    <w:p>
      <w:pPr>
        <w:pStyle w:val="Style9"/>
        <w:keepNext w:val="0"/>
        <w:keepLines w:val="0"/>
        <w:widowControl w:val="0"/>
        <w:numPr>
          <w:ilvl w:val="0"/>
          <w:numId w:val="13"/>
        </w:numPr>
        <w:shd w:val="clear" w:color="auto" w:fill="auto"/>
        <w:tabs>
          <w:tab w:pos="718"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9"/>
        <w:keepNext w:val="0"/>
        <w:keepLines w:val="0"/>
        <w:widowControl w:val="0"/>
        <w:numPr>
          <w:ilvl w:val="0"/>
          <w:numId w:val="5"/>
        </w:numPr>
        <w:shd w:val="clear" w:color="auto" w:fill="auto"/>
        <w:tabs>
          <w:tab w:pos="198" w:val="left"/>
        </w:tabs>
        <w:bidi w:val="0"/>
        <w:spacing w:before="0" w:after="0" w:line="240" w:lineRule="auto"/>
        <w:ind w:left="0" w:right="0" w:firstLine="0"/>
        <w:jc w:val="both"/>
      </w:pPr>
      <w:r>
        <w:rPr>
          <w:color w:val="000000"/>
          <w:spacing w:val="0"/>
          <w:w w:val="100"/>
          <w:position w:val="0"/>
          <w:shd w:val="clear" w:color="auto" w:fill="auto"/>
          <w:lang w:val="cs-CZ" w:eastAsia="cs-CZ" w:bidi="cs-CZ"/>
        </w:rPr>
        <w:t>platných právních předpisů,</w:t>
      </w:r>
    </w:p>
    <w:p>
      <w:pPr>
        <w:pStyle w:val="Style9"/>
        <w:keepNext w:val="0"/>
        <w:keepLines w:val="0"/>
        <w:widowControl w:val="0"/>
        <w:numPr>
          <w:ilvl w:val="0"/>
          <w:numId w:val="5"/>
        </w:numPr>
        <w:shd w:val="clear" w:color="auto" w:fill="auto"/>
        <w:tabs>
          <w:tab w:pos="198" w:val="left"/>
        </w:tabs>
        <w:bidi w:val="0"/>
        <w:spacing w:before="0" w:after="0" w:line="240" w:lineRule="auto"/>
        <w:ind w:left="0" w:right="0" w:firstLine="0"/>
        <w:jc w:val="both"/>
      </w:pPr>
      <w:r>
        <w:rPr>
          <w:color w:val="000000"/>
          <w:spacing w:val="0"/>
          <w:w w:val="100"/>
          <w:position w:val="0"/>
          <w:shd w:val="clear" w:color="auto" w:fill="auto"/>
          <w:lang w:val="cs-CZ" w:eastAsia="cs-CZ" w:bidi="cs-CZ"/>
        </w:rPr>
        <w:t>této smlouvy (včetně souvisejících dokumentů a příloh),</w:t>
      </w:r>
    </w:p>
    <w:p>
      <w:pPr>
        <w:pStyle w:val="Style9"/>
        <w:keepNext w:val="0"/>
        <w:keepLines w:val="0"/>
        <w:widowControl w:val="0"/>
        <w:numPr>
          <w:ilvl w:val="0"/>
          <w:numId w:val="5"/>
        </w:numPr>
        <w:shd w:val="clear" w:color="auto" w:fill="auto"/>
        <w:tabs>
          <w:tab w:pos="19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platných českých nebo převzatých evropských technických norem relevantních pro předmět díla.</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1"/>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Předání a převzetí díla</w:t>
      </w:r>
      <w:bookmarkEnd w:id="22"/>
      <w:bookmarkEnd w:id="23"/>
    </w:p>
    <w:p>
      <w:pPr>
        <w:pStyle w:val="Style9"/>
        <w:keepNext w:val="0"/>
        <w:keepLines w:val="0"/>
        <w:widowControl w:val="0"/>
        <w:numPr>
          <w:ilvl w:val="0"/>
          <w:numId w:val="15"/>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9"/>
        <w:keepNext w:val="0"/>
        <w:keepLines w:val="0"/>
        <w:widowControl w:val="0"/>
        <w:numPr>
          <w:ilvl w:val="0"/>
          <w:numId w:val="15"/>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9"/>
        <w:keepNext w:val="0"/>
        <w:keepLines w:val="0"/>
        <w:widowControl w:val="0"/>
        <w:numPr>
          <w:ilvl w:val="0"/>
          <w:numId w:val="15"/>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by bránily užívání díla a objednatel je povinen jej převzít. Soupis vad a nedodělků nebránící užívání díla bude součástí Zápisu o předání a převzetí dokončeného díla vč. termínu jejich odstranění.</w:t>
      </w:r>
    </w:p>
    <w:p>
      <w:pPr>
        <w:pStyle w:val="Style9"/>
        <w:keepNext w:val="0"/>
        <w:keepLines w:val="0"/>
        <w:widowControl w:val="0"/>
        <w:numPr>
          <w:ilvl w:val="0"/>
          <w:numId w:val="15"/>
        </w:numPr>
        <w:shd w:val="clear" w:color="auto" w:fill="auto"/>
        <w:tabs>
          <w:tab w:pos="71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Objednatel bude přejímat a zhotovitel předávat dokončené dílo v místě jeho provádění.</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1"/>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Platební a fakturační podmínky</w:t>
      </w:r>
      <w:bookmarkEnd w:id="24"/>
      <w:bookmarkEnd w:id="25"/>
    </w:p>
    <w:p>
      <w:pPr>
        <w:pStyle w:val="Style9"/>
        <w:keepNext w:val="0"/>
        <w:keepLines w:val="0"/>
        <w:widowControl w:val="0"/>
        <w:numPr>
          <w:ilvl w:val="0"/>
          <w:numId w:val="17"/>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předání díla v souladu s touto smlouvou o dílo je povinen vystavit fakturu a do 15 (patnácti) 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označení smlouvy a částku k fakturaci a další údaje povinné podle uvedených právních předpisů.</w:t>
      </w:r>
    </w:p>
    <w:p>
      <w:pPr>
        <w:pStyle w:val="Style9"/>
        <w:keepNext w:val="0"/>
        <w:keepLines w:val="0"/>
        <w:widowControl w:val="0"/>
        <w:numPr>
          <w:ilvl w:val="0"/>
          <w:numId w:val="17"/>
        </w:numPr>
        <w:shd w:val="clear" w:color="auto" w:fill="auto"/>
        <w:tabs>
          <w:tab w:pos="718" w:val="left"/>
        </w:tabs>
        <w:bidi w:val="0"/>
        <w:spacing w:before="0" w:line="240" w:lineRule="auto"/>
        <w:ind w:left="0" w:right="0" w:firstLine="0"/>
        <w:jc w:val="both"/>
        <w:sectPr>
          <w:footnotePr>
            <w:pos w:val="pageBottom"/>
            <w:numFmt w:val="decimal"/>
            <w:numRestart w:val="continuous"/>
          </w:footnotePr>
          <w:type w:val="continuous"/>
          <w:pgSz w:w="11900" w:h="16840"/>
          <w:pgMar w:top="1144" w:left="918" w:right="1074" w:bottom="1326" w:header="0" w:footer="3" w:gutter="0"/>
          <w:cols w:space="720"/>
          <w:noEndnote/>
          <w:rtlGutter w:val="0"/>
          <w:docGrid w:linePitch="360"/>
        </w:sectPr>
      </w:pPr>
      <w:r>
        <w:rPr>
          <w:color w:val="000000"/>
          <w:spacing w:val="0"/>
          <w:w w:val="100"/>
          <w:position w:val="0"/>
          <w:shd w:val="clear" w:color="auto" w:fill="auto"/>
          <w:lang w:val="cs-CZ" w:eastAsia="cs-CZ" w:bidi="cs-CZ"/>
        </w:rPr>
        <w:t>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23"/>
        <w:keepNext w:val="0"/>
        <w:keepLines w:val="0"/>
        <w:widowControl w:val="0"/>
        <w:shd w:val="clear" w:color="auto" w:fill="auto"/>
        <w:bidi w:val="0"/>
        <w:spacing w:before="0" w:after="220" w:line="223" w:lineRule="auto"/>
        <w:ind w:left="0" w:right="0" w:firstLine="0"/>
        <w:jc w:val="both"/>
      </w:pPr>
      <w:r>
        <w:drawing>
          <wp:anchor distT="0" distB="0" distL="0" distR="0" simplePos="0" relativeHeight="125829378" behindDoc="0" locked="0" layoutInCell="1" allowOverlap="1">
            <wp:simplePos x="0" y="0"/>
            <wp:positionH relativeFrom="page">
              <wp:posOffset>1657350</wp:posOffset>
            </wp:positionH>
            <wp:positionV relativeFrom="paragraph">
              <wp:posOffset>38100</wp:posOffset>
            </wp:positionV>
            <wp:extent cx="615950" cy="194945"/>
            <wp:wrapSquare wrapText="lef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ext cx="615950" cy="194945"/>
                    </a:xfrm>
                    <a:prstGeom prst="rect"/>
                  </pic:spPr>
                </pic:pic>
              </a:graphicData>
            </a:graphic>
          </wp:anchor>
        </w:drawing>
      </w:r>
      <w:r>
        <w:rPr>
          <w:rFonts w:ascii="Verdana" w:eastAsia="Verdana" w:hAnsi="Verdana" w:cs="Verdana"/>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9"/>
        <w:keepNext w:val="0"/>
        <w:keepLines w:val="0"/>
        <w:widowControl w:val="0"/>
        <w:numPr>
          <w:ilvl w:val="0"/>
          <w:numId w:val="1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předání díla objednateli bez vad a nedodělků.</w:t>
      </w:r>
    </w:p>
    <w:p>
      <w:pPr>
        <w:pStyle w:val="Style9"/>
        <w:keepNext w:val="0"/>
        <w:keepLines w:val="0"/>
        <w:widowControl w:val="0"/>
        <w:numPr>
          <w:ilvl w:val="0"/>
          <w:numId w:val="1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Fakturovány budou skutečně provedené práce (výměry) dle přílohy č.1 - Cenová nabídka k provedení prací za dodržení jednotkových cen. Položky v rozpočtu neuvedené budou oceněny dle ceníku URS Praha pro rozhodné období.</w:t>
      </w:r>
    </w:p>
    <w:p>
      <w:pPr>
        <w:pStyle w:val="Style9"/>
        <w:keepNext w:val="0"/>
        <w:keepLines w:val="0"/>
        <w:widowControl w:val="0"/>
        <w:numPr>
          <w:ilvl w:val="0"/>
          <w:numId w:val="1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neuhrazení dílčích faktur za provedené a odsouhlasené práce ve stanoveném termínu splatnosti je zhotovitel oprávněn pozastavit prováděni prací až do doby zaplacení příslušné faktury. O dobu přerušení provádění díla z tohoto důvodu se taktéž prodlužuje doba dokončení díla.</w:t>
      </w:r>
    </w:p>
    <w:p>
      <w:pPr>
        <w:pStyle w:val="Style9"/>
        <w:keepNext w:val="0"/>
        <w:keepLines w:val="0"/>
        <w:widowControl w:val="0"/>
        <w:numPr>
          <w:ilvl w:val="0"/>
          <w:numId w:val="17"/>
        </w:numPr>
        <w:shd w:val="clear" w:color="auto" w:fill="auto"/>
        <w:tabs>
          <w:tab w:pos="70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11"/>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10</w:t>
        <w:br/>
        <w:t>Odpovědnost za vady díla a záruka za jakost</w:t>
      </w:r>
      <w:bookmarkEnd w:id="26"/>
      <w:bookmarkEnd w:id="27"/>
    </w:p>
    <w:p>
      <w:pPr>
        <w:pStyle w:val="Style9"/>
        <w:keepNext w:val="0"/>
        <w:keepLines w:val="0"/>
        <w:widowControl w:val="0"/>
        <w:numPr>
          <w:ilvl w:val="0"/>
          <w:numId w:val="1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Vzájemnou dohodou a v souladu s ustanoveními občanského zákoníku se stanoví záruční doba na dílo v délce 12 měsíců .</w:t>
      </w:r>
    </w:p>
    <w:p>
      <w:pPr>
        <w:pStyle w:val="Style9"/>
        <w:keepNext w:val="0"/>
        <w:keepLines w:val="0"/>
        <w:widowControl w:val="0"/>
        <w:numPr>
          <w:ilvl w:val="0"/>
          <w:numId w:val="1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začíná běžet dnem předání a převzetí díla. Záruka se nevztahuje na podkladní vrstvy komunikace resp. na jejich únosnost a na následné vady pokládaných asfaltových vrstev těmito (podkladními) vrstvami způsobené.</w:t>
      </w:r>
    </w:p>
    <w:p>
      <w:pPr>
        <w:pStyle w:val="Style9"/>
        <w:keepNext w:val="0"/>
        <w:keepLines w:val="0"/>
        <w:widowControl w:val="0"/>
        <w:numPr>
          <w:ilvl w:val="0"/>
          <w:numId w:val="1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Vady díla bude objednatel v průběhu záruční doby reklamovat písemně na adrese zhotovitele. Zhotovitel bezplatně odstraní reklamovanou vadu v místě plnění díla v dohodnutém termínu. O odstranění těchto vad bude sepsán samostatný protokol, který bude následně potvrzen zástupcem objednatele i zhotovitele. O dobu odstraňování vady se prodlužuje záruční doba.</w:t>
      </w:r>
    </w:p>
    <w:p>
      <w:pPr>
        <w:pStyle w:val="Style9"/>
        <w:keepNext w:val="0"/>
        <w:keepLines w:val="0"/>
        <w:widowControl w:val="0"/>
        <w:numPr>
          <w:ilvl w:val="0"/>
          <w:numId w:val="1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9"/>
        <w:keepNext w:val="0"/>
        <w:keepLines w:val="0"/>
        <w:widowControl w:val="0"/>
        <w:numPr>
          <w:ilvl w:val="0"/>
          <w:numId w:val="1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zboží s kratší či delší záruční dobou udanou výrobcem odpovídá záručním podmínkám výrobců. Zhotovitel předá záruční listy (pokud jsou součástí dodávky sjednaného díla) objednateli při předání díla.</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1"/>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Smluvní pokuty</w:t>
      </w:r>
      <w:bookmarkEnd w:id="28"/>
      <w:bookmarkEnd w:id="29"/>
    </w:p>
    <w:p>
      <w:pPr>
        <w:pStyle w:val="Style9"/>
        <w:keepNext w:val="0"/>
        <w:keepLines w:val="0"/>
        <w:widowControl w:val="0"/>
        <w:numPr>
          <w:ilvl w:val="0"/>
          <w:numId w:val="21"/>
        </w:numPr>
        <w:shd w:val="clear" w:color="auto" w:fill="auto"/>
        <w:tabs>
          <w:tab w:pos="708" w:val="left"/>
        </w:tabs>
        <w:bidi w:val="0"/>
        <w:spacing w:before="0" w:line="233" w:lineRule="auto"/>
        <w:ind w:left="0" w:right="0" w:firstLine="0"/>
        <w:jc w:val="both"/>
      </w:pPr>
      <w:r>
        <w:rPr>
          <w:color w:val="000000"/>
          <w:spacing w:val="0"/>
          <w:w w:val="100"/>
          <w:position w:val="0"/>
          <w:shd w:val="clear" w:color="auto" w:fill="auto"/>
          <w:lang w:val="cs-CZ" w:eastAsia="cs-CZ" w:bidi="cs-CZ"/>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9"/>
        <w:keepNext w:val="0"/>
        <w:keepLines w:val="0"/>
        <w:widowControl w:val="0"/>
        <w:numPr>
          <w:ilvl w:val="0"/>
          <w:numId w:val="21"/>
        </w:numPr>
        <w:shd w:val="clear" w:color="auto" w:fill="auto"/>
        <w:tabs>
          <w:tab w:pos="708"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odstranění vad ve výši 500,- Kč za jednotlivý nedodělek či vadu.</w:t>
      </w:r>
    </w:p>
    <w:p>
      <w:pPr>
        <w:pStyle w:val="Style9"/>
        <w:keepNext w:val="0"/>
        <w:keepLines w:val="0"/>
        <w:widowControl w:val="0"/>
        <w:numPr>
          <w:ilvl w:val="0"/>
          <w:numId w:val="21"/>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9"/>
        <w:keepNext w:val="0"/>
        <w:keepLines w:val="0"/>
        <w:widowControl w:val="0"/>
        <w:numPr>
          <w:ilvl w:val="0"/>
          <w:numId w:val="21"/>
        </w:numPr>
        <w:shd w:val="clear" w:color="auto" w:fill="auto"/>
        <w:tabs>
          <w:tab w:pos="70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Strana povinná k uhrazení smluvní pokuty je povinna uhradit vyúčtované sankce nejpozději do 15-ti dnů ode dne obdržení příslušného vyúčtování.</w:t>
      </w:r>
    </w:p>
    <w:p>
      <w:pPr>
        <w:pStyle w:val="Style9"/>
        <w:keepNext w:val="0"/>
        <w:keepLines w:val="0"/>
        <w:widowControl w:val="0"/>
        <w:shd w:val="clear" w:color="auto" w:fill="auto"/>
        <w:bidi w:val="0"/>
        <w:spacing w:before="0" w:line="240" w:lineRule="auto"/>
        <w:ind w:left="0" w:right="0" w:firstLine="0"/>
        <w:jc w:val="center"/>
        <w:sectPr>
          <w:headerReference w:type="default" r:id="rId17"/>
          <w:footerReference w:type="default" r:id="rId18"/>
          <w:headerReference w:type="even" r:id="rId19"/>
          <w:footerReference w:type="even" r:id="rId20"/>
          <w:footnotePr>
            <w:pos w:val="pageBottom"/>
            <w:numFmt w:val="decimal"/>
            <w:numRestart w:val="continuous"/>
          </w:footnotePr>
          <w:pgSz w:w="11900" w:h="16840"/>
          <w:pgMar w:top="897" w:left="957" w:right="1039" w:bottom="1157" w:header="0" w:footer="3" w:gutter="0"/>
          <w:cols w:space="720"/>
          <w:noEndnote/>
          <w:rtlGutter w:val="0"/>
          <w:docGrid w:linePitch="360"/>
        </w:sectPr>
      </w:pPr>
      <w:r>
        <w:rPr>
          <w:b/>
          <w:bCs/>
          <w:color w:val="000000"/>
          <w:spacing w:val="0"/>
          <w:w w:val="100"/>
          <w:position w:val="0"/>
          <w:shd w:val="clear" w:color="auto" w:fill="auto"/>
          <w:lang w:val="cs-CZ" w:eastAsia="cs-CZ" w:bidi="cs-CZ"/>
        </w:rPr>
        <w:t>Článek 12</w:t>
      </w:r>
    </w:p>
    <w:p>
      <w:pPr>
        <w:pStyle w:val="Style11"/>
        <w:keepNext/>
        <w:keepLines/>
        <w:widowControl w:val="0"/>
        <w:shd w:val="clear" w:color="auto" w:fill="auto"/>
        <w:bidi w:val="0"/>
        <w:spacing w:before="0" w:line="226"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Další ujednání</w:t>
      </w:r>
      <w:bookmarkEnd w:id="30"/>
      <w:bookmarkEnd w:id="31"/>
    </w:p>
    <w:p>
      <w:pPr>
        <w:pStyle w:val="Style9"/>
        <w:keepNext w:val="0"/>
        <w:keepLines w:val="0"/>
        <w:widowControl w:val="0"/>
        <w:numPr>
          <w:ilvl w:val="0"/>
          <w:numId w:val="23"/>
        </w:numPr>
        <w:shd w:val="clear" w:color="auto" w:fill="auto"/>
        <w:tabs>
          <w:tab w:pos="705" w:val="left"/>
        </w:tabs>
        <w:bidi w:val="0"/>
        <w:spacing w:before="0" w:line="23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nebo nepříznivých klimatických podmínek bude mít za následek posun termínu plnění o dobu přerušeni.</w:t>
      </w:r>
    </w:p>
    <w:p>
      <w:pPr>
        <w:pStyle w:val="Style9"/>
        <w:keepNext w:val="0"/>
        <w:keepLines w:val="0"/>
        <w:widowControl w:val="0"/>
        <w:numPr>
          <w:ilvl w:val="0"/>
          <w:numId w:val="23"/>
        </w:numPr>
        <w:shd w:val="clear" w:color="auto" w:fill="auto"/>
        <w:tabs>
          <w:tab w:pos="705" w:val="left"/>
        </w:tabs>
        <w:bidi w:val="0"/>
        <w:spacing w:before="0" w:line="218" w:lineRule="auto"/>
        <w:ind w:left="0" w:right="0" w:firstLine="0"/>
        <w:jc w:val="both"/>
      </w:pPr>
      <w:r>
        <w:rPr>
          <w:color w:val="000000"/>
          <w:spacing w:val="0"/>
          <w:w w:val="100"/>
          <w:position w:val="0"/>
          <w:shd w:val="clear" w:color="auto" w:fill="auto"/>
          <w:lang w:val="cs-CZ" w:eastAsia="cs-CZ" w:bidi="cs-CZ"/>
        </w:rPr>
        <w:t>Zhotovitel se zavazuje spolupůsobit jako osoba povinná ve smyslu § 2 plsm. e) zákona č. 320/2001 Sb., o finanční kontrole v platném znění.</w:t>
      </w:r>
    </w:p>
    <w:p>
      <w:pPr>
        <w:pStyle w:val="Style9"/>
        <w:keepNext w:val="0"/>
        <w:keepLines w:val="0"/>
        <w:widowControl w:val="0"/>
        <w:numPr>
          <w:ilvl w:val="0"/>
          <w:numId w:val="23"/>
        </w:numPr>
        <w:shd w:val="clear" w:color="auto" w:fill="auto"/>
        <w:tabs>
          <w:tab w:pos="705" w:val="left"/>
        </w:tabs>
        <w:bidi w:val="0"/>
        <w:spacing w:before="0" w:after="440" w:line="226" w:lineRule="auto"/>
        <w:ind w:left="0" w:right="0" w:firstLine="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11"/>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Zvláštní ujednání</w:t>
      </w:r>
      <w:bookmarkEnd w:id="32"/>
      <w:bookmarkEnd w:id="33"/>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9"/>
        <w:keepNext w:val="0"/>
        <w:keepLines w:val="0"/>
        <w:widowControl w:val="0"/>
        <w:numPr>
          <w:ilvl w:val="0"/>
          <w:numId w:val="25"/>
        </w:numPr>
        <w:shd w:val="clear" w:color="auto" w:fill="auto"/>
        <w:tabs>
          <w:tab w:pos="705" w:val="left"/>
        </w:tabs>
        <w:bidi w:val="0"/>
        <w:spacing w:before="0" w:line="233" w:lineRule="auto"/>
        <w:ind w:left="0" w:right="0" w:firstLine="0"/>
        <w:jc w:val="both"/>
      </w:pPr>
      <w:r>
        <w:rPr>
          <w:color w:val="000000"/>
          <w:spacing w:val="0"/>
          <w:w w:val="100"/>
          <w:position w:val="0"/>
          <w:shd w:val="clear" w:color="auto" w:fill="auto"/>
          <w:lang w:val="cs-CZ" w:eastAsia="cs-CZ" w:bidi="cs-CZ"/>
        </w:rPr>
        <w:t>Nebezpečí škody na zhotoveném díle přechází na objednatele předáním dokončeného díla objednateli.</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Veškeré sporné problémy vznikající při plnění nebo v souvislosti s touto smlouvou budou smluvní strany přednostně řešit vzájemným jednáním smírnou cestou. Nedojde-li však k dohodě, budou veškeré majetkové spory vzniklé z právního vztahu založeného touto smlouvou a v souvislosti sní, řešeny a rozhodovány s konečnou platností soudní cestou.</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Odběratel souhlasí s připojením na odběr elektrické energie, pitné vody a případně dalších médií ve vlastnictví objednatele.</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splní svou povinnost provést dílo jeho dokončením v souladu s touto smlouvou a vystavením předávacího protokolu provedeného díla, na základě něhož objednatel toto dílo převezme dle bodu 8.3. smlouvy.</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provede práce v maximální míře vlastními pracovníky a nepřenechá zakázku jiné firmě. Subdodavatelské firmy předloží zhotovitel objednateli k odsouhlasení.</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9"/>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prohlašuje, že práce provedené dle této SOD jsou určeny pro výkon veřejné správy a ne pro jeho ekonomickou činnost.</w:t>
      </w:r>
      <w:r>
        <w:br w:type="page"/>
      </w:r>
    </w:p>
    <w:p>
      <w:pPr>
        <w:widowControl w:val="0"/>
        <w:spacing w:line="1" w:lineRule="exact"/>
      </w:pPr>
      <w:r>
        <mc:AlternateContent>
          <mc:Choice Requires="wps">
            <w:drawing>
              <wp:anchor distT="0" distB="38100" distL="0" distR="0" simplePos="0" relativeHeight="125829379" behindDoc="0" locked="0" layoutInCell="1" allowOverlap="1">
                <wp:simplePos x="0" y="0"/>
                <wp:positionH relativeFrom="page">
                  <wp:posOffset>603885</wp:posOffset>
                </wp:positionH>
                <wp:positionV relativeFrom="paragraph">
                  <wp:posOffset>0</wp:posOffset>
                </wp:positionV>
                <wp:extent cx="1040130" cy="267335"/>
                <wp:wrapTopAndBottom/>
                <wp:docPr id="29" name="Shape 29"/>
                <a:graphic xmlns:a="http://schemas.openxmlformats.org/drawingml/2006/main">
                  <a:graphicData uri="http://schemas.microsoft.com/office/word/2010/wordprocessingShape">
                    <wps:wsp>
                      <wps:cNvSpPr txBox="1"/>
                      <wps:spPr>
                        <a:xfrm>
                          <a:ext cx="1040130" cy="267335"/>
                        </a:xfrm>
                        <a:prstGeom prst="rect"/>
                        <a:noFill/>
                      </wps:spPr>
                      <wps:txbx>
                        <w:txbxContent>
                          <w:p>
                            <w:pPr>
                              <w:pStyle w:val="Style23"/>
                              <w:keepNext w:val="0"/>
                              <w:keepLines w:val="0"/>
                              <w:widowControl w:val="0"/>
                              <w:shd w:val="clear" w:color="auto" w:fill="auto"/>
                              <w:bidi w:val="0"/>
                              <w:spacing w:before="0" w:after="0" w:line="214" w:lineRule="auto"/>
                              <w:ind w:left="0" w:right="0" w:firstLine="0"/>
                              <w:jc w:val="both"/>
                            </w:pPr>
                            <w:r>
                              <w:rPr>
                                <w:rFonts w:ascii="Verdana" w:eastAsia="Verdana" w:hAnsi="Verdana" w:cs="Verdana"/>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pflspivková organizace</w:t>
                            </w:r>
                          </w:p>
                        </w:txbxContent>
                      </wps:txbx>
                      <wps:bodyPr lIns="0" tIns="0" rIns="0" bIns="0">
                        <a:noAutoFit/>
                      </wps:bodyPr>
                    </wps:wsp>
                  </a:graphicData>
                </a:graphic>
              </wp:anchor>
            </w:drawing>
          </mc:Choice>
          <mc:Fallback>
            <w:pict>
              <v:shape id="_x0000_s1055" type="#_x0000_t202" style="position:absolute;margin-left:47.549999999999997pt;margin-top:0;width:81.900000000000006pt;height:21.050000000000001pt;z-index:-125829374;mso-wrap-distance-left:0;mso-wrap-distance-right:0;mso-wrap-distance-bottom:3.pt;mso-position-horizontal-relative:page" filled="f" stroked="f">
                <v:textbox inset="0,0,0,0">
                  <w:txbxContent>
                    <w:p>
                      <w:pPr>
                        <w:pStyle w:val="Style23"/>
                        <w:keepNext w:val="0"/>
                        <w:keepLines w:val="0"/>
                        <w:widowControl w:val="0"/>
                        <w:shd w:val="clear" w:color="auto" w:fill="auto"/>
                        <w:bidi w:val="0"/>
                        <w:spacing w:before="0" w:after="0" w:line="214" w:lineRule="auto"/>
                        <w:ind w:left="0" w:right="0" w:firstLine="0"/>
                        <w:jc w:val="both"/>
                      </w:pPr>
                      <w:r>
                        <w:rPr>
                          <w:rFonts w:ascii="Verdana" w:eastAsia="Verdana" w:hAnsi="Verdana" w:cs="Verdana"/>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pflspivková organizace</w:t>
                      </w:r>
                    </w:p>
                  </w:txbxContent>
                </v:textbox>
                <w10:wrap type="topAndBottom" anchorx="page"/>
              </v:shape>
            </w:pict>
          </mc:Fallback>
        </mc:AlternateContent>
      </w:r>
      <w:r>
        <w:drawing>
          <wp:anchor distT="50165" distB="63500" distL="0" distR="0" simplePos="0" relativeHeight="125829381" behindDoc="0" locked="0" layoutInCell="1" allowOverlap="1">
            <wp:simplePos x="0" y="0"/>
            <wp:positionH relativeFrom="page">
              <wp:posOffset>1646555</wp:posOffset>
            </wp:positionH>
            <wp:positionV relativeFrom="paragraph">
              <wp:posOffset>50165</wp:posOffset>
            </wp:positionV>
            <wp:extent cx="621665" cy="194945"/>
            <wp:wrapTopAndBottom/>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1"/>
                    <a:stretch/>
                  </pic:blipFill>
                  <pic:spPr>
                    <a:xfrm>
                      <a:ext cx="621665" cy="194945"/>
                    </a:xfrm>
                    <a:prstGeom prst="rect"/>
                  </pic:spPr>
                </pic:pic>
              </a:graphicData>
            </a:graphic>
          </wp:anchor>
        </w:drawing>
      </w:r>
    </w:p>
    <w:p>
      <w:pPr>
        <w:pStyle w:val="Style11"/>
        <w:keepNext/>
        <w:keepLines/>
        <w:widowControl w:val="0"/>
        <w:shd w:val="clear" w:color="auto" w:fill="auto"/>
        <w:bidi w:val="0"/>
        <w:spacing w:before="0" w:line="233"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Článek 14</w:t>
        <w:br/>
        <w:t>Závěrečná ujednání</w:t>
      </w:r>
      <w:bookmarkEnd w:id="34"/>
      <w:bookmarkEnd w:id="35"/>
    </w:p>
    <w:p>
      <w:pPr>
        <w:pStyle w:val="Style9"/>
        <w:keepNext w:val="0"/>
        <w:keepLines w:val="0"/>
        <w:widowControl w:val="0"/>
        <w:numPr>
          <w:ilvl w:val="0"/>
          <w:numId w:val="2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9"/>
        <w:keepNext w:val="0"/>
        <w:keepLines w:val="0"/>
        <w:widowControl w:val="0"/>
        <w:numPr>
          <w:ilvl w:val="0"/>
          <w:numId w:val="2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občanského zákoníku.</w:t>
      </w:r>
    </w:p>
    <w:p>
      <w:pPr>
        <w:pStyle w:val="Style9"/>
        <w:keepNext w:val="0"/>
        <w:keepLines w:val="0"/>
        <w:widowControl w:val="0"/>
        <w:numPr>
          <w:ilvl w:val="0"/>
          <w:numId w:val="2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vyhotovena ve čtyřech výtiscích, z nichž objednatel obdrží 2 a zhotovitel 2 vyhotovení.</w:t>
      </w:r>
    </w:p>
    <w:p>
      <w:pPr>
        <w:pStyle w:val="Style9"/>
        <w:keepNext w:val="0"/>
        <w:keepLines w:val="0"/>
        <w:widowControl w:val="0"/>
        <w:numPr>
          <w:ilvl w:val="0"/>
          <w:numId w:val="2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Smlouva nabývá platnosti podpisu smlouvy oběma smluvními stranami a účinnosti dnem uveřejnění v Registru smluv.</w:t>
      </w:r>
    </w:p>
    <w:p>
      <w:pPr>
        <w:pStyle w:val="Style9"/>
        <w:keepNext w:val="0"/>
        <w:keepLines w:val="0"/>
        <w:widowControl w:val="0"/>
        <w:numPr>
          <w:ilvl w:val="0"/>
          <w:numId w:val="2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této smlouvy je příloha č.1 - Cenová nabídka k provedení prací.</w:t>
      </w:r>
    </w:p>
    <w:p>
      <w:pPr>
        <w:pStyle w:val="Style9"/>
        <w:keepNext w:val="0"/>
        <w:keepLines w:val="0"/>
        <w:widowControl w:val="0"/>
        <w:numPr>
          <w:ilvl w:val="0"/>
          <w:numId w:val="2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Účastnící se dohodly, že zákonnou povinnost dle § 5 odst. 2 zákona č. 340/2015 Sb., v platném znění (zákon o registru smluv) splní Objednatel.</w:t>
      </w:r>
    </w:p>
    <w:p>
      <w:pPr>
        <w:pStyle w:val="Style9"/>
        <w:keepNext w:val="0"/>
        <w:keepLines w:val="0"/>
        <w:widowControl w:val="0"/>
        <w:numPr>
          <w:ilvl w:val="0"/>
          <w:numId w:val="27"/>
        </w:numPr>
        <w:shd w:val="clear" w:color="auto" w:fill="auto"/>
        <w:tabs>
          <w:tab w:pos="698" w:val="left"/>
        </w:tabs>
        <w:bidi w:val="0"/>
        <w:spacing w:before="0" w:after="0" w:line="240" w:lineRule="auto"/>
        <w:ind w:left="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1" w:lineRule="exact"/>
        <w:sectPr>
          <w:footnotePr>
            <w:pos w:val="pageBottom"/>
            <w:numFmt w:val="decimal"/>
            <w:numRestart w:val="continuous"/>
          </w:footnotePr>
          <w:pgSz w:w="11900" w:h="16840"/>
          <w:pgMar w:top="1363" w:left="956" w:right="1084" w:bottom="2351" w:header="0" w:footer="3" w:gutter="0"/>
          <w:cols w:space="720"/>
          <w:noEndnote/>
          <w:rtlGutter w:val="0"/>
          <w:docGrid w:linePitch="360"/>
        </w:sectPr>
      </w:pPr>
      <w:r>
        <mc:AlternateContent>
          <mc:Choice Requires="wps">
            <w:drawing>
              <wp:anchor distT="468630" distB="34290" distL="0" distR="0" simplePos="0" relativeHeight="125829382" behindDoc="0" locked="0" layoutInCell="1" allowOverlap="1">
                <wp:simplePos x="0" y="0"/>
                <wp:positionH relativeFrom="page">
                  <wp:posOffset>608330</wp:posOffset>
                </wp:positionH>
                <wp:positionV relativeFrom="paragraph">
                  <wp:posOffset>468630</wp:posOffset>
                </wp:positionV>
                <wp:extent cx="1746250" cy="180340"/>
                <wp:wrapTopAndBottom/>
                <wp:docPr id="33" name="Shape 33"/>
                <a:graphic xmlns:a="http://schemas.openxmlformats.org/drawingml/2006/main">
                  <a:graphicData uri="http://schemas.microsoft.com/office/word/2010/wordprocessingShape">
                    <wps:wsp>
                      <wps:cNvSpPr txBox="1"/>
                      <wps:spPr>
                        <a:xfrm>
                          <a:ext cx="1746250" cy="1803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Kamenné Lhotě dne. J? ý.</w:t>
                            </w:r>
                          </w:p>
                        </w:txbxContent>
                      </wps:txbx>
                      <wps:bodyPr wrap="none" lIns="0" tIns="0" rIns="0" bIns="0">
                        <a:noAutoFit/>
                      </wps:bodyPr>
                    </wps:wsp>
                  </a:graphicData>
                </a:graphic>
              </wp:anchor>
            </w:drawing>
          </mc:Choice>
          <mc:Fallback>
            <w:pict>
              <v:shape id="_x0000_s1059" type="#_x0000_t202" style="position:absolute;margin-left:47.899999999999999pt;margin-top:36.899999999999999pt;width:137.5pt;height:14.199999999999999pt;z-index:-125829371;mso-wrap-distance-left:0;mso-wrap-distance-top:36.899999999999999pt;mso-wrap-distance-right:0;mso-wrap-distance-bottom:2.7000000000000002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Kamenné Lhotě dne. J? ý.</w:t>
                      </w:r>
                    </w:p>
                  </w:txbxContent>
                </v:textbox>
                <w10:wrap type="topAndBottom" anchorx="page"/>
              </v:shape>
            </w:pict>
          </mc:Fallback>
        </mc:AlternateContent>
      </w:r>
      <w:r>
        <mc:AlternateContent>
          <mc:Choice Requires="wps">
            <w:drawing>
              <wp:anchor distT="457200" distB="0" distL="0" distR="0" simplePos="0" relativeHeight="125829384" behindDoc="0" locked="0" layoutInCell="1" allowOverlap="1">
                <wp:simplePos x="0" y="0"/>
                <wp:positionH relativeFrom="page">
                  <wp:posOffset>4206240</wp:posOffset>
                </wp:positionH>
                <wp:positionV relativeFrom="paragraph">
                  <wp:posOffset>457200</wp:posOffset>
                </wp:positionV>
                <wp:extent cx="1851660" cy="226060"/>
                <wp:wrapTopAndBottom/>
                <wp:docPr id="35" name="Shape 35"/>
                <a:graphic xmlns:a="http://schemas.openxmlformats.org/drawingml/2006/main">
                  <a:graphicData uri="http://schemas.microsoft.com/office/word/2010/wordprocessingShape">
                    <wps:wsp>
                      <wps:cNvSpPr txBox="1"/>
                      <wps:spPr>
                        <a:xfrm>
                          <a:ext cx="1851660" cy="2260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Jihlavě dne: </w:t>
                            </w:r>
                            <w:r>
                              <w:rPr>
                                <w:i/>
                                <w:iCs/>
                                <w:color w:val="000000"/>
                                <w:spacing w:val="0"/>
                                <w:w w:val="100"/>
                                <w:position w:val="0"/>
                                <w:shd w:val="clear" w:color="auto" w:fill="auto"/>
                                <w:lang w:val="cs-CZ" w:eastAsia="cs-CZ" w:bidi="cs-CZ"/>
                              </w:rPr>
                              <w:t>0</w:t>
                            </w:r>
                            <w:r>
                              <w:rPr>
                                <w:color w:val="000000"/>
                                <w:spacing w:val="0"/>
                                <w:w w:val="100"/>
                                <w:position w:val="0"/>
                                <w:shd w:val="clear" w:color="auto" w:fill="auto"/>
                                <w:lang w:val="cs-CZ" w:eastAsia="cs-CZ" w:bidi="cs-CZ"/>
                              </w:rPr>
                              <w:t xml:space="preserve"> 9. </w:t>
                            </w:r>
                            <w:r>
                              <w:rPr>
                                <w:i/>
                                <w:iCs/>
                                <w:color w:val="000000"/>
                                <w:spacing w:val="0"/>
                                <w:w w:val="100"/>
                                <w:position w:val="0"/>
                                <w:shd w:val="clear" w:color="auto" w:fill="auto"/>
                                <w:lang w:val="cs-CZ" w:eastAsia="cs-CZ" w:bidi="cs-CZ"/>
                              </w:rPr>
                              <w:t>09. 2019</w:t>
                            </w:r>
                          </w:p>
                        </w:txbxContent>
                      </wps:txbx>
                      <wps:bodyPr wrap="none" lIns="0" tIns="0" rIns="0" bIns="0">
                        <a:noAutoFit/>
                      </wps:bodyPr>
                    </wps:wsp>
                  </a:graphicData>
                </a:graphic>
              </wp:anchor>
            </w:drawing>
          </mc:Choice>
          <mc:Fallback>
            <w:pict>
              <v:shape id="_x0000_s1061" type="#_x0000_t202" style="position:absolute;margin-left:331.19999999999999pt;margin-top:36.pt;width:145.80000000000001pt;height:17.800000000000001pt;z-index:-125829369;mso-wrap-distance-left:0;mso-wrap-distance-top:36.pt;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Jihlavě dne: </w:t>
                      </w:r>
                      <w:r>
                        <w:rPr>
                          <w:i/>
                          <w:iCs/>
                          <w:color w:val="000000"/>
                          <w:spacing w:val="0"/>
                          <w:w w:val="100"/>
                          <w:position w:val="0"/>
                          <w:shd w:val="clear" w:color="auto" w:fill="auto"/>
                          <w:lang w:val="cs-CZ" w:eastAsia="cs-CZ" w:bidi="cs-CZ"/>
                        </w:rPr>
                        <w:t>0</w:t>
                      </w:r>
                      <w:r>
                        <w:rPr>
                          <w:color w:val="000000"/>
                          <w:spacing w:val="0"/>
                          <w:w w:val="100"/>
                          <w:position w:val="0"/>
                          <w:shd w:val="clear" w:color="auto" w:fill="auto"/>
                          <w:lang w:val="cs-CZ" w:eastAsia="cs-CZ" w:bidi="cs-CZ"/>
                        </w:rPr>
                        <w:t xml:space="preserve"> 9. </w:t>
                      </w:r>
                      <w:r>
                        <w:rPr>
                          <w:i/>
                          <w:iCs/>
                          <w:color w:val="000000"/>
                          <w:spacing w:val="0"/>
                          <w:w w:val="100"/>
                          <w:position w:val="0"/>
                          <w:shd w:val="clear" w:color="auto" w:fill="auto"/>
                          <w:lang w:val="cs-CZ" w:eastAsia="cs-CZ" w:bidi="cs-CZ"/>
                        </w:rPr>
                        <w:t>09. 2019</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0" w:after="11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79" w:left="0" w:right="0" w:bottom="1193"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6" behindDoc="0" locked="0" layoutInCell="1" allowOverlap="1">
                <wp:simplePos x="0" y="0"/>
                <wp:positionH relativeFrom="page">
                  <wp:posOffset>610235</wp:posOffset>
                </wp:positionH>
                <wp:positionV relativeFrom="paragraph">
                  <wp:posOffset>12700</wp:posOffset>
                </wp:positionV>
                <wp:extent cx="1344295" cy="175895"/>
                <wp:wrapSquare wrapText="bothSides"/>
                <wp:docPr id="37" name="Shape 37"/>
                <a:graphic xmlns:a="http://schemas.openxmlformats.org/drawingml/2006/main">
                  <a:graphicData uri="http://schemas.microsoft.com/office/word/2010/wordprocessingShape">
                    <wps:wsp>
                      <wps:cNvSpPr txBox="1"/>
                      <wps:spPr>
                        <a:xfrm>
                          <a:ext cx="1344295" cy="1758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Josef Smejkal starosta</w:t>
                            </w:r>
                          </w:p>
                        </w:txbxContent>
                      </wps:txbx>
                      <wps:bodyPr wrap="none" lIns="0" tIns="0" rIns="0" bIns="0">
                        <a:noAutoFit/>
                      </wps:bodyPr>
                    </wps:wsp>
                  </a:graphicData>
                </a:graphic>
              </wp:anchor>
            </w:drawing>
          </mc:Choice>
          <mc:Fallback>
            <w:pict>
              <v:shape id="_x0000_s1063" type="#_x0000_t202" style="position:absolute;margin-left:48.049999999999997pt;margin-top:1.pt;width:105.84999999999999pt;height:13.85pt;z-index:-125829367;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Josef Smejkal starosta</w:t>
                      </w:r>
                    </w:p>
                  </w:txbxContent>
                </v:textbox>
                <w10:wrap type="square" anchorx="page"/>
              </v:shape>
            </w:pict>
          </mc:Fallback>
        </mc:AlternateContent>
      </w:r>
    </w:p>
    <w:p>
      <w:pPr>
        <w:pStyle w:val="Style9"/>
        <w:keepNext w:val="0"/>
        <w:keepLines w:val="0"/>
        <w:widowControl w:val="0"/>
        <w:shd w:val="clear" w:color="auto" w:fill="auto"/>
        <w:bidi w:val="0"/>
        <w:spacing w:before="0" w:after="0" w:line="240" w:lineRule="auto"/>
        <w:ind w:left="2680" w:right="0" w:firstLine="0"/>
        <w:jc w:val="left"/>
        <w:sectPr>
          <w:footnotePr>
            <w:pos w:val="pageBottom"/>
            <w:numFmt w:val="decimal"/>
            <w:numRestart w:val="continuous"/>
          </w:footnotePr>
          <w:type w:val="continuous"/>
          <w:pgSz w:w="11900" w:h="16840"/>
          <w:pgMar w:top="879" w:left="2051" w:right="1032" w:bottom="1193" w:header="0" w:footer="3" w:gutter="0"/>
          <w:cols w:space="720"/>
          <w:noEndnote/>
          <w:rtlGutter w:val="0"/>
          <w:docGrid w:linePitch="360"/>
        </w:sectPr>
      </w:pPr>
      <w:r>
        <w:rPr>
          <w:color w:val="000000"/>
          <w:spacing w:val="0"/>
          <w:w w:val="100"/>
          <w:position w:val="0"/>
          <w:shd w:val="clear" w:color="auto" w:fill="auto"/>
          <w:lang w:val="cs-CZ" w:eastAsia="cs-CZ" w:bidi="cs-CZ"/>
        </w:rPr>
        <w:t>Ing. Radovan Necid, ředitel organizace</w:t>
      </w:r>
    </w:p>
    <w:p>
      <w:pPr>
        <w:pStyle w:val="Style2"/>
        <w:keepNext w:val="0"/>
        <w:keepLines w:val="0"/>
        <w:widowControl w:val="0"/>
        <w:shd w:val="clear" w:color="auto" w:fill="auto"/>
        <w:bidi w:val="0"/>
        <w:spacing w:before="0" w:after="120" w:line="240" w:lineRule="auto"/>
        <w:ind w:left="0" w:right="0" w:firstLine="740"/>
        <w:jc w:val="both"/>
        <w:rPr>
          <w:sz w:val="30"/>
          <w:szCs w:val="30"/>
        </w:rPr>
      </w:pPr>
      <w:r>
        <mc:AlternateContent>
          <mc:Choice Requires="wps">
            <w:drawing>
              <wp:anchor distT="101600" distB="0" distL="114300" distR="114300" simplePos="0" relativeHeight="125829388" behindDoc="0" locked="0" layoutInCell="1" allowOverlap="1">
                <wp:simplePos x="0" y="0"/>
                <wp:positionH relativeFrom="page">
                  <wp:posOffset>1449070</wp:posOffset>
                </wp:positionH>
                <wp:positionV relativeFrom="paragraph">
                  <wp:posOffset>406400</wp:posOffset>
                </wp:positionV>
                <wp:extent cx="3717290" cy="356870"/>
                <wp:wrapTopAndBottom/>
                <wp:docPr id="39" name="Shape 39"/>
                <a:graphic xmlns:a="http://schemas.openxmlformats.org/drawingml/2006/main">
                  <a:graphicData uri="http://schemas.microsoft.com/office/word/2010/wordprocessingShape">
                    <wps:wsp>
                      <wps:cNvSpPr txBox="1"/>
                      <wps:spPr>
                        <a:xfrm>
                          <a:ext cx="3717290" cy="3568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42"/>
                                <w:szCs w:val="42"/>
                              </w:rPr>
                            </w:pPr>
                            <w:r>
                              <w:rPr>
                                <w:rFonts w:ascii="Verdana" w:eastAsia="Verdana" w:hAnsi="Verdana" w:cs="Verdana"/>
                                <w:b/>
                                <w:bCs/>
                                <w:i/>
                                <w:iCs/>
                                <w:color w:val="000000"/>
                                <w:spacing w:val="0"/>
                                <w:w w:val="100"/>
                                <w:position w:val="0"/>
                                <w:sz w:val="42"/>
                                <w:szCs w:val="42"/>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65" type="#_x0000_t202" style="position:absolute;margin-left:114.09999999999999pt;margin-top:32.pt;width:292.69999999999999pt;height:28.100000000000001pt;z-index:-125829365;mso-wrap-distance-left:9.pt;mso-wrap-distance-top:8.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42"/>
                          <w:szCs w:val="42"/>
                        </w:rPr>
                      </w:pPr>
                      <w:r>
                        <w:rPr>
                          <w:rFonts w:ascii="Verdana" w:eastAsia="Verdana" w:hAnsi="Verdana" w:cs="Verdana"/>
                          <w:b/>
                          <w:bCs/>
                          <w:i/>
                          <w:iCs/>
                          <w:color w:val="000000"/>
                          <w:spacing w:val="0"/>
                          <w:w w:val="100"/>
                          <w:position w:val="0"/>
                          <w:sz w:val="42"/>
                          <w:szCs w:val="42"/>
                          <w:shd w:val="clear" w:color="auto" w:fill="auto"/>
                          <w:lang w:val="cs-CZ" w:eastAsia="cs-CZ" w:bidi="cs-CZ"/>
                        </w:rPr>
                        <w:t>Krajská správa a údržba</w:t>
                      </w:r>
                    </w:p>
                  </w:txbxContent>
                </v:textbox>
                <w10:wrap type="topAndBottom" anchorx="page"/>
              </v:shape>
            </w:pict>
          </mc:Fallback>
        </mc:AlternateContent>
      </w:r>
      <w:r>
        <w:rPr>
          <w:rFonts w:ascii="Times New Roman" w:eastAsia="Times New Roman" w:hAnsi="Times New Roman" w:cs="Times New Roman"/>
          <w:b/>
          <w:bCs/>
          <w:color w:val="000000"/>
          <w:spacing w:val="0"/>
          <w:w w:val="100"/>
          <w:position w:val="0"/>
          <w:sz w:val="30"/>
          <w:szCs w:val="30"/>
          <w:u w:val="single"/>
          <w:shd w:val="clear" w:color="auto" w:fill="auto"/>
          <w:lang w:val="cs-CZ" w:eastAsia="cs-CZ" w:bidi="cs-CZ"/>
        </w:rPr>
        <w:t>Příloha č.l - Cenová nabídka k provedení prací</w:t>
      </w:r>
    </w:p>
    <w:p>
      <w:pPr>
        <w:pStyle w:val="Style29"/>
        <w:keepNext/>
        <w:keepLines/>
        <w:widowControl w:val="0"/>
        <w:shd w:val="clear" w:color="auto" w:fill="auto"/>
        <w:bidi w:val="0"/>
        <w:spacing w:before="0" w:after="0"/>
        <w:ind w:left="0" w:right="0"/>
        <w:jc w:val="both"/>
      </w:pPr>
      <w:r>
        <w:drawing>
          <wp:anchor distT="0" distB="0" distL="0" distR="0" simplePos="0" relativeHeight="125829390" behindDoc="0" locked="0" layoutInCell="1" allowOverlap="1">
            <wp:simplePos x="0" y="0"/>
            <wp:positionH relativeFrom="page">
              <wp:posOffset>3749040</wp:posOffset>
            </wp:positionH>
            <wp:positionV relativeFrom="paragraph">
              <wp:posOffset>88900</wp:posOffset>
            </wp:positionV>
            <wp:extent cx="1383665" cy="445135"/>
            <wp:wrapSquare wrapText="left"/>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3"/>
                    <a:stretch/>
                  </pic:blipFill>
                  <pic:spPr>
                    <a:xfrm>
                      <a:ext cx="1383665" cy="445135"/>
                    </a:xfrm>
                    <a:prstGeom prst="rect"/>
                  </pic:spPr>
                </pic:pic>
              </a:graphicData>
            </a:graphic>
          </wp:anchor>
        </w:drawing>
      </w:r>
      <w:bookmarkStart w:id="36" w:name="bookmark36"/>
      <w:bookmarkStart w:id="37" w:name="bookmark37"/>
      <w:r>
        <w:rPr>
          <w:color w:val="000000"/>
          <w:spacing w:val="0"/>
          <w:w w:val="100"/>
          <w:position w:val="0"/>
          <w:shd w:val="clear" w:color="auto" w:fill="auto"/>
          <w:lang w:val="cs-CZ" w:eastAsia="cs-CZ" w:bidi="cs-CZ"/>
        </w:rPr>
        <w:t>silnic Vysočiny</w:t>
      </w:r>
      <w:bookmarkEnd w:id="36"/>
      <w:bookmarkEnd w:id="37"/>
    </w:p>
    <w:p>
      <w:pPr>
        <w:pStyle w:val="Style31"/>
        <w:keepNext/>
        <w:keepLines/>
        <w:widowControl w:val="0"/>
        <w:shd w:val="clear" w:color="auto" w:fill="auto"/>
        <w:bidi w:val="0"/>
        <w:spacing w:before="0"/>
        <w:ind w:left="0" w:right="0"/>
        <w:jc w:val="both"/>
      </w:pPr>
      <w:bookmarkStart w:id="38" w:name="bookmark38"/>
      <w:bookmarkStart w:id="39" w:name="bookmark39"/>
      <w:r>
        <w:rPr>
          <w:color w:val="000000"/>
          <w:spacing w:val="0"/>
          <w:w w:val="100"/>
          <w:position w:val="0"/>
          <w:shd w:val="clear" w:color="auto" w:fill="auto"/>
          <w:lang w:val="cs-CZ" w:eastAsia="cs-CZ" w:bidi="cs-CZ"/>
        </w:rPr>
        <w:t>příspěvková organizace</w:t>
      </w:r>
      <w:bookmarkEnd w:id="38"/>
      <w:bookmarkEnd w:id="39"/>
    </w:p>
    <w:p>
      <w:pPr>
        <w:pStyle w:val="Style33"/>
        <w:keepNext w:val="0"/>
        <w:keepLines w:val="0"/>
        <w:widowControl w:val="0"/>
        <w:shd w:val="clear" w:color="auto" w:fill="auto"/>
        <w:bidi w:val="0"/>
        <w:spacing w:before="0" w:after="1880" w:line="240" w:lineRule="auto"/>
        <w:ind w:left="5460" w:right="0" w:firstLine="0"/>
        <w:jc w:val="left"/>
      </w:pPr>
      <w:r>
        <w:rPr>
          <w:b/>
          <w:bCs/>
          <w:color w:val="000000"/>
          <w:spacing w:val="0"/>
          <w:w w:val="100"/>
          <w:position w:val="0"/>
          <w:shd w:val="clear" w:color="auto" w:fill="auto"/>
          <w:lang w:val="cs-CZ" w:eastAsia="cs-CZ" w:bidi="cs-CZ"/>
        </w:rPr>
        <w:t>Obec Kamenná Lhota</w:t>
      </w:r>
    </w:p>
    <w:p>
      <w:pPr>
        <w:pStyle w:val="Style14"/>
        <w:keepNext w:val="0"/>
        <w:keepLines w:val="0"/>
        <w:widowControl w:val="0"/>
        <w:shd w:val="clear" w:color="auto" w:fill="auto"/>
        <w:tabs>
          <w:tab w:pos="3440" w:val="left"/>
        </w:tabs>
        <w:bidi w:val="0"/>
        <w:spacing w:before="0" w:after="0" w:line="240" w:lineRule="auto"/>
        <w:ind w:left="1320" w:right="0" w:firstLine="0"/>
        <w:jc w:val="left"/>
        <w:rPr>
          <w:sz w:val="17"/>
          <w:szCs w:val="17"/>
        </w:rPr>
      </w:pPr>
      <w:r>
        <w:rPr>
          <w:color w:val="000000"/>
          <w:spacing w:val="0"/>
          <w:w w:val="100"/>
          <w:position w:val="0"/>
          <w:sz w:val="17"/>
          <w:szCs w:val="17"/>
          <w:shd w:val="clear" w:color="auto" w:fill="auto"/>
          <w:lang w:val="cs-CZ" w:eastAsia="cs-CZ" w:bidi="cs-CZ"/>
        </w:rPr>
        <w:t>Vyřizuje/linka</w:t>
        <w:tab/>
        <w:t>Ledeč nad Sázavou</w:t>
      </w:r>
    </w:p>
    <w:p>
      <w:pPr>
        <w:pStyle w:val="Style14"/>
        <w:keepNext w:val="0"/>
        <w:keepLines w:val="0"/>
        <w:widowControl w:val="0"/>
        <w:shd w:val="clear" w:color="auto" w:fill="auto"/>
        <w:bidi w:val="0"/>
        <w:spacing w:before="0" w:after="26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10.6.2019</w:t>
      </w:r>
    </w:p>
    <w:p>
      <w:pPr>
        <w:pStyle w:val="Style3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Věc: Cenová nabídka na opravu MK a vjezdů</w:t>
      </w:r>
    </w:p>
    <w:p>
      <w:pPr>
        <w:pStyle w:val="Style33"/>
        <w:keepNext w:val="0"/>
        <w:keepLines w:val="0"/>
        <w:widowControl w:val="0"/>
        <w:shd w:val="clear" w:color="auto" w:fill="auto"/>
        <w:tabs>
          <w:tab w:leader="dot" w:pos="4687" w:val="left"/>
          <w:tab w:leader="dot" w:pos="5789" w:val="left"/>
          <w:tab w:leader="dot" w:pos="7139" w:val="left"/>
        </w:tabs>
        <w:bidi w:val="0"/>
        <w:spacing w:before="0" w:after="0" w:line="240" w:lineRule="auto"/>
        <w:ind w:left="0" w:right="0" w:firstLine="0"/>
        <w:jc w:val="both"/>
      </w:pPr>
      <w:r>
        <w:rPr>
          <w:color w:val="000000"/>
          <w:spacing w:val="0"/>
          <w:w w:val="100"/>
          <w:position w:val="0"/>
          <w:shd w:val="clear" w:color="auto" w:fill="auto"/>
          <w:lang w:val="cs-CZ" w:eastAsia="cs-CZ" w:bidi="cs-CZ"/>
        </w:rPr>
        <w:t>Vyrovnání podkladu frézovanou drtí finišerem</w:t>
        <w:tab/>
        <w:t>1500m2</w:t>
        <w:tab/>
        <w:t>a 90,- Kč</w:t>
        <w:tab/>
        <w:t>135.000 Kč</w:t>
      </w:r>
    </w:p>
    <w:p>
      <w:pPr>
        <w:pStyle w:val="Style33"/>
        <w:keepNext w:val="0"/>
        <w:keepLines w:val="0"/>
        <w:widowControl w:val="0"/>
        <w:shd w:val="clear" w:color="auto" w:fill="auto"/>
        <w:tabs>
          <w:tab w:leader="dot" w:pos="4054" w:val="left"/>
          <w:tab w:leader="dot" w:pos="5371" w:val="left"/>
          <w:tab w:leader="dot" w:pos="7139"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Pokládka ACO11 finišerem tl.Scm</w:t>
        <w:tab/>
        <w:t>1000 m2</w:t>
        <w:tab/>
        <w:t>a 360,-Kč</w:t>
        <w:tab/>
        <w:t>360.000,-KČ</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(dodání ACO11, pokládka finišerem, válcování)</w:t>
      </w:r>
    </w:p>
    <w:p>
      <w:pPr>
        <w:pStyle w:val="Style3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 když je výměra pokládané plochy zjištěna měřením nemusí vzhledem k členitosti odpovídat zcela přesně skutečnosti. Na plochu 1000m2 při předpokládané síle pokládky 50 mm je spotřeba AC 150 tun. Pokud bude při pokládce zpracováno větší množství bude rozdíl fakturován v tunách. Cena 1 tuny včetně pokládky činí 2 650,-Kč.</w:t>
      </w:r>
    </w:p>
    <w:p>
      <w:pPr>
        <w:pStyle w:val="Style33"/>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Zhotovitel neručí za vady podkladních vrstev a za případné vady pokládané obrusné vrstvy těmito vadami způsobené.</w:t>
      </w:r>
    </w:p>
    <w:p>
      <w:pPr>
        <w:pStyle w:val="Style33"/>
        <w:keepNext w:val="0"/>
        <w:keepLines w:val="0"/>
        <w:widowControl w:val="0"/>
        <w:shd w:val="clear" w:color="auto" w:fill="auto"/>
        <w:tabs>
          <w:tab w:leader="dot" w:pos="4932" w:val="left"/>
        </w:tabs>
        <w:bidi w:val="0"/>
        <w:spacing w:before="0" w:after="260" w:line="240" w:lineRule="auto"/>
        <w:ind w:left="0" w:right="0" w:firstLine="0"/>
        <w:jc w:val="both"/>
      </w:pPr>
      <w:r>
        <w:rPr>
          <w:color w:val="000000"/>
          <w:spacing w:val="0"/>
          <w:w w:val="100"/>
          <w:position w:val="0"/>
          <w:shd w:val="clear" w:color="auto" w:fill="auto"/>
          <w:lang w:val="cs-CZ" w:eastAsia="cs-CZ" w:bidi="cs-CZ"/>
        </w:rPr>
        <w:t>Celková cena bez DPH</w:t>
        <w:tab/>
        <w:t>495.000,- Kč</w:t>
      </w:r>
    </w:p>
    <w:p>
      <w:pPr>
        <w:pStyle w:val="Style33"/>
        <w:keepNext w:val="0"/>
        <w:keepLines w:val="0"/>
        <w:widowControl w:val="0"/>
        <w:shd w:val="clear" w:color="auto" w:fill="auto"/>
        <w:bidi w:val="0"/>
        <w:spacing w:before="0" w:after="1300" w:line="240" w:lineRule="auto"/>
        <w:ind w:left="0" w:right="0" w:firstLine="0"/>
        <w:jc w:val="left"/>
      </w:pPr>
      <w:r>
        <w:rPr>
          <w:color w:val="000000"/>
          <w:spacing w:val="0"/>
          <w:w w:val="100"/>
          <w:position w:val="0"/>
          <w:shd w:val="clear" w:color="auto" w:fill="auto"/>
          <w:lang w:val="cs-CZ" w:eastAsia="cs-CZ" w:bidi="cs-CZ"/>
        </w:rPr>
        <w:t>Cena bude stanovena dle skutečně provedeného množství.</w:t>
      </w:r>
    </w:p>
    <w:p>
      <w:pPr>
        <w:pStyle w:val="Style33"/>
        <w:keepNext w:val="0"/>
        <w:keepLines w:val="0"/>
        <w:widowControl w:val="0"/>
        <w:shd w:val="clear" w:color="auto" w:fill="auto"/>
        <w:bidi w:val="0"/>
        <w:spacing w:before="0" w:after="0" w:line="240" w:lineRule="auto"/>
        <w:ind w:left="4940" w:right="0" w:firstLine="0"/>
        <w:jc w:val="left"/>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1627" w:left="1620" w:right="1464" w:bottom="2140" w:header="1199" w:footer="1712" w:gutter="0"/>
          <w:cols w:space="720"/>
          <w:noEndnote/>
          <w:rtlGutter w:val="0"/>
          <w:docGrid w:linePitch="360"/>
        </w:sectPr>
      </w:pPr>
      <w:r>
        <w:rPr>
          <w:i/>
          <w:iCs/>
          <w:color w:val="000000"/>
          <w:spacing w:val="0"/>
          <w:w w:val="100"/>
          <w:position w:val="0"/>
          <w:shd w:val="clear" w:color="auto" w:fill="auto"/>
          <w:lang w:val="cs-CZ" w:eastAsia="cs-CZ" w:bidi="cs-CZ"/>
        </w:rPr>
        <w:t>Vedoucí CM Ledeč nad Sázavou</w:t>
      </w:r>
    </w:p>
    <w:p>
      <w:pPr>
        <w:widowControl w:val="0"/>
        <w:spacing w:line="119" w:lineRule="exact"/>
        <w:rPr>
          <w:sz w:val="10"/>
          <w:szCs w:val="10"/>
        </w:rPr>
      </w:pPr>
    </w:p>
    <w:p>
      <w:pPr>
        <w:widowControl w:val="0"/>
        <w:spacing w:line="1" w:lineRule="exact"/>
        <w:sectPr>
          <w:footnotePr>
            <w:pos w:val="pageBottom"/>
            <w:numFmt w:val="decimal"/>
            <w:numRestart w:val="continuous"/>
          </w:footnotePr>
          <w:type w:val="continuous"/>
          <w:pgSz w:w="11900" w:h="16840"/>
          <w:pgMar w:top="1627" w:left="0" w:right="0" w:bottom="1627" w:header="0" w:footer="3" w:gutter="0"/>
          <w:cols w:space="720"/>
          <w:noEndnote/>
          <w:rtlGutter w:val="0"/>
          <w:docGrid w:linePitch="360"/>
        </w:sectPr>
      </w:pPr>
    </w:p>
    <w:p>
      <w:pPr>
        <w:pStyle w:val="Style5"/>
        <w:keepNext w:val="0"/>
        <w:keepLines w:val="0"/>
        <w:framePr w:w="2200" w:h="205" w:wrap="none" w:vAnchor="text" w:hAnchor="page" w:x="5044" w:y="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KB Havl.Brod, Č.Ů.:</w:t>
      </w:r>
    </w:p>
    <w:p>
      <w:pPr>
        <w:pStyle w:val="Style5"/>
        <w:keepNext w:val="0"/>
        <w:keepLines w:val="0"/>
        <w:framePr w:w="2200" w:h="191" w:wrap="none" w:vAnchor="text" w:hAnchor="page" w:x="5044" w:y="303"/>
        <w:widowControl w:val="0"/>
        <w:shd w:val="clear" w:color="auto" w:fill="auto"/>
        <w:bidi w:val="0"/>
        <w:spacing w:before="0" w:after="0" w:line="240" w:lineRule="auto"/>
        <w:ind w:left="0" w:right="0" w:firstLine="0"/>
        <w:jc w:val="right"/>
      </w:pPr>
      <w:r>
        <w:rPr>
          <w:color w:val="000000"/>
          <w:spacing w:val="0"/>
          <w:w w:val="100"/>
          <w:position w:val="0"/>
          <w:u w:val="single"/>
          <w:shd w:val="clear" w:color="auto" w:fill="auto"/>
          <w:lang w:val="cs-CZ" w:eastAsia="cs-CZ" w:bidi="cs-CZ"/>
        </w:rPr>
        <w:t>w</w:t>
      </w:r>
      <w:r>
        <w:rPr>
          <w:color w:val="000000"/>
          <w:spacing w:val="0"/>
          <w:w w:val="100"/>
          <w:position w:val="0"/>
          <w:u w:val="single"/>
          <w:shd w:val="clear" w:color="auto" w:fill="auto"/>
          <w:lang w:val="cs-CZ" w:eastAsia="cs-CZ" w:bidi="cs-CZ"/>
        </w:rPr>
        <w:t>ww.ksusv..cz</w:t>
      </w:r>
    </w:p>
    <w:p>
      <w:pPr>
        <w:pStyle w:val="Style5"/>
        <w:keepNext w:val="0"/>
        <w:keepLines w:val="0"/>
        <w:framePr w:w="1375" w:h="454" w:wrap="none" w:vAnchor="text" w:hAnchor="page" w:x="8248" w:y="33"/>
        <w:widowControl w:val="0"/>
        <w:shd w:val="clear" w:color="auto" w:fill="auto"/>
        <w:tabs>
          <w:tab w:pos="601"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5"/>
        <w:keepNext w:val="0"/>
        <w:keepLines w:val="0"/>
        <w:framePr w:w="1375" w:h="454" w:wrap="none" w:vAnchor="text" w:hAnchor="page" w:x="8248" w:y="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CZ00090450</w:t>
      </w:r>
    </w:p>
    <w:p>
      <w:pPr>
        <w:widowControl w:val="0"/>
        <w:spacing w:line="360" w:lineRule="exact"/>
      </w:pPr>
      <w:r>
        <w:drawing>
          <wp:anchor distT="0" distB="0" distL="0" distR="0" simplePos="0" relativeHeight="62914709" behindDoc="1" locked="0" layoutInCell="1" allowOverlap="1">
            <wp:simplePos x="0" y="0"/>
            <wp:positionH relativeFrom="page">
              <wp:posOffset>1058545</wp:posOffset>
            </wp:positionH>
            <wp:positionV relativeFrom="paragraph">
              <wp:posOffset>20320</wp:posOffset>
            </wp:positionV>
            <wp:extent cx="170815" cy="121920"/>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9"/>
                    <a:stretch/>
                  </pic:blipFill>
                  <pic:spPr>
                    <a:xfrm>
                      <a:ext cx="170815" cy="121920"/>
                    </a:xfrm>
                    <a:prstGeom prst="rect"/>
                  </pic:spPr>
                </pic:pic>
              </a:graphicData>
            </a:graphic>
          </wp:anchor>
        </w:drawing>
      </w:r>
      <w:r>
        <w:drawing>
          <wp:anchor distT="0" distB="0" distL="0" distR="0" simplePos="0" relativeHeight="62914710" behindDoc="1" locked="0" layoutInCell="1" allowOverlap="1">
            <wp:simplePos x="0" y="0"/>
            <wp:positionH relativeFrom="page">
              <wp:posOffset>2306320</wp:posOffset>
            </wp:positionH>
            <wp:positionV relativeFrom="paragraph">
              <wp:posOffset>12700</wp:posOffset>
            </wp:positionV>
            <wp:extent cx="115570" cy="176530"/>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1"/>
                    <a:stretch/>
                  </pic:blipFill>
                  <pic:spPr>
                    <a:xfrm>
                      <a:ext cx="115570" cy="176530"/>
                    </a:xfrm>
                    <a:prstGeom prst="rect"/>
                  </pic:spPr>
                </pic:pic>
              </a:graphicData>
            </a:graphic>
          </wp:anchor>
        </w:drawing>
      </w:r>
      <w:r>
        <w:drawing>
          <wp:anchor distT="388620" distB="0" distL="0" distR="0" simplePos="0" relativeHeight="62914711" behindDoc="1" locked="0" layoutInCell="1" allowOverlap="1">
            <wp:simplePos x="0" y="0"/>
            <wp:positionH relativeFrom="page">
              <wp:posOffset>1026160</wp:posOffset>
            </wp:positionH>
            <wp:positionV relativeFrom="paragraph">
              <wp:posOffset>408940</wp:posOffset>
            </wp:positionV>
            <wp:extent cx="5638800" cy="688975"/>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3"/>
                    <a:stretch/>
                  </pic:blipFill>
                  <pic:spPr>
                    <a:xfrm>
                      <a:ext cx="5638800" cy="688975"/>
                    </a:xfrm>
                    <a:prstGeom prst="rect"/>
                  </pic:spPr>
                </pic:pic>
              </a:graphicData>
            </a:graphic>
          </wp:anchor>
        </w:drawing>
      </w:r>
    </w:p>
    <w:p>
      <w:pPr>
        <w:widowControl w:val="0"/>
        <w:spacing w:line="360" w:lineRule="exact"/>
      </w:pPr>
    </w:p>
    <w:p>
      <w:pPr>
        <w:widowControl w:val="0"/>
        <w:spacing w:line="360" w:lineRule="exact"/>
      </w:pPr>
    </w:p>
    <w:p>
      <w:pPr>
        <w:widowControl w:val="0"/>
        <w:spacing w:after="643" w:line="1" w:lineRule="exact"/>
      </w:pPr>
    </w:p>
    <w:p>
      <w:pPr>
        <w:widowControl w:val="0"/>
        <w:spacing w:line="1" w:lineRule="exact"/>
      </w:pPr>
    </w:p>
    <w:sectPr>
      <w:footnotePr>
        <w:pos w:val="pageBottom"/>
        <w:numFmt w:val="decimal"/>
        <w:numRestart w:val="continuous"/>
      </w:footnotePr>
      <w:type w:val="continuous"/>
      <w:pgSz w:w="11900" w:h="16840"/>
      <w:pgMar w:top="1627" w:left="1616" w:right="1402" w:bottom="162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3414395</wp:posOffset>
              </wp:positionH>
              <wp:positionV relativeFrom="page">
                <wp:posOffset>10069195</wp:posOffset>
              </wp:positionV>
              <wp:extent cx="667385" cy="91440"/>
              <wp:wrapNone/>
              <wp:docPr id="5" name="Shape 5"/>
              <a:graphic xmlns:a="http://schemas.openxmlformats.org/drawingml/2006/main">
                <a:graphicData uri="http://schemas.microsoft.com/office/word/2010/wordprocessingShape">
                  <wps:wsp>
                    <wps:cNvSpPr txBox="1"/>
                    <wps:spPr>
                      <a:xfrm>
                        <a:ext cx="667385" cy="9144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1" type="#_x0000_t202" style="position:absolute;margin-left:268.85000000000002pt;margin-top:792.85000000000002pt;width:52.549999999999997pt;height:7.2000000000000002pt;z-index:-188744060;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629920</wp:posOffset>
              </wp:positionH>
              <wp:positionV relativeFrom="page">
                <wp:posOffset>9840595</wp:posOffset>
              </wp:positionV>
              <wp:extent cx="6226810" cy="0"/>
              <wp:wrapNone/>
              <wp:docPr id="7" name="Shape 7"/>
              <a:graphic xmlns:a="http://schemas.openxmlformats.org/drawingml/2006/main">
                <a:graphicData uri="http://schemas.microsoft.com/office/word/2010/wordprocessingShape">
                  <wps:wsp>
                    <wps:cNvCnPr/>
                    <wps:spPr>
                      <a:xfrm>
                        <a:ext cx="6226810" cy="0"/>
                      </a:xfrm>
                      <a:prstGeom prst="straightConnector1"/>
                      <a:ln w="12700">
                        <a:solidFill/>
                      </a:ln>
                    </wps:spPr>
                    <wps:bodyPr/>
                  </wps:wsp>
                </a:graphicData>
              </a:graphic>
            </wp:anchor>
          </w:drawing>
        </mc:Choice>
        <mc:Fallback>
          <w:pict>
            <v:shape o:spt="32" o:oned="true" path="m,l21600,21600e" style="position:absolute;margin-left:49.600000000000001pt;margin-top:774.85000000000002pt;width:490.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3414395</wp:posOffset>
              </wp:positionH>
              <wp:positionV relativeFrom="page">
                <wp:posOffset>10069195</wp:posOffset>
              </wp:positionV>
              <wp:extent cx="667385" cy="91440"/>
              <wp:wrapNone/>
              <wp:docPr id="10" name="Shape 10"/>
              <a:graphic xmlns:a="http://schemas.openxmlformats.org/drawingml/2006/main">
                <a:graphicData uri="http://schemas.microsoft.com/office/word/2010/wordprocessingShape">
                  <wps:wsp>
                    <wps:cNvSpPr txBox="1"/>
                    <wps:spPr>
                      <a:xfrm>
                        <a:ext cx="667385" cy="9144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6" type="#_x0000_t202" style="position:absolute;margin-left:268.85000000000002pt;margin-top:792.85000000000002pt;width:52.549999999999997pt;height:7.2000000000000002pt;z-index:-188744056;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629920</wp:posOffset>
              </wp:positionH>
              <wp:positionV relativeFrom="page">
                <wp:posOffset>9840595</wp:posOffset>
              </wp:positionV>
              <wp:extent cx="6226810" cy="0"/>
              <wp:wrapNone/>
              <wp:docPr id="12" name="Shape 12"/>
              <a:graphic xmlns:a="http://schemas.openxmlformats.org/drawingml/2006/main">
                <a:graphicData uri="http://schemas.microsoft.com/office/word/2010/wordprocessingShape">
                  <wps:wsp>
                    <wps:cNvCnPr/>
                    <wps:spPr>
                      <a:xfrm>
                        <a:ext cx="6226810" cy="0"/>
                      </a:xfrm>
                      <a:prstGeom prst="straightConnector1"/>
                      <a:ln w="12700">
                        <a:solidFill/>
                      </a:ln>
                    </wps:spPr>
                    <wps:bodyPr/>
                  </wps:wsp>
                </a:graphicData>
              </a:graphic>
            </wp:anchor>
          </w:drawing>
        </mc:Choice>
        <mc:Fallback>
          <w:pict>
            <v:shape o:spt="32" o:oned="true" path="m,l21600,21600e" style="position:absolute;margin-left:49.600000000000001pt;margin-top:774.85000000000002pt;width:490.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3393440</wp:posOffset>
              </wp:positionH>
              <wp:positionV relativeFrom="page">
                <wp:posOffset>9961245</wp:posOffset>
              </wp:positionV>
              <wp:extent cx="671830" cy="86995"/>
              <wp:wrapNone/>
              <wp:docPr id="13" name="Shape 13"/>
              <a:graphic xmlns:a="http://schemas.openxmlformats.org/drawingml/2006/main">
                <a:graphicData uri="http://schemas.microsoft.com/office/word/2010/wordprocessingShape">
                  <wps:wsp>
                    <wps:cNvSpPr txBox="1"/>
                    <wps:spPr>
                      <a:xfrm>
                        <a:ext cx="671830" cy="8699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9" type="#_x0000_t202" style="position:absolute;margin-left:267.19999999999999pt;margin-top:784.35000000000002pt;width:52.899999999999999pt;height:6.8499999999999996pt;z-index:-188744054;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608965</wp:posOffset>
              </wp:positionH>
              <wp:positionV relativeFrom="page">
                <wp:posOffset>9918700</wp:posOffset>
              </wp:positionV>
              <wp:extent cx="6254750" cy="0"/>
              <wp:wrapNone/>
              <wp:docPr id="15" name="Shape 15"/>
              <a:graphic xmlns:a="http://schemas.openxmlformats.org/drawingml/2006/main">
                <a:graphicData uri="http://schemas.microsoft.com/office/word/2010/wordprocessingShape">
                  <wps:wsp>
                    <wps:cNvCnPr/>
                    <wps:spPr>
                      <a:xfrm>
                        <a:ext cx="6254750" cy="0"/>
                      </a:xfrm>
                      <a:prstGeom prst="straightConnector1"/>
                      <a:ln w="12700">
                        <a:solidFill/>
                      </a:ln>
                    </wps:spPr>
                    <wps:bodyPr/>
                  </wps:wsp>
                </a:graphicData>
              </a:graphic>
            </wp:anchor>
          </w:drawing>
        </mc:Choice>
        <mc:Fallback>
          <w:pict>
            <v:shape o:spt="32" o:oned="true" path="m,l21600,21600e" style="position:absolute;margin-left:47.950000000000003pt;margin-top:781.pt;width:492.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3426460</wp:posOffset>
              </wp:positionH>
              <wp:positionV relativeFrom="page">
                <wp:posOffset>10059670</wp:posOffset>
              </wp:positionV>
              <wp:extent cx="667385" cy="91440"/>
              <wp:wrapNone/>
              <wp:docPr id="21" name="Shape 21"/>
              <a:graphic xmlns:a="http://schemas.openxmlformats.org/drawingml/2006/main">
                <a:graphicData uri="http://schemas.microsoft.com/office/word/2010/wordprocessingShape">
                  <wps:wsp>
                    <wps:cNvSpPr txBox="1"/>
                    <wps:spPr>
                      <a:xfrm>
                        <a:ext cx="667385" cy="9144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7" type="#_x0000_t202" style="position:absolute;margin-left:269.80000000000001pt;margin-top:792.10000000000002pt;width:52.549999999999997pt;height:7.2000000000000002pt;z-index:-188744050;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637540</wp:posOffset>
              </wp:positionH>
              <wp:positionV relativeFrom="page">
                <wp:posOffset>9914890</wp:posOffset>
              </wp:positionV>
              <wp:extent cx="6259195" cy="0"/>
              <wp:wrapNone/>
              <wp:docPr id="23" name="Shape 23"/>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0.200000000000003pt;margin-top:780.70000000000005pt;width:492.85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3414395</wp:posOffset>
              </wp:positionH>
              <wp:positionV relativeFrom="page">
                <wp:posOffset>10069195</wp:posOffset>
              </wp:positionV>
              <wp:extent cx="667385" cy="91440"/>
              <wp:wrapNone/>
              <wp:docPr id="26" name="Shape 26"/>
              <a:graphic xmlns:a="http://schemas.openxmlformats.org/drawingml/2006/main">
                <a:graphicData uri="http://schemas.microsoft.com/office/word/2010/wordprocessingShape">
                  <wps:wsp>
                    <wps:cNvSpPr txBox="1"/>
                    <wps:spPr>
                      <a:xfrm>
                        <a:ext cx="667385" cy="9144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52" type="#_x0000_t202" style="position:absolute;margin-left:268.85000000000002pt;margin-top:792.85000000000002pt;width:52.549999999999997pt;height:7.2000000000000002pt;z-index:-188744046;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629920</wp:posOffset>
              </wp:positionH>
              <wp:positionV relativeFrom="page">
                <wp:posOffset>9840595</wp:posOffset>
              </wp:positionV>
              <wp:extent cx="6226810" cy="0"/>
              <wp:wrapNone/>
              <wp:docPr id="28" name="Shape 28"/>
              <a:graphic xmlns:a="http://schemas.openxmlformats.org/drawingml/2006/main">
                <a:graphicData uri="http://schemas.microsoft.com/office/word/2010/wordprocessingShape">
                  <wps:wsp>
                    <wps:cNvCnPr/>
                    <wps:spPr>
                      <a:xfrm>
                        <a:ext cx="6226810" cy="0"/>
                      </a:xfrm>
                      <a:prstGeom prst="straightConnector1"/>
                      <a:ln w="12700">
                        <a:solidFill/>
                      </a:ln>
                    </wps:spPr>
                    <wps:bodyPr/>
                  </wps:wsp>
                </a:graphicData>
              </a:graphic>
            </wp:anchor>
          </w:drawing>
        </mc:Choice>
        <mc:Fallback>
          <w:pict>
            <v:shape o:spt="32" o:oned="true" path="m,l21600,21600e" style="position:absolute;margin-left:49.600000000000001pt;margin-top:774.85000000000002pt;width:490.30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629920</wp:posOffset>
              </wp:positionH>
              <wp:positionV relativeFrom="page">
                <wp:posOffset>316865</wp:posOffset>
              </wp:positionV>
              <wp:extent cx="1637030" cy="370205"/>
              <wp:wrapNone/>
              <wp:docPr id="3" name="Shape 3"/>
              <a:graphic xmlns:a="http://schemas.openxmlformats.org/drawingml/2006/main">
                <a:graphicData uri="http://schemas.microsoft.com/office/word/2010/wordprocessingShape">
                  <wps:wsp>
                    <wps:cNvSpPr txBox="1"/>
                    <wps:spPr>
                      <a:xfrm>
                        <a:ext cx="1637030" cy="3702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9.600000000000001pt;margin-top:24.949999999999999pt;width:128.90000000000001pt;height:29.149999999999999pt;z-index:-188744062;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629920</wp:posOffset>
              </wp:positionH>
              <wp:positionV relativeFrom="page">
                <wp:posOffset>316865</wp:posOffset>
              </wp:positionV>
              <wp:extent cx="1637030" cy="370205"/>
              <wp:wrapNone/>
              <wp:docPr id="8" name="Shape 8"/>
              <a:graphic xmlns:a="http://schemas.openxmlformats.org/drawingml/2006/main">
                <a:graphicData uri="http://schemas.microsoft.com/office/word/2010/wordprocessingShape">
                  <wps:wsp>
                    <wps:cNvSpPr txBox="1"/>
                    <wps:spPr>
                      <a:xfrm>
                        <a:ext cx="1637030" cy="3702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034" type="#_x0000_t202" style="position:absolute;margin-left:49.600000000000001pt;margin-top:24.949999999999999pt;width:128.90000000000001pt;height:29.149999999999999pt;z-index:-188744058;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637540</wp:posOffset>
              </wp:positionH>
              <wp:positionV relativeFrom="page">
                <wp:posOffset>446405</wp:posOffset>
              </wp:positionV>
              <wp:extent cx="1637030" cy="137160"/>
              <wp:wrapNone/>
              <wp:docPr id="19" name="Shape 19"/>
              <a:graphic xmlns:a="http://schemas.openxmlformats.org/drawingml/2006/main">
                <a:graphicData uri="http://schemas.microsoft.com/office/word/2010/wordprocessingShape">
                  <wps:wsp>
                    <wps:cNvSpPr txBox="1"/>
                    <wps:spPr>
                      <a:xfrm>
                        <a:ext cx="1637030" cy="1371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45" type="#_x0000_t202" style="position:absolute;margin-left:50.200000000000003pt;margin-top:35.149999999999999pt;width:128.90000000000001pt;height:10.800000000000001pt;z-index:-188744052;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629920</wp:posOffset>
              </wp:positionH>
              <wp:positionV relativeFrom="page">
                <wp:posOffset>316865</wp:posOffset>
              </wp:positionV>
              <wp:extent cx="1637030" cy="370205"/>
              <wp:wrapNone/>
              <wp:docPr id="24" name="Shape 24"/>
              <a:graphic xmlns:a="http://schemas.openxmlformats.org/drawingml/2006/main">
                <a:graphicData uri="http://schemas.microsoft.com/office/word/2010/wordprocessingShape">
                  <wps:wsp>
                    <wps:cNvSpPr txBox="1"/>
                    <wps:spPr>
                      <a:xfrm>
                        <a:ext cx="1637030" cy="3702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050" type="#_x0000_t202" style="position:absolute;margin-left:49.600000000000001pt;margin-top:24.949999999999999pt;width:128.90000000000001pt;height:29.149999999999999pt;z-index:-188744048;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p>
                    <w:pPr>
                      <w:pStyle w:val="Style1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Titulek obrázku_"/>
    <w:basedOn w:val="DefaultParagraphFont"/>
    <w:link w:val="Style5"/>
    <w:rPr>
      <w:rFonts w:ascii="Times New Roman" w:eastAsia="Times New Roman" w:hAnsi="Times New Roman" w:cs="Times New Roman"/>
      <w:b w:val="0"/>
      <w:bCs w:val="0"/>
      <w:i w:val="0"/>
      <w:iCs w:val="0"/>
      <w:smallCaps w:val="0"/>
      <w:strike w:val="0"/>
      <w:sz w:val="17"/>
      <w:szCs w:val="17"/>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12">
    <w:name w:val="Nadpis #3_"/>
    <w:basedOn w:val="DefaultParagraphFont"/>
    <w:link w:val="Style11"/>
    <w:rPr>
      <w:rFonts w:ascii="Arial" w:eastAsia="Arial" w:hAnsi="Arial" w:cs="Arial"/>
      <w:b/>
      <w:bCs/>
      <w:i w:val="0"/>
      <w:iCs w:val="0"/>
      <w:smallCaps w:val="0"/>
      <w:strike w:val="0"/>
      <w:sz w:val="20"/>
      <w:szCs w:val="20"/>
      <w:u w:val="none"/>
    </w:rPr>
  </w:style>
  <w:style w:type="character" w:customStyle="1" w:styleId="CharStyle15">
    <w:name w:val="Základní text (3)_"/>
    <w:basedOn w:val="DefaultParagraphFont"/>
    <w:link w:val="Style14"/>
    <w:rPr>
      <w:rFonts w:ascii="Arial" w:eastAsia="Arial" w:hAnsi="Arial" w:cs="Arial"/>
      <w:b w:val="0"/>
      <w:bCs w:val="0"/>
      <w:i w:val="0"/>
      <w:iCs w:val="0"/>
      <w:smallCaps w:val="0"/>
      <w:strike w:val="0"/>
      <w:w w:val="80"/>
      <w:sz w:val="16"/>
      <w:szCs w:val="16"/>
      <w:u w:val="none"/>
    </w:rPr>
  </w:style>
  <w:style w:type="character" w:customStyle="1" w:styleId="CharStyle19">
    <w:name w:val="Záhlaví nebo zápatí (2)_"/>
    <w:basedOn w:val="DefaultParagraphFont"/>
    <w:link w:val="Style18"/>
    <w:rPr>
      <w:rFonts w:ascii="Times New Roman" w:eastAsia="Times New Roman" w:hAnsi="Times New Roman" w:cs="Times New Roman"/>
      <w:b w:val="0"/>
      <w:bCs w:val="0"/>
      <w:i w:val="0"/>
      <w:iCs w:val="0"/>
      <w:smallCaps w:val="0"/>
      <w:strike w:val="0"/>
      <w:sz w:val="20"/>
      <w:szCs w:val="20"/>
      <w:u w:val="none"/>
    </w:rPr>
  </w:style>
  <w:style w:type="character" w:customStyle="1" w:styleId="CharStyle24">
    <w:name w:val="Základní text (4)_"/>
    <w:basedOn w:val="DefaultParagraphFont"/>
    <w:link w:val="Style23"/>
    <w:rPr>
      <w:rFonts w:ascii="Arial" w:eastAsia="Arial" w:hAnsi="Arial" w:cs="Arial"/>
      <w:b/>
      <w:bCs/>
      <w:i/>
      <w:iCs/>
      <w:smallCaps w:val="0"/>
      <w:strike w:val="0"/>
      <w:sz w:val="13"/>
      <w:szCs w:val="13"/>
      <w:u w:val="none"/>
    </w:rPr>
  </w:style>
  <w:style w:type="character" w:customStyle="1" w:styleId="CharStyle30">
    <w:name w:val="Nadpis #1_"/>
    <w:basedOn w:val="DefaultParagraphFont"/>
    <w:link w:val="Style29"/>
    <w:rPr>
      <w:rFonts w:ascii="Verdana" w:eastAsia="Verdana" w:hAnsi="Verdana" w:cs="Verdana"/>
      <w:b/>
      <w:bCs/>
      <w:i/>
      <w:iCs/>
      <w:smallCaps w:val="0"/>
      <w:strike w:val="0"/>
      <w:sz w:val="42"/>
      <w:szCs w:val="42"/>
      <w:u w:val="none"/>
    </w:rPr>
  </w:style>
  <w:style w:type="character" w:customStyle="1" w:styleId="CharStyle32">
    <w:name w:val="Nadpis #2_"/>
    <w:basedOn w:val="DefaultParagraphFont"/>
    <w:link w:val="Style31"/>
    <w:rPr>
      <w:rFonts w:ascii="Arial" w:eastAsia="Arial" w:hAnsi="Arial" w:cs="Arial"/>
      <w:b/>
      <w:bCs/>
      <w:i/>
      <w:iCs/>
      <w:smallCaps w:val="0"/>
      <w:strike w:val="0"/>
      <w:sz w:val="30"/>
      <w:szCs w:val="30"/>
      <w:u w:val="none"/>
    </w:rPr>
  </w:style>
  <w:style w:type="character" w:customStyle="1" w:styleId="CharStyle34">
    <w:name w:val="Základní text (2)_"/>
    <w:basedOn w:val="DefaultParagraphFont"/>
    <w:link w:val="Style33"/>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Jiné"/>
    <w:basedOn w:val="Normal"/>
    <w:link w:val="CharStyle3"/>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5">
    <w:name w:val="Titulek obrázku"/>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17"/>
      <w:szCs w:val="17"/>
      <w:u w:val="none"/>
    </w:rPr>
  </w:style>
  <w:style w:type="paragraph" w:customStyle="1" w:styleId="Style9">
    <w:name w:val="Základní text"/>
    <w:basedOn w:val="Normal"/>
    <w:link w:val="CharStyle10"/>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11">
    <w:name w:val="Nadpis #3"/>
    <w:basedOn w:val="Normal"/>
    <w:link w:val="CharStyle12"/>
    <w:pPr>
      <w:widowControl w:val="0"/>
      <w:shd w:val="clear" w:color="auto" w:fill="FFFFFF"/>
      <w:spacing w:after="220"/>
      <w:jc w:val="center"/>
      <w:outlineLvl w:val="2"/>
    </w:pPr>
    <w:rPr>
      <w:rFonts w:ascii="Arial" w:eastAsia="Arial" w:hAnsi="Arial" w:cs="Arial"/>
      <w:b/>
      <w:bCs/>
      <w:i w:val="0"/>
      <w:iCs w:val="0"/>
      <w:smallCaps w:val="0"/>
      <w:strike w:val="0"/>
      <w:sz w:val="20"/>
      <w:szCs w:val="20"/>
      <w:u w:val="none"/>
    </w:rPr>
  </w:style>
  <w:style w:type="paragraph" w:customStyle="1" w:styleId="Style14">
    <w:name w:val="Základní text (3)"/>
    <w:basedOn w:val="Normal"/>
    <w:link w:val="CharStyle15"/>
    <w:pPr>
      <w:widowControl w:val="0"/>
      <w:shd w:val="clear" w:color="auto" w:fill="FFFFFF"/>
      <w:spacing w:after="40" w:line="283" w:lineRule="auto"/>
    </w:pPr>
    <w:rPr>
      <w:rFonts w:ascii="Arial" w:eastAsia="Arial" w:hAnsi="Arial" w:cs="Arial"/>
      <w:b w:val="0"/>
      <w:bCs w:val="0"/>
      <w:i w:val="0"/>
      <w:iCs w:val="0"/>
      <w:smallCaps w:val="0"/>
      <w:strike w:val="0"/>
      <w:w w:val="80"/>
      <w:sz w:val="16"/>
      <w:szCs w:val="16"/>
      <w:u w:val="none"/>
    </w:rPr>
  </w:style>
  <w:style w:type="paragraph" w:customStyle="1" w:styleId="Style18">
    <w:name w:val="Záhlaví nebo zápatí (2)"/>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3">
    <w:name w:val="Základní text (4)"/>
    <w:basedOn w:val="Normal"/>
    <w:link w:val="CharStyle24"/>
    <w:pPr>
      <w:widowControl w:val="0"/>
      <w:shd w:val="clear" w:color="auto" w:fill="FFFFFF"/>
      <w:spacing w:after="110" w:line="218" w:lineRule="auto"/>
    </w:pPr>
    <w:rPr>
      <w:rFonts w:ascii="Arial" w:eastAsia="Arial" w:hAnsi="Arial" w:cs="Arial"/>
      <w:b/>
      <w:bCs/>
      <w:i/>
      <w:iCs/>
      <w:smallCaps w:val="0"/>
      <w:strike w:val="0"/>
      <w:sz w:val="13"/>
      <w:szCs w:val="13"/>
      <w:u w:val="none"/>
    </w:rPr>
  </w:style>
  <w:style w:type="paragraph" w:customStyle="1" w:styleId="Style29">
    <w:name w:val="Nadpis #1"/>
    <w:basedOn w:val="Normal"/>
    <w:link w:val="CharStyle30"/>
    <w:pPr>
      <w:widowControl w:val="0"/>
      <w:shd w:val="clear" w:color="auto" w:fill="FFFFFF"/>
      <w:spacing w:line="221" w:lineRule="auto"/>
      <w:ind w:firstLine="660"/>
      <w:outlineLvl w:val="0"/>
    </w:pPr>
    <w:rPr>
      <w:rFonts w:ascii="Verdana" w:eastAsia="Verdana" w:hAnsi="Verdana" w:cs="Verdana"/>
      <w:b/>
      <w:bCs/>
      <w:i/>
      <w:iCs/>
      <w:smallCaps w:val="0"/>
      <w:strike w:val="0"/>
      <w:sz w:val="42"/>
      <w:szCs w:val="42"/>
      <w:u w:val="none"/>
    </w:rPr>
  </w:style>
  <w:style w:type="paragraph" w:customStyle="1" w:styleId="Style31">
    <w:name w:val="Nadpis #2"/>
    <w:basedOn w:val="Normal"/>
    <w:link w:val="CharStyle32"/>
    <w:pPr>
      <w:widowControl w:val="0"/>
      <w:shd w:val="clear" w:color="auto" w:fill="FFFFFF"/>
      <w:spacing w:after="840" w:line="221" w:lineRule="auto"/>
      <w:ind w:firstLine="660"/>
      <w:outlineLvl w:val="1"/>
    </w:pPr>
    <w:rPr>
      <w:rFonts w:ascii="Arial" w:eastAsia="Arial" w:hAnsi="Arial" w:cs="Arial"/>
      <w:b/>
      <w:bCs/>
      <w:i/>
      <w:iCs/>
      <w:smallCaps w:val="0"/>
      <w:strike w:val="0"/>
      <w:sz w:val="30"/>
      <w:szCs w:val="30"/>
      <w:u w:val="none"/>
    </w:rPr>
  </w:style>
  <w:style w:type="paragraph" w:customStyle="1" w:styleId="Style33">
    <w:name w:val="Základní text (2)"/>
    <w:basedOn w:val="Normal"/>
    <w:link w:val="CharStyle34"/>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image" Target="media/image2.png" TargetMode="External"/><Relationship Id="rId15" Type="http://schemas.openxmlformats.org/officeDocument/2006/relationships/image" Target="media/image3.png"/><Relationship Id="rId16" Type="http://schemas.openxmlformats.org/officeDocument/2006/relationships/image" Target="media/image3.png" TargetMode="Externa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image" Target="media/image4.png"/><Relationship Id="rId22" Type="http://schemas.openxmlformats.org/officeDocument/2006/relationships/image" Target="media/image4.png" TargetMode="External"/><Relationship Id="rId23" Type="http://schemas.openxmlformats.org/officeDocument/2006/relationships/image" Target="media/image5.png"/><Relationship Id="rId24" Type="http://schemas.openxmlformats.org/officeDocument/2006/relationships/image" Target="media/image5.png" TargetMode="Externa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eader" Target="header7.xml"/><Relationship Id="rId28" Type="http://schemas.openxmlformats.org/officeDocument/2006/relationships/footer" Target="footer7.xml"/><Relationship Id="rId29" Type="http://schemas.openxmlformats.org/officeDocument/2006/relationships/image" Target="media/image6.png"/><Relationship Id="rId30" Type="http://schemas.openxmlformats.org/officeDocument/2006/relationships/image" Target="media/image6.png" TargetMode="External"/><Relationship Id="rId31" Type="http://schemas.openxmlformats.org/officeDocument/2006/relationships/image" Target="media/image7.png"/><Relationship Id="rId32" Type="http://schemas.openxmlformats.org/officeDocument/2006/relationships/image" Target="media/image7.png" TargetMode="External"/><Relationship Id="rId33" Type="http://schemas.openxmlformats.org/officeDocument/2006/relationships/image" Target="media/image8.png"/><Relationship Id="rId34" Type="http://schemas.openxmlformats.org/officeDocument/2006/relationships/image" Target="media/image8.png" TargetMode="External"/></Relationships>
</file>