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72D73" w14:textId="77777777" w:rsidR="00492516" w:rsidRDefault="00492516" w:rsidP="0011592F">
      <w:pPr>
        <w:spacing w:after="0"/>
        <w:jc w:val="both"/>
        <w:outlineLvl w:val="0"/>
        <w:rPr>
          <w:b/>
          <w:lang w:eastAsia="cs-CZ"/>
        </w:rPr>
      </w:pPr>
    </w:p>
    <w:p w14:paraId="5F9B3541" w14:textId="0BCC07B5" w:rsidR="007E0E50" w:rsidRPr="00FF685E" w:rsidRDefault="007E0E50" w:rsidP="0011592F">
      <w:pPr>
        <w:spacing w:after="0"/>
        <w:jc w:val="both"/>
        <w:outlineLvl w:val="0"/>
        <w:rPr>
          <w:b/>
          <w:lang w:eastAsia="cs-CZ"/>
        </w:rPr>
      </w:pPr>
      <w:r w:rsidRPr="00FF685E">
        <w:rPr>
          <w:b/>
          <w:lang w:eastAsia="cs-CZ"/>
        </w:rPr>
        <w:t xml:space="preserve">Smlouva </w:t>
      </w:r>
      <w:r w:rsidR="00D6218F">
        <w:rPr>
          <w:b/>
          <w:lang w:eastAsia="cs-CZ"/>
        </w:rPr>
        <w:t>kupní</w:t>
      </w:r>
    </w:p>
    <w:p w14:paraId="6056EB2F" w14:textId="77777777" w:rsidR="007E0E50" w:rsidRPr="00FF685E" w:rsidRDefault="007E0E50" w:rsidP="0011592F">
      <w:pPr>
        <w:spacing w:after="0"/>
        <w:jc w:val="both"/>
        <w:outlineLvl w:val="0"/>
        <w:rPr>
          <w:bCs/>
        </w:rPr>
      </w:pPr>
      <w:r w:rsidRPr="00FF685E">
        <w:rPr>
          <w:bCs/>
        </w:rPr>
        <w:t>uzavřená mezi níže uvedenými smluvními stranami dle zák. č. 89/2012 Sb., občanský zákoník</w:t>
      </w:r>
      <w:r w:rsidR="00A765E5" w:rsidRPr="00FF685E">
        <w:rPr>
          <w:bCs/>
        </w:rPr>
        <w:t xml:space="preserve"> (dále jen „Smlouva“)</w:t>
      </w:r>
    </w:p>
    <w:p w14:paraId="01894B7C" w14:textId="77777777" w:rsidR="007E0E50" w:rsidRPr="00FF685E" w:rsidRDefault="007E0E50" w:rsidP="0011592F">
      <w:pPr>
        <w:spacing w:after="0"/>
        <w:jc w:val="both"/>
        <w:outlineLvl w:val="0"/>
        <w:rPr>
          <w:b/>
          <w:lang w:eastAsia="cs-CZ"/>
        </w:rPr>
      </w:pPr>
    </w:p>
    <w:p w14:paraId="0B218C9F" w14:textId="2D50668C" w:rsidR="00FF685E" w:rsidRPr="00FF685E" w:rsidRDefault="00D6218F" w:rsidP="0011592F">
      <w:pPr>
        <w:spacing w:after="0"/>
        <w:jc w:val="both"/>
        <w:rPr>
          <w:rFonts w:cs="Arial"/>
        </w:rPr>
      </w:pPr>
      <w:r>
        <w:rPr>
          <w:rFonts w:cs="Arial"/>
        </w:rPr>
        <w:t>Kupující</w:t>
      </w:r>
      <w:r w:rsidR="009573DA" w:rsidRPr="00FF685E">
        <w:rPr>
          <w:rFonts w:cs="Arial"/>
        </w:rPr>
        <w:t>:</w:t>
      </w:r>
      <w:r w:rsidR="009573DA" w:rsidRPr="00FF685E">
        <w:rPr>
          <w:rFonts w:cs="Arial"/>
        </w:rPr>
        <w:tab/>
      </w:r>
    </w:p>
    <w:p w14:paraId="211C6890" w14:textId="77777777" w:rsidR="002D1475" w:rsidRPr="009B730D" w:rsidRDefault="002D1475" w:rsidP="002D1475">
      <w:pPr>
        <w:spacing w:after="0"/>
        <w:jc w:val="both"/>
        <w:outlineLvl w:val="0"/>
        <w:rPr>
          <w:rFonts w:ascii="Verdana" w:hAnsi="Verdana"/>
          <w:b/>
          <w:sz w:val="18"/>
          <w:szCs w:val="18"/>
          <w:shd w:val="clear" w:color="auto" w:fill="FFFFFF"/>
        </w:rPr>
      </w:pPr>
      <w:r w:rsidRPr="009B730D">
        <w:rPr>
          <w:b/>
        </w:rPr>
        <w:t>České vysoké učení technické v Praze</w:t>
      </w:r>
    </w:p>
    <w:p w14:paraId="59E40F26" w14:textId="73CB71D8" w:rsidR="002D1475" w:rsidRDefault="002D1475" w:rsidP="002D1475">
      <w:pPr>
        <w:spacing w:after="0"/>
        <w:jc w:val="both"/>
      </w:pPr>
      <w:r>
        <w:t xml:space="preserve">16000 Praha - Dejvice, </w:t>
      </w:r>
      <w:r w:rsidR="00492516">
        <w:t>Jugoslávských partyzánů 1580/3</w:t>
      </w:r>
    </w:p>
    <w:p w14:paraId="1D261B28" w14:textId="77777777" w:rsidR="002D1475" w:rsidRDefault="002D1475" w:rsidP="002D1475">
      <w:pPr>
        <w:spacing w:after="0"/>
        <w:jc w:val="both"/>
        <w:rPr>
          <w:rFonts w:cs="Arial"/>
        </w:rPr>
      </w:pPr>
    </w:p>
    <w:p w14:paraId="59EC905E" w14:textId="77777777" w:rsidR="002D1475" w:rsidRDefault="002D1475" w:rsidP="002D1475">
      <w:pPr>
        <w:spacing w:after="0"/>
        <w:jc w:val="both"/>
        <w:rPr>
          <w:rFonts w:cs="Arial"/>
        </w:rPr>
      </w:pPr>
      <w:r>
        <w:rPr>
          <w:rFonts w:cs="Arial"/>
        </w:rPr>
        <w:t>ČVUT Univerzitní centrum energeticky efektivních budov</w:t>
      </w:r>
    </w:p>
    <w:p w14:paraId="636B40E2" w14:textId="77777777" w:rsidR="002D1475" w:rsidRPr="004C4C99" w:rsidRDefault="002D1475" w:rsidP="002D1475">
      <w:pPr>
        <w:spacing w:after="0"/>
        <w:jc w:val="both"/>
        <w:rPr>
          <w:rFonts w:cs="Arial"/>
        </w:rPr>
      </w:pPr>
      <w:r w:rsidRPr="004C4C99">
        <w:rPr>
          <w:rFonts w:cs="Arial"/>
        </w:rPr>
        <w:t>Třinecká 1024</w:t>
      </w:r>
      <w:r>
        <w:rPr>
          <w:rFonts w:cs="Arial"/>
        </w:rPr>
        <w:t xml:space="preserve">, </w:t>
      </w:r>
      <w:r w:rsidRPr="004C4C99">
        <w:rPr>
          <w:rFonts w:cs="Arial"/>
        </w:rPr>
        <w:t>273 43 Buštěhrad</w:t>
      </w:r>
    </w:p>
    <w:p w14:paraId="24A51D08" w14:textId="007AE0C1" w:rsidR="002D1475" w:rsidRPr="00FF685E" w:rsidRDefault="00F3207B" w:rsidP="002D1475">
      <w:pPr>
        <w:spacing w:after="0"/>
        <w:jc w:val="both"/>
        <w:rPr>
          <w:rFonts w:cs="Arial"/>
        </w:rPr>
      </w:pPr>
      <w:r w:rsidRPr="00FF685E">
        <w:rPr>
          <w:rFonts w:cs="Arial"/>
        </w:rPr>
        <w:t>Zastoupen</w:t>
      </w:r>
      <w:r>
        <w:rPr>
          <w:rFonts w:cs="Arial"/>
        </w:rPr>
        <w:t>é:</w:t>
      </w:r>
      <w:r w:rsidRPr="00FF685E">
        <w:rPr>
          <w:rFonts w:cs="Arial"/>
        </w:rPr>
        <w:t xml:space="preserve"> </w:t>
      </w:r>
      <w:r w:rsidR="002D1475">
        <w:rPr>
          <w:rFonts w:cs="Arial"/>
        </w:rPr>
        <w:t xml:space="preserve">doc. Ing. Lukáš Ferkl, Ph.D. ředitel centra </w:t>
      </w:r>
    </w:p>
    <w:p w14:paraId="6D578A34" w14:textId="77777777" w:rsidR="002D1475" w:rsidRPr="00FF685E" w:rsidRDefault="002D1475" w:rsidP="002D1475">
      <w:pPr>
        <w:spacing w:after="0"/>
        <w:jc w:val="both"/>
        <w:rPr>
          <w:rFonts w:cs="Arial"/>
        </w:rPr>
      </w:pPr>
      <w:r>
        <w:rPr>
          <w:rFonts w:cs="Arial"/>
        </w:rPr>
        <w:t xml:space="preserve">IČ </w:t>
      </w:r>
      <w:r w:rsidRPr="004C4C99">
        <w:rPr>
          <w:rFonts w:cs="Arial"/>
        </w:rPr>
        <w:t>68407700</w:t>
      </w:r>
      <w:r w:rsidRPr="00FF685E">
        <w:rPr>
          <w:rFonts w:cs="Arial"/>
        </w:rPr>
        <w:t xml:space="preserve">, DIČ CZ </w:t>
      </w:r>
      <w:r w:rsidRPr="004C4C99">
        <w:rPr>
          <w:rFonts w:cs="Arial"/>
        </w:rPr>
        <w:t>68407700</w:t>
      </w:r>
    </w:p>
    <w:p w14:paraId="525DE5F9" w14:textId="77777777" w:rsidR="002D1475" w:rsidRPr="00FF685E" w:rsidRDefault="002D1475" w:rsidP="002D1475">
      <w:pPr>
        <w:spacing w:after="0"/>
        <w:jc w:val="both"/>
        <w:rPr>
          <w:rFonts w:cs="Arial"/>
        </w:rPr>
      </w:pPr>
      <w:r w:rsidRPr="00FF685E">
        <w:rPr>
          <w:rFonts w:cs="Arial"/>
        </w:rPr>
        <w:t>Odpovědná osoba ve věcech technických a organizačních:</w:t>
      </w:r>
    </w:p>
    <w:p w14:paraId="774C6FAC" w14:textId="20CD02BF" w:rsidR="002D1475" w:rsidRPr="00FF685E" w:rsidRDefault="00CD742B" w:rsidP="002D1475">
      <w:pPr>
        <w:spacing w:after="0"/>
        <w:jc w:val="both"/>
        <w:rPr>
          <w:rFonts w:cs="Arial"/>
        </w:rPr>
      </w:pPr>
      <w:r>
        <w:rPr>
          <w:rFonts w:cs="Arial"/>
        </w:rPr>
        <w:t>XXXXXXXXXXXXXXXXXXXXXXXXXXXXXXX</w:t>
      </w:r>
    </w:p>
    <w:p w14:paraId="4A65211B" w14:textId="77777777" w:rsidR="009712FB" w:rsidRPr="00FF685E" w:rsidRDefault="009712FB" w:rsidP="0011592F">
      <w:pPr>
        <w:spacing w:after="0"/>
        <w:ind w:left="708" w:firstLine="708"/>
        <w:jc w:val="both"/>
        <w:rPr>
          <w:rFonts w:cs="Arial"/>
        </w:rPr>
      </w:pPr>
    </w:p>
    <w:p w14:paraId="24B3D9F5" w14:textId="5F14F142" w:rsidR="00FF685E" w:rsidRPr="00FF685E" w:rsidRDefault="00D6218F" w:rsidP="0011592F">
      <w:pPr>
        <w:spacing w:after="0"/>
        <w:jc w:val="both"/>
        <w:outlineLvl w:val="0"/>
      </w:pPr>
      <w:r>
        <w:t>Prodávající</w:t>
      </w:r>
      <w:r w:rsidR="00FF685E" w:rsidRPr="00FF685E">
        <w:t>:</w:t>
      </w:r>
    </w:p>
    <w:p w14:paraId="22BD5AFB" w14:textId="6E4AFE4E" w:rsidR="00FF685E" w:rsidRPr="009B730D" w:rsidRDefault="000D56A2" w:rsidP="0011592F">
      <w:pPr>
        <w:spacing w:after="0"/>
        <w:jc w:val="both"/>
        <w:outlineLvl w:val="0"/>
        <w:rPr>
          <w:rFonts w:ascii="Verdana" w:hAnsi="Verdana"/>
          <w:b/>
          <w:sz w:val="18"/>
          <w:szCs w:val="18"/>
          <w:shd w:val="clear" w:color="auto" w:fill="FFFFFF"/>
        </w:rPr>
      </w:pPr>
      <w:r>
        <w:rPr>
          <w:b/>
        </w:rPr>
        <w:t>BHC Jílové s.r.o.</w:t>
      </w:r>
    </w:p>
    <w:p w14:paraId="555813E4" w14:textId="121486C0" w:rsidR="004C4C99" w:rsidRDefault="000D56A2" w:rsidP="004C4C99">
      <w:pPr>
        <w:spacing w:after="0"/>
        <w:jc w:val="both"/>
      </w:pPr>
      <w:r>
        <w:t>252 82 Kamenný Přívoz 291</w:t>
      </w:r>
    </w:p>
    <w:p w14:paraId="2F000153" w14:textId="77777777" w:rsidR="009B730D" w:rsidRDefault="009B730D" w:rsidP="004C4C99">
      <w:pPr>
        <w:spacing w:after="0"/>
        <w:jc w:val="both"/>
        <w:rPr>
          <w:rFonts w:cs="Arial"/>
        </w:rPr>
      </w:pPr>
    </w:p>
    <w:p w14:paraId="2E3F8B6B" w14:textId="38822BA6" w:rsidR="00FF685E" w:rsidRPr="000D56A2" w:rsidRDefault="000371E3" w:rsidP="00FF685E">
      <w:pPr>
        <w:spacing w:after="0"/>
        <w:jc w:val="both"/>
        <w:rPr>
          <w:rFonts w:cs="Arial"/>
        </w:rPr>
      </w:pPr>
      <w:r w:rsidRPr="000D56A2">
        <w:rPr>
          <w:rFonts w:cs="Arial"/>
        </w:rPr>
        <w:t>Zastoupená:</w:t>
      </w:r>
      <w:r w:rsidR="0018244A" w:rsidRPr="000D56A2">
        <w:rPr>
          <w:rFonts w:cs="Arial"/>
        </w:rPr>
        <w:t xml:space="preserve"> </w:t>
      </w:r>
      <w:r w:rsidR="000D56A2" w:rsidRPr="000D56A2">
        <w:rPr>
          <w:rFonts w:cs="Arial"/>
        </w:rPr>
        <w:t>Klaus Behr, jednatel</w:t>
      </w:r>
    </w:p>
    <w:p w14:paraId="56D45F89" w14:textId="1EEBF554" w:rsidR="00FF685E" w:rsidRPr="00FF685E" w:rsidRDefault="004C4C99" w:rsidP="00FF685E">
      <w:pPr>
        <w:spacing w:after="0"/>
        <w:jc w:val="both"/>
        <w:rPr>
          <w:rFonts w:cs="Arial"/>
        </w:rPr>
      </w:pPr>
      <w:r w:rsidRPr="000D56A2">
        <w:rPr>
          <w:rFonts w:cs="Arial"/>
        </w:rPr>
        <w:t xml:space="preserve">IČ </w:t>
      </w:r>
      <w:r w:rsidR="000D56A2" w:rsidRPr="000D56A2">
        <w:rPr>
          <w:rFonts w:cs="Arial"/>
        </w:rPr>
        <w:t>27211746</w:t>
      </w:r>
      <w:r w:rsidR="000D56A2">
        <w:rPr>
          <w:rFonts w:cs="Arial"/>
        </w:rPr>
        <w:t xml:space="preserve">, </w:t>
      </w:r>
      <w:r w:rsidR="00FF685E" w:rsidRPr="000D56A2">
        <w:rPr>
          <w:rFonts w:cs="Arial"/>
        </w:rPr>
        <w:t xml:space="preserve">DIČ </w:t>
      </w:r>
      <w:r w:rsidR="000D56A2" w:rsidRPr="000D56A2">
        <w:rPr>
          <w:rFonts w:cs="Arial"/>
        </w:rPr>
        <w:t>CZ27211746</w:t>
      </w:r>
    </w:p>
    <w:p w14:paraId="2C61F88A" w14:textId="77777777" w:rsidR="004503F1" w:rsidRPr="00FF685E" w:rsidRDefault="004503F1" w:rsidP="004503F1">
      <w:pPr>
        <w:spacing w:after="0"/>
        <w:jc w:val="both"/>
        <w:rPr>
          <w:rFonts w:cs="Arial"/>
        </w:rPr>
      </w:pPr>
      <w:r w:rsidRPr="00FF685E">
        <w:rPr>
          <w:rFonts w:cs="Arial"/>
        </w:rPr>
        <w:t>Odpovědná osoba ve věcech technických a organizačních:</w:t>
      </w:r>
    </w:p>
    <w:p w14:paraId="4588A3F1" w14:textId="5F9508B9" w:rsidR="004503F1" w:rsidRPr="00FF685E" w:rsidRDefault="00CD742B" w:rsidP="004503F1">
      <w:pPr>
        <w:spacing w:after="0"/>
        <w:jc w:val="both"/>
        <w:rPr>
          <w:rFonts w:cs="Arial"/>
        </w:rPr>
      </w:pPr>
      <w:r>
        <w:rPr>
          <w:rFonts w:cs="Arial"/>
        </w:rPr>
        <w:t>XXXXXXXXXXXXXXXXXXXXXXXXXXXX</w:t>
      </w:r>
    </w:p>
    <w:p w14:paraId="26063E47" w14:textId="77777777" w:rsidR="007E0E50" w:rsidRPr="00FF685E" w:rsidRDefault="007E0E50" w:rsidP="0011592F">
      <w:pPr>
        <w:spacing w:after="0"/>
        <w:jc w:val="both"/>
        <w:rPr>
          <w:rFonts w:cs="Arial"/>
        </w:rPr>
      </w:pPr>
    </w:p>
    <w:p w14:paraId="588FE895" w14:textId="77777777" w:rsidR="009408D3" w:rsidRPr="00FF685E" w:rsidRDefault="009408D3" w:rsidP="0011592F">
      <w:pPr>
        <w:pStyle w:val="Nadpis1h1H1"/>
        <w:tabs>
          <w:tab w:val="clear" w:pos="360"/>
        </w:tabs>
        <w:spacing w:before="0" w:after="0"/>
        <w:ind w:left="357" w:hanging="357"/>
        <w:rPr>
          <w:rFonts w:asciiTheme="minorHAnsi" w:hAnsiTheme="minorHAnsi"/>
          <w:caps w:val="0"/>
          <w:color w:val="auto"/>
          <w:szCs w:val="22"/>
        </w:rPr>
      </w:pPr>
      <w:r w:rsidRPr="00FF685E">
        <w:rPr>
          <w:rFonts w:asciiTheme="minorHAnsi" w:hAnsiTheme="minorHAnsi"/>
          <w:caps w:val="0"/>
          <w:color w:val="auto"/>
          <w:szCs w:val="22"/>
        </w:rPr>
        <w:t>I.</w:t>
      </w:r>
      <w:r w:rsidR="0011592F" w:rsidRPr="00FF685E">
        <w:rPr>
          <w:rFonts w:asciiTheme="minorHAnsi" w:hAnsiTheme="minorHAnsi"/>
          <w:caps w:val="0"/>
          <w:color w:val="auto"/>
          <w:szCs w:val="22"/>
        </w:rPr>
        <w:t xml:space="preserve"> </w:t>
      </w:r>
      <w:r w:rsidRPr="00FF685E">
        <w:rPr>
          <w:rFonts w:asciiTheme="minorHAnsi" w:hAnsiTheme="minorHAnsi"/>
          <w:caps w:val="0"/>
          <w:color w:val="auto"/>
          <w:szCs w:val="22"/>
        </w:rPr>
        <w:t>Předmět a účel smlouvy</w:t>
      </w:r>
    </w:p>
    <w:p w14:paraId="23DA7E36" w14:textId="048FB799" w:rsidR="00D16C80" w:rsidRPr="00A547A9" w:rsidRDefault="00D6218F" w:rsidP="00A547A9">
      <w:pPr>
        <w:pStyle w:val="Odstavecseseznamem"/>
        <w:numPr>
          <w:ilvl w:val="0"/>
          <w:numId w:val="7"/>
        </w:numPr>
        <w:spacing w:line="240" w:lineRule="auto"/>
        <w:jc w:val="both"/>
        <w:rPr>
          <w:b/>
        </w:rPr>
      </w:pPr>
      <w:r w:rsidRPr="00A547A9">
        <w:t>Prodávající</w:t>
      </w:r>
      <w:r w:rsidR="009408D3" w:rsidRPr="00A547A9">
        <w:t xml:space="preserve"> se z</w:t>
      </w:r>
      <w:r w:rsidR="00A765E5" w:rsidRPr="00A547A9">
        <w:t>avazuje, že za podmínek v této S</w:t>
      </w:r>
      <w:r w:rsidR="009408D3" w:rsidRPr="00A547A9">
        <w:t xml:space="preserve">mlouvě uvedených </w:t>
      </w:r>
      <w:r w:rsidRPr="00A547A9">
        <w:t>dodá Kupujícímu</w:t>
      </w:r>
      <w:r w:rsidR="009408D3" w:rsidRPr="00A547A9">
        <w:t xml:space="preserve"> </w:t>
      </w:r>
      <w:r w:rsidRPr="00A547A9">
        <w:t xml:space="preserve">věc dle zadávacího </w:t>
      </w:r>
      <w:r w:rsidR="002D1475" w:rsidRPr="00A547A9">
        <w:t>řízení</w:t>
      </w:r>
      <w:r w:rsidR="002D1475" w:rsidRPr="00A547A9">
        <w:rPr>
          <w:color w:val="000000" w:themeColor="text1"/>
        </w:rPr>
        <w:t xml:space="preserve">: </w:t>
      </w:r>
      <w:r w:rsidR="00765C56" w:rsidRPr="00A547A9">
        <w:rPr>
          <w:b/>
        </w:rPr>
        <w:t>„</w:t>
      </w:r>
      <w:r w:rsidR="00692C9A" w:rsidRPr="00A547A9">
        <w:rPr>
          <w:b/>
        </w:rPr>
        <w:t>Dodávka spalinových výměníků a potrubního systému včetně příslušenství pro ORC jednotky CHP a WHR</w:t>
      </w:r>
      <w:r w:rsidR="00765C56" w:rsidRPr="00A547A9">
        <w:t>“</w:t>
      </w:r>
      <w:r w:rsidRPr="00A547A9">
        <w:t xml:space="preserve">, </w:t>
      </w:r>
      <w:r w:rsidR="00692C9A" w:rsidRPr="00A547A9">
        <w:t>dle</w:t>
      </w:r>
      <w:r w:rsidR="009F28A8" w:rsidRPr="00A547A9">
        <w:t xml:space="preserve"> jejich</w:t>
      </w:r>
      <w:r w:rsidRPr="00A547A9">
        <w:t xml:space="preserve"> specifikací, která tvoří přílohu č. 1 této Smlouvy, a v souladu s výkresovou </w:t>
      </w:r>
      <w:r w:rsidR="00FA73C5">
        <w:t>dokumentací dodanou kupujícím</w:t>
      </w:r>
      <w:r w:rsidRPr="00A547A9">
        <w:t xml:space="preserve"> (dále jen „</w:t>
      </w:r>
      <w:r w:rsidR="00765C56" w:rsidRPr="00A547A9">
        <w:rPr>
          <w:b/>
        </w:rPr>
        <w:t xml:space="preserve">Předmět </w:t>
      </w:r>
      <w:r w:rsidRPr="00A547A9">
        <w:rPr>
          <w:b/>
        </w:rPr>
        <w:t>plnění</w:t>
      </w:r>
      <w:r w:rsidRPr="00A547A9">
        <w:t>“).</w:t>
      </w:r>
    </w:p>
    <w:p w14:paraId="1028AE8B" w14:textId="0971A7A4" w:rsidR="009408D3" w:rsidRPr="00FF685E" w:rsidRDefault="00D6218F" w:rsidP="0011592F">
      <w:pPr>
        <w:pStyle w:val="Nadpis2"/>
        <w:keepNext w:val="0"/>
        <w:keepLines w:val="0"/>
        <w:numPr>
          <w:ilvl w:val="0"/>
          <w:numId w:val="7"/>
        </w:numPr>
        <w:spacing w:before="0" w:line="240" w:lineRule="auto"/>
        <w:jc w:val="both"/>
        <w:rPr>
          <w:rFonts w:asciiTheme="minorHAnsi" w:hAnsiTheme="minorHAnsi"/>
          <w:color w:val="auto"/>
          <w:sz w:val="22"/>
          <w:szCs w:val="22"/>
        </w:rPr>
      </w:pPr>
      <w:r>
        <w:rPr>
          <w:rFonts w:asciiTheme="minorHAnsi" w:hAnsiTheme="minorHAnsi"/>
          <w:color w:val="auto"/>
          <w:sz w:val="22"/>
          <w:szCs w:val="22"/>
        </w:rPr>
        <w:t>Předmět plnění</w:t>
      </w:r>
      <w:r w:rsidRPr="00FF685E">
        <w:rPr>
          <w:rFonts w:asciiTheme="minorHAnsi" w:hAnsiTheme="minorHAnsi"/>
          <w:color w:val="auto"/>
          <w:sz w:val="22"/>
          <w:szCs w:val="22"/>
        </w:rPr>
        <w:t xml:space="preserve"> </w:t>
      </w:r>
      <w:r w:rsidR="009408D3" w:rsidRPr="00FF685E">
        <w:rPr>
          <w:rFonts w:asciiTheme="minorHAnsi" w:hAnsiTheme="minorHAnsi"/>
          <w:color w:val="auto"/>
          <w:sz w:val="22"/>
          <w:szCs w:val="22"/>
        </w:rPr>
        <w:t xml:space="preserve">bude </w:t>
      </w:r>
      <w:r>
        <w:rPr>
          <w:rFonts w:asciiTheme="minorHAnsi" w:hAnsiTheme="minorHAnsi"/>
          <w:color w:val="auto"/>
          <w:sz w:val="22"/>
          <w:szCs w:val="22"/>
        </w:rPr>
        <w:t>Prodávajícím</w:t>
      </w:r>
      <w:r w:rsidR="009408D3" w:rsidRPr="00FF685E">
        <w:rPr>
          <w:rFonts w:asciiTheme="minorHAnsi" w:hAnsiTheme="minorHAnsi"/>
          <w:color w:val="auto"/>
          <w:sz w:val="22"/>
          <w:szCs w:val="22"/>
        </w:rPr>
        <w:t xml:space="preserve"> </w:t>
      </w:r>
      <w:r>
        <w:rPr>
          <w:rFonts w:asciiTheme="minorHAnsi" w:hAnsiTheme="minorHAnsi"/>
          <w:color w:val="auto"/>
          <w:sz w:val="22"/>
          <w:szCs w:val="22"/>
        </w:rPr>
        <w:t xml:space="preserve">vyroben a dodán </w:t>
      </w:r>
      <w:r w:rsidR="00A765E5" w:rsidRPr="00FF685E">
        <w:rPr>
          <w:rFonts w:asciiTheme="minorHAnsi" w:hAnsiTheme="minorHAnsi"/>
          <w:color w:val="auto"/>
          <w:sz w:val="22"/>
          <w:szCs w:val="22"/>
        </w:rPr>
        <w:t>v termín</w:t>
      </w:r>
      <w:r w:rsidR="009539EA">
        <w:rPr>
          <w:rFonts w:asciiTheme="minorHAnsi" w:hAnsiTheme="minorHAnsi"/>
          <w:color w:val="auto"/>
          <w:sz w:val="22"/>
          <w:szCs w:val="22"/>
        </w:rPr>
        <w:t>u</w:t>
      </w:r>
      <w:r w:rsidR="00A765E5" w:rsidRPr="00FF685E">
        <w:rPr>
          <w:rFonts w:asciiTheme="minorHAnsi" w:hAnsiTheme="minorHAnsi"/>
          <w:color w:val="auto"/>
          <w:sz w:val="22"/>
          <w:szCs w:val="22"/>
        </w:rPr>
        <w:t xml:space="preserve"> dle čl. </w:t>
      </w:r>
      <w:r w:rsidR="0018244A">
        <w:rPr>
          <w:rFonts w:asciiTheme="minorHAnsi" w:hAnsiTheme="minorHAnsi"/>
          <w:color w:val="auto"/>
          <w:sz w:val="22"/>
          <w:szCs w:val="22"/>
        </w:rPr>
        <w:t>III.</w:t>
      </w:r>
      <w:r w:rsidR="0018244A" w:rsidRPr="00FF685E">
        <w:rPr>
          <w:rFonts w:asciiTheme="minorHAnsi" w:hAnsiTheme="minorHAnsi"/>
          <w:color w:val="auto"/>
          <w:sz w:val="22"/>
          <w:szCs w:val="22"/>
        </w:rPr>
        <w:t xml:space="preserve"> </w:t>
      </w:r>
      <w:r w:rsidR="00A765E5" w:rsidRPr="00FF685E">
        <w:rPr>
          <w:rFonts w:asciiTheme="minorHAnsi" w:hAnsiTheme="minorHAnsi"/>
          <w:color w:val="auto"/>
          <w:sz w:val="22"/>
          <w:szCs w:val="22"/>
        </w:rPr>
        <w:t>této S</w:t>
      </w:r>
      <w:r w:rsidR="009408D3" w:rsidRPr="00FF685E">
        <w:rPr>
          <w:rFonts w:asciiTheme="minorHAnsi" w:hAnsiTheme="minorHAnsi"/>
          <w:color w:val="auto"/>
          <w:sz w:val="22"/>
          <w:szCs w:val="22"/>
        </w:rPr>
        <w:t>mlouvy.</w:t>
      </w:r>
    </w:p>
    <w:p w14:paraId="03BCC492" w14:textId="3DE416B6" w:rsidR="009408D3" w:rsidRPr="00FF685E" w:rsidRDefault="00D6218F" w:rsidP="0011592F">
      <w:pPr>
        <w:pStyle w:val="Nadpis2"/>
        <w:keepNext w:val="0"/>
        <w:keepLines w:val="0"/>
        <w:numPr>
          <w:ilvl w:val="0"/>
          <w:numId w:val="7"/>
        </w:numPr>
        <w:spacing w:before="0" w:line="240" w:lineRule="auto"/>
        <w:jc w:val="both"/>
        <w:rPr>
          <w:rFonts w:asciiTheme="minorHAnsi" w:hAnsiTheme="minorHAnsi"/>
          <w:color w:val="auto"/>
          <w:sz w:val="22"/>
          <w:szCs w:val="22"/>
        </w:rPr>
      </w:pPr>
      <w:r>
        <w:rPr>
          <w:rFonts w:asciiTheme="minorHAnsi" w:hAnsiTheme="minorHAnsi"/>
          <w:color w:val="auto"/>
          <w:sz w:val="22"/>
          <w:szCs w:val="22"/>
        </w:rPr>
        <w:t>Kupující</w:t>
      </w:r>
      <w:r w:rsidR="009408D3" w:rsidRPr="00FF685E">
        <w:rPr>
          <w:rFonts w:asciiTheme="minorHAnsi" w:hAnsiTheme="minorHAnsi"/>
          <w:color w:val="auto"/>
          <w:sz w:val="22"/>
          <w:szCs w:val="22"/>
        </w:rPr>
        <w:t xml:space="preserve"> se zavazuje řádně proveden</w:t>
      </w:r>
      <w:r>
        <w:rPr>
          <w:rFonts w:asciiTheme="minorHAnsi" w:hAnsiTheme="minorHAnsi"/>
          <w:color w:val="auto"/>
          <w:sz w:val="22"/>
          <w:szCs w:val="22"/>
        </w:rPr>
        <w:t>ý Předmět plnění</w:t>
      </w:r>
      <w:r w:rsidR="00A765E5" w:rsidRPr="00FF685E">
        <w:rPr>
          <w:rFonts w:asciiTheme="minorHAnsi" w:hAnsiTheme="minorHAnsi"/>
          <w:color w:val="auto"/>
          <w:sz w:val="22"/>
          <w:szCs w:val="22"/>
        </w:rPr>
        <w:t xml:space="preserve"> převzít </w:t>
      </w:r>
      <w:r w:rsidR="009408D3" w:rsidRPr="00FF685E">
        <w:rPr>
          <w:rFonts w:asciiTheme="minorHAnsi" w:hAnsiTheme="minorHAnsi"/>
          <w:color w:val="auto"/>
          <w:sz w:val="22"/>
          <w:szCs w:val="22"/>
        </w:rPr>
        <w:t>a zaplati</w:t>
      </w:r>
      <w:r w:rsidR="00A765E5" w:rsidRPr="00FF685E">
        <w:rPr>
          <w:rFonts w:asciiTheme="minorHAnsi" w:hAnsiTheme="minorHAnsi"/>
          <w:color w:val="auto"/>
          <w:sz w:val="22"/>
          <w:szCs w:val="22"/>
        </w:rPr>
        <w:t xml:space="preserve">t za něj cenu uvedenou v čl. </w:t>
      </w:r>
      <w:r w:rsidR="00AB7E23">
        <w:rPr>
          <w:rFonts w:asciiTheme="minorHAnsi" w:hAnsiTheme="minorHAnsi"/>
          <w:color w:val="auto"/>
          <w:sz w:val="22"/>
          <w:szCs w:val="22"/>
        </w:rPr>
        <w:t>I</w:t>
      </w:r>
      <w:r w:rsidR="00A765E5" w:rsidRPr="00FF685E">
        <w:rPr>
          <w:rFonts w:asciiTheme="minorHAnsi" w:hAnsiTheme="minorHAnsi"/>
          <w:color w:val="auto"/>
          <w:sz w:val="22"/>
          <w:szCs w:val="22"/>
        </w:rPr>
        <w:t>V této S</w:t>
      </w:r>
      <w:r w:rsidR="009408D3" w:rsidRPr="00FF685E">
        <w:rPr>
          <w:rFonts w:asciiTheme="minorHAnsi" w:hAnsiTheme="minorHAnsi"/>
          <w:color w:val="auto"/>
          <w:sz w:val="22"/>
          <w:szCs w:val="22"/>
        </w:rPr>
        <w:t>mlouvy.</w:t>
      </w:r>
    </w:p>
    <w:p w14:paraId="7BCDBFBF" w14:textId="25D6EDD0" w:rsidR="00D16C80" w:rsidRDefault="00D6218F" w:rsidP="00D16C80">
      <w:pPr>
        <w:pStyle w:val="Nadpis2"/>
        <w:keepNext w:val="0"/>
        <w:keepLines w:val="0"/>
        <w:numPr>
          <w:ilvl w:val="0"/>
          <w:numId w:val="7"/>
        </w:numPr>
        <w:spacing w:before="0" w:line="240" w:lineRule="auto"/>
        <w:jc w:val="both"/>
        <w:rPr>
          <w:rFonts w:asciiTheme="minorHAnsi" w:hAnsiTheme="minorHAnsi"/>
          <w:color w:val="auto"/>
          <w:sz w:val="22"/>
          <w:szCs w:val="22"/>
        </w:rPr>
      </w:pPr>
      <w:r>
        <w:rPr>
          <w:rFonts w:asciiTheme="minorHAnsi" w:hAnsiTheme="minorHAnsi"/>
          <w:color w:val="auto"/>
          <w:sz w:val="22"/>
          <w:szCs w:val="22"/>
        </w:rPr>
        <w:t>Prodávající</w:t>
      </w:r>
      <w:r w:rsidR="009408D3" w:rsidRPr="00FF685E">
        <w:rPr>
          <w:rFonts w:asciiTheme="minorHAnsi" w:hAnsiTheme="minorHAnsi"/>
          <w:color w:val="auto"/>
          <w:sz w:val="22"/>
          <w:szCs w:val="22"/>
        </w:rPr>
        <w:t xml:space="preserve"> se zavazuje spolupracovat s odpovědnými pracovníky </w:t>
      </w:r>
      <w:r>
        <w:rPr>
          <w:rFonts w:asciiTheme="minorHAnsi" w:hAnsiTheme="minorHAnsi"/>
          <w:color w:val="auto"/>
          <w:sz w:val="22"/>
          <w:szCs w:val="22"/>
        </w:rPr>
        <w:t>Kupujícího</w:t>
      </w:r>
      <w:r w:rsidR="009408D3" w:rsidRPr="00FF685E">
        <w:rPr>
          <w:rFonts w:asciiTheme="minorHAnsi" w:hAnsiTheme="minorHAnsi"/>
          <w:color w:val="auto"/>
          <w:sz w:val="22"/>
          <w:szCs w:val="22"/>
        </w:rPr>
        <w:t xml:space="preserve">, kteří budou oprávněni při </w:t>
      </w:r>
      <w:r>
        <w:rPr>
          <w:rFonts w:asciiTheme="minorHAnsi" w:hAnsiTheme="minorHAnsi"/>
          <w:color w:val="auto"/>
          <w:sz w:val="22"/>
          <w:szCs w:val="22"/>
        </w:rPr>
        <w:t xml:space="preserve">výrobě Předmětu plnění </w:t>
      </w:r>
      <w:r w:rsidR="009408D3" w:rsidRPr="00FF685E">
        <w:rPr>
          <w:rFonts w:asciiTheme="minorHAnsi" w:hAnsiTheme="minorHAnsi"/>
          <w:color w:val="auto"/>
          <w:sz w:val="22"/>
          <w:szCs w:val="22"/>
        </w:rPr>
        <w:t xml:space="preserve">dle </w:t>
      </w:r>
      <w:r w:rsidR="00F3207B">
        <w:rPr>
          <w:rFonts w:asciiTheme="minorHAnsi" w:hAnsiTheme="minorHAnsi"/>
          <w:color w:val="auto"/>
          <w:sz w:val="22"/>
          <w:szCs w:val="22"/>
        </w:rPr>
        <w:t>S</w:t>
      </w:r>
      <w:r w:rsidR="00F3207B" w:rsidRPr="00FF685E">
        <w:rPr>
          <w:rFonts w:asciiTheme="minorHAnsi" w:hAnsiTheme="minorHAnsi"/>
          <w:color w:val="auto"/>
          <w:sz w:val="22"/>
          <w:szCs w:val="22"/>
        </w:rPr>
        <w:t xml:space="preserve">mlouvy </w:t>
      </w:r>
      <w:r w:rsidR="009408D3" w:rsidRPr="00FF685E">
        <w:rPr>
          <w:rFonts w:asciiTheme="minorHAnsi" w:hAnsiTheme="minorHAnsi"/>
          <w:color w:val="auto"/>
          <w:sz w:val="22"/>
          <w:szCs w:val="22"/>
        </w:rPr>
        <w:t xml:space="preserve">spolupracovat s </w:t>
      </w:r>
      <w:r>
        <w:rPr>
          <w:rFonts w:asciiTheme="minorHAnsi" w:hAnsiTheme="minorHAnsi"/>
          <w:color w:val="auto"/>
          <w:sz w:val="22"/>
          <w:szCs w:val="22"/>
        </w:rPr>
        <w:t>Prodávajícím</w:t>
      </w:r>
      <w:r w:rsidR="009408D3" w:rsidRPr="00FF685E">
        <w:rPr>
          <w:rFonts w:asciiTheme="minorHAnsi" w:hAnsiTheme="minorHAnsi"/>
          <w:color w:val="auto"/>
          <w:sz w:val="22"/>
          <w:szCs w:val="22"/>
        </w:rPr>
        <w:t xml:space="preserve">, popřípadě jeho postup plnění z této </w:t>
      </w:r>
      <w:r w:rsidR="00F3207B">
        <w:rPr>
          <w:rFonts w:asciiTheme="minorHAnsi" w:hAnsiTheme="minorHAnsi"/>
          <w:color w:val="auto"/>
          <w:sz w:val="22"/>
          <w:szCs w:val="22"/>
        </w:rPr>
        <w:t>S</w:t>
      </w:r>
      <w:r w:rsidR="00F3207B" w:rsidRPr="00FF685E">
        <w:rPr>
          <w:rFonts w:asciiTheme="minorHAnsi" w:hAnsiTheme="minorHAnsi"/>
          <w:color w:val="auto"/>
          <w:sz w:val="22"/>
          <w:szCs w:val="22"/>
        </w:rPr>
        <w:t xml:space="preserve">mlouvy </w:t>
      </w:r>
      <w:r w:rsidR="009408D3" w:rsidRPr="00FF685E">
        <w:rPr>
          <w:rFonts w:asciiTheme="minorHAnsi" w:hAnsiTheme="minorHAnsi"/>
          <w:color w:val="auto"/>
          <w:sz w:val="22"/>
          <w:szCs w:val="22"/>
        </w:rPr>
        <w:t xml:space="preserve">kontrolovat. </w:t>
      </w:r>
      <w:r>
        <w:rPr>
          <w:rFonts w:asciiTheme="minorHAnsi" w:hAnsiTheme="minorHAnsi"/>
          <w:color w:val="auto"/>
          <w:sz w:val="22"/>
          <w:szCs w:val="22"/>
        </w:rPr>
        <w:t>Prodávající</w:t>
      </w:r>
      <w:r w:rsidR="009408D3" w:rsidRPr="00FF685E">
        <w:rPr>
          <w:rFonts w:asciiTheme="minorHAnsi" w:hAnsiTheme="minorHAnsi"/>
          <w:color w:val="auto"/>
          <w:sz w:val="22"/>
          <w:szCs w:val="22"/>
        </w:rPr>
        <w:t xml:space="preserve"> se zavazuje pověřit plněním </w:t>
      </w:r>
      <w:r>
        <w:rPr>
          <w:rFonts w:asciiTheme="minorHAnsi" w:hAnsiTheme="minorHAnsi"/>
          <w:color w:val="auto"/>
          <w:sz w:val="22"/>
          <w:szCs w:val="22"/>
        </w:rPr>
        <w:t>P</w:t>
      </w:r>
      <w:r w:rsidRPr="00FF685E">
        <w:rPr>
          <w:rFonts w:asciiTheme="minorHAnsi" w:hAnsiTheme="minorHAnsi"/>
          <w:color w:val="auto"/>
          <w:sz w:val="22"/>
          <w:szCs w:val="22"/>
        </w:rPr>
        <w:t xml:space="preserve">ředmětu </w:t>
      </w:r>
      <w:r>
        <w:rPr>
          <w:rFonts w:asciiTheme="minorHAnsi" w:hAnsiTheme="minorHAnsi"/>
          <w:color w:val="auto"/>
          <w:sz w:val="22"/>
          <w:szCs w:val="22"/>
        </w:rPr>
        <w:t xml:space="preserve">plnění </w:t>
      </w:r>
      <w:r w:rsidR="009408D3" w:rsidRPr="00FF685E">
        <w:rPr>
          <w:rFonts w:asciiTheme="minorHAnsi" w:hAnsiTheme="minorHAnsi"/>
          <w:color w:val="auto"/>
          <w:sz w:val="22"/>
          <w:szCs w:val="22"/>
        </w:rPr>
        <w:t>pouze ty své pracovníky, kteří k tomu mají dostatečnou odbornou způsobilost. Obě strany se dále zavazují urychleně ve vzájemné spolupráci vyvíjet maximální úsilí k odstranění jakýchkoli překážek bránících</w:t>
      </w:r>
      <w:r w:rsidR="00D16C80">
        <w:rPr>
          <w:rFonts w:asciiTheme="minorHAnsi" w:hAnsiTheme="minorHAnsi"/>
          <w:color w:val="auto"/>
          <w:sz w:val="22"/>
          <w:szCs w:val="22"/>
        </w:rPr>
        <w:t xml:space="preserve"> splnění </w:t>
      </w:r>
      <w:r>
        <w:rPr>
          <w:rFonts w:asciiTheme="minorHAnsi" w:hAnsiTheme="minorHAnsi"/>
          <w:color w:val="auto"/>
          <w:sz w:val="22"/>
          <w:szCs w:val="22"/>
        </w:rPr>
        <w:t xml:space="preserve">účelu </w:t>
      </w:r>
      <w:r w:rsidR="00D16C80">
        <w:rPr>
          <w:rFonts w:asciiTheme="minorHAnsi" w:hAnsiTheme="minorHAnsi"/>
          <w:color w:val="auto"/>
          <w:sz w:val="22"/>
          <w:szCs w:val="22"/>
        </w:rPr>
        <w:t xml:space="preserve">této </w:t>
      </w:r>
      <w:r>
        <w:rPr>
          <w:rFonts w:asciiTheme="minorHAnsi" w:hAnsiTheme="minorHAnsi"/>
          <w:color w:val="auto"/>
          <w:sz w:val="22"/>
          <w:szCs w:val="22"/>
        </w:rPr>
        <w:t>Smlouvy</w:t>
      </w:r>
      <w:r w:rsidR="00D16C80">
        <w:rPr>
          <w:rFonts w:asciiTheme="minorHAnsi" w:hAnsiTheme="minorHAnsi"/>
          <w:color w:val="auto"/>
          <w:sz w:val="22"/>
          <w:szCs w:val="22"/>
        </w:rPr>
        <w:t>.</w:t>
      </w:r>
    </w:p>
    <w:p w14:paraId="3FBE0B62" w14:textId="77777777" w:rsidR="009408D3" w:rsidRDefault="009408D3" w:rsidP="0011592F">
      <w:pPr>
        <w:pStyle w:val="Nadpis2"/>
        <w:spacing w:before="0"/>
        <w:jc w:val="both"/>
        <w:rPr>
          <w:rFonts w:asciiTheme="minorHAnsi" w:hAnsiTheme="minorHAnsi"/>
          <w:b/>
          <w:color w:val="auto"/>
          <w:sz w:val="22"/>
          <w:szCs w:val="22"/>
        </w:rPr>
      </w:pPr>
    </w:p>
    <w:p w14:paraId="78C77E52" w14:textId="77777777" w:rsidR="00C06BCA" w:rsidRDefault="00C06BCA" w:rsidP="00C06BCA"/>
    <w:p w14:paraId="18461A2F" w14:textId="77777777" w:rsidR="00C06BCA" w:rsidRDefault="00C06BCA" w:rsidP="00C06BCA"/>
    <w:p w14:paraId="5467436E" w14:textId="7366BDA8" w:rsidR="00C06BCA" w:rsidRDefault="00C06BCA" w:rsidP="00C06BCA"/>
    <w:p w14:paraId="4786D27D" w14:textId="77777777" w:rsidR="00692C9A" w:rsidRDefault="00692C9A" w:rsidP="00C06BCA"/>
    <w:p w14:paraId="1892C24F" w14:textId="77777777" w:rsidR="009408D3" w:rsidRPr="00FF685E" w:rsidRDefault="00E341D8" w:rsidP="0011592F">
      <w:pPr>
        <w:spacing w:after="0"/>
        <w:jc w:val="both"/>
        <w:rPr>
          <w:b/>
        </w:rPr>
      </w:pPr>
      <w:r w:rsidRPr="00FF685E">
        <w:rPr>
          <w:b/>
        </w:rPr>
        <w:t>II</w:t>
      </w:r>
      <w:r w:rsidR="009408D3" w:rsidRPr="00FF685E">
        <w:rPr>
          <w:b/>
        </w:rPr>
        <w:t>.</w:t>
      </w:r>
      <w:r w:rsidR="0011592F" w:rsidRPr="00FF685E">
        <w:rPr>
          <w:b/>
        </w:rPr>
        <w:t xml:space="preserve"> </w:t>
      </w:r>
      <w:r w:rsidR="009408D3" w:rsidRPr="00FF685E">
        <w:rPr>
          <w:b/>
        </w:rPr>
        <w:t>Práva a povinnosti smluvních stran</w:t>
      </w:r>
    </w:p>
    <w:p w14:paraId="51350107" w14:textId="76BFECE3" w:rsidR="009408D3" w:rsidRDefault="00D6218F" w:rsidP="0011592F">
      <w:pPr>
        <w:pStyle w:val="Nadpis2"/>
        <w:keepNext w:val="0"/>
        <w:keepLines w:val="0"/>
        <w:numPr>
          <w:ilvl w:val="0"/>
          <w:numId w:val="8"/>
        </w:numPr>
        <w:spacing w:before="0" w:line="240" w:lineRule="auto"/>
        <w:jc w:val="both"/>
        <w:rPr>
          <w:rFonts w:asciiTheme="minorHAnsi" w:hAnsiTheme="minorHAnsi"/>
          <w:color w:val="auto"/>
          <w:sz w:val="22"/>
          <w:szCs w:val="22"/>
        </w:rPr>
      </w:pPr>
      <w:r>
        <w:rPr>
          <w:rFonts w:asciiTheme="minorHAnsi" w:hAnsiTheme="minorHAnsi"/>
          <w:color w:val="auto"/>
          <w:sz w:val="22"/>
          <w:szCs w:val="22"/>
        </w:rPr>
        <w:t>Kupující</w:t>
      </w:r>
      <w:r w:rsidR="009408D3" w:rsidRPr="00FF685E">
        <w:rPr>
          <w:rFonts w:asciiTheme="minorHAnsi" w:hAnsiTheme="minorHAnsi"/>
          <w:color w:val="auto"/>
          <w:sz w:val="22"/>
          <w:szCs w:val="22"/>
        </w:rPr>
        <w:t xml:space="preserve"> se zavazuje při </w:t>
      </w:r>
      <w:r>
        <w:rPr>
          <w:rFonts w:asciiTheme="minorHAnsi" w:hAnsiTheme="minorHAnsi"/>
          <w:color w:val="auto"/>
          <w:sz w:val="22"/>
          <w:szCs w:val="22"/>
        </w:rPr>
        <w:t>výrobě a dodání Předmětu plnění</w:t>
      </w:r>
      <w:r w:rsidRPr="00FF685E">
        <w:rPr>
          <w:rFonts w:asciiTheme="minorHAnsi" w:hAnsiTheme="minorHAnsi"/>
          <w:color w:val="auto"/>
          <w:sz w:val="22"/>
          <w:szCs w:val="22"/>
        </w:rPr>
        <w:t xml:space="preserve"> </w:t>
      </w:r>
      <w:r w:rsidR="009408D3" w:rsidRPr="00FF685E">
        <w:rPr>
          <w:rFonts w:asciiTheme="minorHAnsi" w:hAnsiTheme="minorHAnsi"/>
          <w:color w:val="auto"/>
          <w:sz w:val="22"/>
          <w:szCs w:val="22"/>
        </w:rPr>
        <w:t xml:space="preserve">poskytnout </w:t>
      </w:r>
      <w:r>
        <w:rPr>
          <w:rFonts w:asciiTheme="minorHAnsi" w:hAnsiTheme="minorHAnsi"/>
          <w:color w:val="auto"/>
          <w:sz w:val="22"/>
          <w:szCs w:val="22"/>
        </w:rPr>
        <w:t>Prodávajícímu</w:t>
      </w:r>
      <w:r w:rsidR="009408D3" w:rsidRPr="00FF685E">
        <w:rPr>
          <w:rFonts w:asciiTheme="minorHAnsi" w:hAnsiTheme="minorHAnsi"/>
          <w:color w:val="auto"/>
          <w:sz w:val="22"/>
          <w:szCs w:val="22"/>
        </w:rPr>
        <w:t xml:space="preserve"> potřebnou součinnost, zejména poskytovat </w:t>
      </w:r>
      <w:r>
        <w:rPr>
          <w:rFonts w:asciiTheme="minorHAnsi" w:hAnsiTheme="minorHAnsi"/>
          <w:color w:val="auto"/>
          <w:sz w:val="22"/>
          <w:szCs w:val="22"/>
        </w:rPr>
        <w:t>Prodávajícímu</w:t>
      </w:r>
      <w:r w:rsidR="009408D3" w:rsidRPr="00FF685E">
        <w:rPr>
          <w:rFonts w:asciiTheme="minorHAnsi" w:hAnsiTheme="minorHAnsi"/>
          <w:color w:val="auto"/>
          <w:sz w:val="22"/>
          <w:szCs w:val="22"/>
        </w:rPr>
        <w:t xml:space="preserve"> dokumenty a informace potřebné pro provedení </w:t>
      </w:r>
      <w:r>
        <w:rPr>
          <w:rFonts w:asciiTheme="minorHAnsi" w:hAnsiTheme="minorHAnsi"/>
          <w:color w:val="auto"/>
          <w:sz w:val="22"/>
          <w:szCs w:val="22"/>
        </w:rPr>
        <w:t>Předmětu plnění</w:t>
      </w:r>
      <w:r w:rsidR="009408D3" w:rsidRPr="00FF685E">
        <w:rPr>
          <w:rFonts w:asciiTheme="minorHAnsi" w:hAnsiTheme="minorHAnsi"/>
          <w:color w:val="auto"/>
          <w:sz w:val="22"/>
          <w:szCs w:val="22"/>
        </w:rPr>
        <w:t>.</w:t>
      </w:r>
    </w:p>
    <w:p w14:paraId="79754973" w14:textId="6D5D6F22" w:rsidR="009408D3" w:rsidRPr="00FF685E" w:rsidRDefault="00D6218F" w:rsidP="0011592F">
      <w:pPr>
        <w:pStyle w:val="Nadpis2"/>
        <w:keepNext w:val="0"/>
        <w:keepLines w:val="0"/>
        <w:numPr>
          <w:ilvl w:val="0"/>
          <w:numId w:val="8"/>
        </w:numPr>
        <w:spacing w:before="0" w:line="240" w:lineRule="auto"/>
        <w:jc w:val="both"/>
        <w:rPr>
          <w:rFonts w:asciiTheme="minorHAnsi" w:hAnsiTheme="minorHAnsi"/>
          <w:color w:val="auto"/>
          <w:sz w:val="22"/>
          <w:szCs w:val="22"/>
        </w:rPr>
      </w:pPr>
      <w:r>
        <w:rPr>
          <w:rFonts w:asciiTheme="minorHAnsi" w:hAnsiTheme="minorHAnsi"/>
          <w:color w:val="auto"/>
          <w:sz w:val="22"/>
          <w:szCs w:val="22"/>
        </w:rPr>
        <w:t>Prodávající</w:t>
      </w:r>
      <w:r w:rsidR="009408D3" w:rsidRPr="00FF685E">
        <w:rPr>
          <w:rFonts w:asciiTheme="minorHAnsi" w:hAnsiTheme="minorHAnsi"/>
          <w:color w:val="auto"/>
          <w:sz w:val="22"/>
          <w:szCs w:val="22"/>
        </w:rPr>
        <w:t xml:space="preserve"> se v souvisl</w:t>
      </w:r>
      <w:r w:rsidR="00A765E5" w:rsidRPr="00FF685E">
        <w:rPr>
          <w:rFonts w:asciiTheme="minorHAnsi" w:hAnsiTheme="minorHAnsi"/>
          <w:color w:val="auto"/>
          <w:sz w:val="22"/>
          <w:szCs w:val="22"/>
        </w:rPr>
        <w:t>osti s </w:t>
      </w:r>
      <w:r>
        <w:rPr>
          <w:rFonts w:asciiTheme="minorHAnsi" w:hAnsiTheme="minorHAnsi"/>
          <w:color w:val="auto"/>
          <w:sz w:val="22"/>
          <w:szCs w:val="22"/>
        </w:rPr>
        <w:t xml:space="preserve">výrobou a dodáním Předmětu plnění </w:t>
      </w:r>
      <w:r w:rsidR="009408D3" w:rsidRPr="00FF685E">
        <w:rPr>
          <w:rFonts w:asciiTheme="minorHAnsi" w:hAnsiTheme="minorHAnsi"/>
          <w:color w:val="auto"/>
          <w:sz w:val="22"/>
          <w:szCs w:val="22"/>
        </w:rPr>
        <w:t>zavazuje zejména:</w:t>
      </w:r>
    </w:p>
    <w:p w14:paraId="238FADCD" w14:textId="7984B590" w:rsidR="009408D3" w:rsidRPr="00FF685E" w:rsidRDefault="009408D3" w:rsidP="00C06BCA">
      <w:pPr>
        <w:pStyle w:val="Nadpis2"/>
        <w:keepNext w:val="0"/>
        <w:keepLines w:val="0"/>
        <w:numPr>
          <w:ilvl w:val="1"/>
          <w:numId w:val="23"/>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 xml:space="preserve">během </w:t>
      </w:r>
      <w:r w:rsidR="00D6218F">
        <w:rPr>
          <w:rFonts w:asciiTheme="minorHAnsi" w:hAnsiTheme="minorHAnsi"/>
          <w:color w:val="auto"/>
          <w:sz w:val="22"/>
          <w:szCs w:val="22"/>
        </w:rPr>
        <w:t xml:space="preserve">výroby Předmětu plnění </w:t>
      </w:r>
      <w:r w:rsidRPr="00FF685E">
        <w:rPr>
          <w:rFonts w:asciiTheme="minorHAnsi" w:hAnsiTheme="minorHAnsi"/>
          <w:color w:val="auto"/>
          <w:sz w:val="22"/>
          <w:szCs w:val="22"/>
        </w:rPr>
        <w:t xml:space="preserve">umožnit </w:t>
      </w:r>
      <w:r w:rsidR="00D6218F">
        <w:rPr>
          <w:rFonts w:asciiTheme="minorHAnsi" w:hAnsiTheme="minorHAnsi"/>
          <w:color w:val="auto"/>
          <w:sz w:val="22"/>
          <w:szCs w:val="22"/>
        </w:rPr>
        <w:t>Kupujícímu</w:t>
      </w:r>
      <w:r w:rsidRPr="00FF685E">
        <w:rPr>
          <w:rFonts w:asciiTheme="minorHAnsi" w:hAnsiTheme="minorHAnsi"/>
          <w:color w:val="auto"/>
          <w:sz w:val="22"/>
          <w:szCs w:val="22"/>
        </w:rPr>
        <w:t xml:space="preserve"> potřebnou kontrolu dokončených fází </w:t>
      </w:r>
      <w:r w:rsidR="00D6218F">
        <w:rPr>
          <w:rFonts w:asciiTheme="minorHAnsi" w:hAnsiTheme="minorHAnsi"/>
          <w:color w:val="auto"/>
          <w:sz w:val="22"/>
          <w:szCs w:val="22"/>
        </w:rPr>
        <w:t>Předmětu plnění</w:t>
      </w:r>
      <w:r w:rsidRPr="00FF685E">
        <w:rPr>
          <w:rFonts w:asciiTheme="minorHAnsi" w:hAnsiTheme="minorHAnsi"/>
          <w:color w:val="auto"/>
          <w:sz w:val="22"/>
          <w:szCs w:val="22"/>
        </w:rPr>
        <w:t xml:space="preserve">, pokud tato kontrola je objektivně možná a nemůže způsobit překážky plnění </w:t>
      </w:r>
      <w:r w:rsidR="00D6218F">
        <w:rPr>
          <w:rFonts w:asciiTheme="minorHAnsi" w:hAnsiTheme="minorHAnsi"/>
          <w:color w:val="auto"/>
          <w:sz w:val="22"/>
          <w:szCs w:val="22"/>
        </w:rPr>
        <w:t>Prodávajícímu</w:t>
      </w:r>
      <w:r w:rsidRPr="00FF685E">
        <w:rPr>
          <w:rFonts w:asciiTheme="minorHAnsi" w:hAnsiTheme="minorHAnsi"/>
          <w:color w:val="auto"/>
          <w:sz w:val="22"/>
          <w:szCs w:val="22"/>
        </w:rPr>
        <w:t xml:space="preserve"> nebo nemůže mít vliv na dodržení termínu plnění;</w:t>
      </w:r>
    </w:p>
    <w:p w14:paraId="5A0B5009" w14:textId="420700C7" w:rsidR="009408D3" w:rsidRPr="00FF685E" w:rsidRDefault="009408D3" w:rsidP="00C06BCA">
      <w:pPr>
        <w:pStyle w:val="Nadpis2"/>
        <w:keepNext w:val="0"/>
        <w:keepLines w:val="0"/>
        <w:numPr>
          <w:ilvl w:val="1"/>
          <w:numId w:val="23"/>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 xml:space="preserve">informovat bezodkladně </w:t>
      </w:r>
      <w:r w:rsidR="00D6218F">
        <w:rPr>
          <w:rFonts w:asciiTheme="minorHAnsi" w:hAnsiTheme="minorHAnsi"/>
          <w:color w:val="auto"/>
          <w:sz w:val="22"/>
          <w:szCs w:val="22"/>
        </w:rPr>
        <w:t>Kupujícího</w:t>
      </w:r>
      <w:r w:rsidRPr="00FF685E">
        <w:rPr>
          <w:rFonts w:asciiTheme="minorHAnsi" w:hAnsiTheme="minorHAnsi"/>
          <w:color w:val="auto"/>
          <w:sz w:val="22"/>
          <w:szCs w:val="22"/>
        </w:rPr>
        <w:t xml:space="preserve"> o jakýchkoliv zjištěných překážkách plnění, byť </w:t>
      </w:r>
      <w:r w:rsidR="001F7827" w:rsidRPr="00FF685E">
        <w:rPr>
          <w:rFonts w:asciiTheme="minorHAnsi" w:hAnsiTheme="minorHAnsi"/>
          <w:color w:val="auto"/>
          <w:sz w:val="22"/>
          <w:szCs w:val="22"/>
        </w:rPr>
        <w:t xml:space="preserve">by za ně </w:t>
      </w:r>
      <w:r w:rsidR="00D6218F">
        <w:rPr>
          <w:rFonts w:asciiTheme="minorHAnsi" w:hAnsiTheme="minorHAnsi"/>
          <w:color w:val="auto"/>
          <w:sz w:val="22"/>
          <w:szCs w:val="22"/>
        </w:rPr>
        <w:t>Prodávající</w:t>
      </w:r>
      <w:r w:rsidR="001F7827" w:rsidRPr="00FF685E">
        <w:rPr>
          <w:rFonts w:asciiTheme="minorHAnsi" w:hAnsiTheme="minorHAnsi"/>
          <w:color w:val="auto"/>
          <w:sz w:val="22"/>
          <w:szCs w:val="22"/>
        </w:rPr>
        <w:t xml:space="preserve"> neodpovídal.</w:t>
      </w:r>
    </w:p>
    <w:p w14:paraId="7F0A5CCE" w14:textId="74FC49B7" w:rsidR="009408D3" w:rsidRPr="00FF685E" w:rsidRDefault="00D6218F" w:rsidP="0011592F">
      <w:pPr>
        <w:pStyle w:val="Nadpis2"/>
        <w:keepNext w:val="0"/>
        <w:keepLines w:val="0"/>
        <w:numPr>
          <w:ilvl w:val="0"/>
          <w:numId w:val="8"/>
        </w:numPr>
        <w:spacing w:before="0" w:line="240" w:lineRule="auto"/>
        <w:jc w:val="both"/>
        <w:rPr>
          <w:rFonts w:asciiTheme="minorHAnsi" w:hAnsiTheme="minorHAnsi"/>
          <w:color w:val="auto"/>
          <w:sz w:val="22"/>
          <w:szCs w:val="22"/>
        </w:rPr>
      </w:pPr>
      <w:r>
        <w:rPr>
          <w:rFonts w:asciiTheme="minorHAnsi" w:hAnsiTheme="minorHAnsi"/>
          <w:color w:val="auto"/>
          <w:sz w:val="22"/>
          <w:szCs w:val="22"/>
        </w:rPr>
        <w:t>Prodávající</w:t>
      </w:r>
      <w:r w:rsidR="009408D3" w:rsidRPr="00FF685E">
        <w:rPr>
          <w:rFonts w:asciiTheme="minorHAnsi" w:hAnsiTheme="minorHAnsi"/>
          <w:color w:val="auto"/>
          <w:sz w:val="22"/>
          <w:szCs w:val="22"/>
        </w:rPr>
        <w:t xml:space="preserve"> je povinen </w:t>
      </w:r>
      <w:r>
        <w:rPr>
          <w:rFonts w:asciiTheme="minorHAnsi" w:hAnsiTheme="minorHAnsi"/>
          <w:color w:val="auto"/>
          <w:sz w:val="22"/>
          <w:szCs w:val="22"/>
        </w:rPr>
        <w:t xml:space="preserve">vyrobit a dodat Předmět plnění </w:t>
      </w:r>
      <w:r w:rsidR="009408D3" w:rsidRPr="00FF685E">
        <w:rPr>
          <w:rFonts w:asciiTheme="minorHAnsi" w:hAnsiTheme="minorHAnsi"/>
          <w:color w:val="auto"/>
          <w:sz w:val="22"/>
          <w:szCs w:val="22"/>
        </w:rPr>
        <w:t xml:space="preserve">dle této </w:t>
      </w:r>
      <w:r>
        <w:rPr>
          <w:rFonts w:asciiTheme="minorHAnsi" w:hAnsiTheme="minorHAnsi"/>
          <w:color w:val="auto"/>
          <w:sz w:val="22"/>
          <w:szCs w:val="22"/>
        </w:rPr>
        <w:t>S</w:t>
      </w:r>
      <w:r w:rsidRPr="00FF685E">
        <w:rPr>
          <w:rFonts w:asciiTheme="minorHAnsi" w:hAnsiTheme="minorHAnsi"/>
          <w:color w:val="auto"/>
          <w:sz w:val="22"/>
          <w:szCs w:val="22"/>
        </w:rPr>
        <w:t xml:space="preserve">mlouvy </w:t>
      </w:r>
      <w:r w:rsidR="001F7827" w:rsidRPr="00FF685E">
        <w:rPr>
          <w:rFonts w:asciiTheme="minorHAnsi" w:hAnsiTheme="minorHAnsi"/>
          <w:color w:val="auto"/>
          <w:sz w:val="22"/>
          <w:szCs w:val="22"/>
        </w:rPr>
        <w:t xml:space="preserve">a </w:t>
      </w:r>
      <w:r w:rsidR="009408D3" w:rsidRPr="00FF685E">
        <w:rPr>
          <w:rFonts w:asciiTheme="minorHAnsi" w:hAnsiTheme="minorHAnsi"/>
          <w:color w:val="auto"/>
          <w:sz w:val="22"/>
          <w:szCs w:val="22"/>
        </w:rPr>
        <w:t xml:space="preserve">dle pokynů </w:t>
      </w:r>
      <w:r>
        <w:rPr>
          <w:rFonts w:asciiTheme="minorHAnsi" w:hAnsiTheme="minorHAnsi"/>
          <w:color w:val="auto"/>
          <w:sz w:val="22"/>
          <w:szCs w:val="22"/>
        </w:rPr>
        <w:t>Kupujícího</w:t>
      </w:r>
      <w:r w:rsidR="009408D3" w:rsidRPr="00FF685E">
        <w:rPr>
          <w:rFonts w:asciiTheme="minorHAnsi" w:hAnsiTheme="minorHAnsi"/>
          <w:color w:val="auto"/>
          <w:sz w:val="22"/>
          <w:szCs w:val="22"/>
        </w:rPr>
        <w:t xml:space="preserve">, a to na svůj náklad a na své nebezpečí ve sjednané době, </w:t>
      </w:r>
      <w:r>
        <w:rPr>
          <w:rFonts w:asciiTheme="minorHAnsi" w:hAnsiTheme="minorHAnsi"/>
          <w:color w:val="auto"/>
          <w:sz w:val="22"/>
          <w:szCs w:val="22"/>
        </w:rPr>
        <w:t>Kupující</w:t>
      </w:r>
      <w:r w:rsidR="009408D3" w:rsidRPr="00FF685E">
        <w:rPr>
          <w:rFonts w:asciiTheme="minorHAnsi" w:hAnsiTheme="minorHAnsi"/>
          <w:color w:val="auto"/>
          <w:sz w:val="22"/>
          <w:szCs w:val="22"/>
        </w:rPr>
        <w:t xml:space="preserve"> však neodpovídá za vhodnost pokynů daných </w:t>
      </w:r>
      <w:r>
        <w:rPr>
          <w:rFonts w:asciiTheme="minorHAnsi" w:hAnsiTheme="minorHAnsi"/>
          <w:color w:val="auto"/>
          <w:sz w:val="22"/>
          <w:szCs w:val="22"/>
        </w:rPr>
        <w:t>Prodávajícímu</w:t>
      </w:r>
      <w:r w:rsidR="009408D3" w:rsidRPr="00FF685E">
        <w:rPr>
          <w:rFonts w:asciiTheme="minorHAnsi" w:hAnsiTheme="minorHAnsi"/>
          <w:color w:val="auto"/>
          <w:sz w:val="22"/>
          <w:szCs w:val="22"/>
        </w:rPr>
        <w:t xml:space="preserve">. Na případnou nevhodnost pokynů je </w:t>
      </w:r>
      <w:r>
        <w:rPr>
          <w:rFonts w:asciiTheme="minorHAnsi" w:hAnsiTheme="minorHAnsi"/>
          <w:color w:val="auto"/>
          <w:sz w:val="22"/>
          <w:szCs w:val="22"/>
        </w:rPr>
        <w:t>Prodávající</w:t>
      </w:r>
      <w:r w:rsidR="009408D3" w:rsidRPr="00FF685E">
        <w:rPr>
          <w:rFonts w:asciiTheme="minorHAnsi" w:hAnsiTheme="minorHAnsi"/>
          <w:color w:val="auto"/>
          <w:sz w:val="22"/>
          <w:szCs w:val="22"/>
        </w:rPr>
        <w:t xml:space="preserve"> povinen neprodleně písemně upozornit </w:t>
      </w:r>
      <w:r>
        <w:rPr>
          <w:rFonts w:asciiTheme="minorHAnsi" w:hAnsiTheme="minorHAnsi"/>
          <w:color w:val="auto"/>
          <w:sz w:val="22"/>
          <w:szCs w:val="22"/>
        </w:rPr>
        <w:t>Kupujícího</w:t>
      </w:r>
      <w:r w:rsidR="009408D3" w:rsidRPr="00FF685E">
        <w:rPr>
          <w:rFonts w:asciiTheme="minorHAnsi" w:hAnsiTheme="minorHAnsi"/>
          <w:color w:val="auto"/>
          <w:sz w:val="22"/>
          <w:szCs w:val="22"/>
        </w:rPr>
        <w:t>.</w:t>
      </w:r>
    </w:p>
    <w:p w14:paraId="4B974E7C" w14:textId="0B9C3B1E" w:rsidR="009408D3" w:rsidRPr="00FF685E" w:rsidRDefault="009408D3" w:rsidP="0011592F">
      <w:pPr>
        <w:pStyle w:val="Nadpis2"/>
        <w:keepNext w:val="0"/>
        <w:keepLines w:val="0"/>
        <w:numPr>
          <w:ilvl w:val="0"/>
          <w:numId w:val="8"/>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 xml:space="preserve">Veškerá komunikace mezi smluvními stranami je činěna písemně, není-li touto </w:t>
      </w:r>
      <w:r w:rsidR="00D6218F">
        <w:rPr>
          <w:rFonts w:asciiTheme="minorHAnsi" w:hAnsiTheme="minorHAnsi"/>
          <w:color w:val="auto"/>
          <w:sz w:val="22"/>
          <w:szCs w:val="22"/>
        </w:rPr>
        <w:t>S</w:t>
      </w:r>
      <w:r w:rsidR="00D6218F" w:rsidRPr="00FF685E">
        <w:rPr>
          <w:rFonts w:asciiTheme="minorHAnsi" w:hAnsiTheme="minorHAnsi"/>
          <w:color w:val="auto"/>
          <w:sz w:val="22"/>
          <w:szCs w:val="22"/>
        </w:rPr>
        <w:t xml:space="preserve">mlouvou </w:t>
      </w:r>
      <w:r w:rsidRPr="00FF685E">
        <w:rPr>
          <w:rFonts w:asciiTheme="minorHAnsi" w:hAnsiTheme="minorHAnsi"/>
          <w:color w:val="auto"/>
          <w:sz w:val="22"/>
          <w:szCs w:val="22"/>
        </w:rPr>
        <w:t xml:space="preserve">stanoveno jinak. Písemná komunikace se činí v listinné nebo elektronické podobě prostřednictvím doporučené pošty, e-mailu nebo faxu na adresy či tel. čísla smluvních stran uvedená v záhlaví této </w:t>
      </w:r>
      <w:r w:rsidR="00D6218F">
        <w:rPr>
          <w:rFonts w:asciiTheme="minorHAnsi" w:hAnsiTheme="minorHAnsi"/>
          <w:color w:val="auto"/>
          <w:sz w:val="22"/>
          <w:szCs w:val="22"/>
        </w:rPr>
        <w:t>S</w:t>
      </w:r>
      <w:r w:rsidR="00D6218F" w:rsidRPr="00FF685E">
        <w:rPr>
          <w:rFonts w:asciiTheme="minorHAnsi" w:hAnsiTheme="minorHAnsi"/>
          <w:color w:val="auto"/>
          <w:sz w:val="22"/>
          <w:szCs w:val="22"/>
        </w:rPr>
        <w:t>mlouvy</w:t>
      </w:r>
      <w:r w:rsidRPr="00FF685E">
        <w:rPr>
          <w:rFonts w:asciiTheme="minorHAnsi" w:hAnsiTheme="minorHAnsi"/>
          <w:color w:val="auto"/>
          <w:sz w:val="22"/>
          <w:szCs w:val="22"/>
        </w:rPr>
        <w:t>.</w:t>
      </w:r>
    </w:p>
    <w:p w14:paraId="06AACA6F" w14:textId="77777777" w:rsidR="009408D3" w:rsidRPr="00FF685E" w:rsidRDefault="009408D3" w:rsidP="0011592F">
      <w:pPr>
        <w:pStyle w:val="Nadpis2"/>
        <w:spacing w:before="0"/>
        <w:ind w:left="360"/>
        <w:jc w:val="both"/>
        <w:rPr>
          <w:rFonts w:asciiTheme="minorHAnsi" w:hAnsiTheme="minorHAnsi"/>
          <w:color w:val="auto"/>
          <w:sz w:val="22"/>
          <w:szCs w:val="22"/>
        </w:rPr>
      </w:pPr>
    </w:p>
    <w:p w14:paraId="6124C091" w14:textId="03949251" w:rsidR="009408D3" w:rsidRPr="00FF685E" w:rsidRDefault="00E341D8" w:rsidP="0011592F">
      <w:pPr>
        <w:pStyle w:val="Nadpis1h1H1"/>
        <w:tabs>
          <w:tab w:val="clear" w:pos="360"/>
        </w:tabs>
        <w:spacing w:before="0" w:after="0"/>
        <w:ind w:left="0" w:firstLine="0"/>
        <w:rPr>
          <w:rFonts w:asciiTheme="minorHAnsi" w:hAnsiTheme="minorHAnsi"/>
          <w:caps w:val="0"/>
          <w:color w:val="auto"/>
          <w:szCs w:val="22"/>
        </w:rPr>
      </w:pPr>
      <w:r w:rsidRPr="00FF685E">
        <w:rPr>
          <w:rFonts w:asciiTheme="minorHAnsi" w:hAnsiTheme="minorHAnsi"/>
          <w:caps w:val="0"/>
          <w:color w:val="auto"/>
          <w:szCs w:val="22"/>
        </w:rPr>
        <w:t>II</w:t>
      </w:r>
      <w:r w:rsidR="009408D3" w:rsidRPr="00FF685E">
        <w:rPr>
          <w:rFonts w:asciiTheme="minorHAnsi" w:hAnsiTheme="minorHAnsi"/>
          <w:caps w:val="0"/>
          <w:color w:val="auto"/>
          <w:szCs w:val="22"/>
        </w:rPr>
        <w:t xml:space="preserve">I. Místo a doba plnění smlouvy a způsob předání a převzetí </w:t>
      </w:r>
      <w:r w:rsidR="00D6218F">
        <w:rPr>
          <w:rFonts w:asciiTheme="minorHAnsi" w:hAnsiTheme="minorHAnsi"/>
          <w:caps w:val="0"/>
          <w:color w:val="auto"/>
          <w:szCs w:val="22"/>
        </w:rPr>
        <w:t>Předmětu plnění</w:t>
      </w:r>
      <w:r w:rsidR="00D6218F" w:rsidRPr="00FF685E">
        <w:rPr>
          <w:rFonts w:asciiTheme="minorHAnsi" w:hAnsiTheme="minorHAnsi"/>
          <w:caps w:val="0"/>
          <w:color w:val="auto"/>
          <w:szCs w:val="22"/>
        </w:rPr>
        <w:t xml:space="preserve"> </w:t>
      </w:r>
    </w:p>
    <w:p w14:paraId="59FC5603" w14:textId="5EDB68AC" w:rsidR="009408D3" w:rsidRPr="00FF685E" w:rsidRDefault="009408D3" w:rsidP="0011592F">
      <w:pPr>
        <w:pStyle w:val="Nadpis2"/>
        <w:keepNext w:val="0"/>
        <w:keepLines w:val="0"/>
        <w:numPr>
          <w:ilvl w:val="0"/>
          <w:numId w:val="22"/>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Místem plnění smlouvy</w:t>
      </w:r>
      <w:r w:rsidR="00A56C81">
        <w:rPr>
          <w:rFonts w:asciiTheme="minorHAnsi" w:hAnsiTheme="minorHAnsi"/>
          <w:color w:val="auto"/>
          <w:sz w:val="22"/>
          <w:szCs w:val="22"/>
        </w:rPr>
        <w:t xml:space="preserve"> je sídlo </w:t>
      </w:r>
      <w:r w:rsidR="00D6218F">
        <w:rPr>
          <w:rFonts w:asciiTheme="minorHAnsi" w:hAnsiTheme="minorHAnsi"/>
          <w:color w:val="auto"/>
          <w:sz w:val="22"/>
          <w:szCs w:val="22"/>
        </w:rPr>
        <w:t>Prodávajícího</w:t>
      </w:r>
      <w:r w:rsidR="00AE5730" w:rsidRPr="00FF685E">
        <w:rPr>
          <w:rFonts w:asciiTheme="minorHAnsi" w:hAnsiTheme="minorHAnsi"/>
          <w:color w:val="auto"/>
          <w:sz w:val="22"/>
          <w:szCs w:val="22"/>
        </w:rPr>
        <w:t>.</w:t>
      </w:r>
      <w:r w:rsidRPr="00FF685E">
        <w:rPr>
          <w:rFonts w:asciiTheme="minorHAnsi" w:hAnsiTheme="minorHAnsi"/>
          <w:color w:val="auto"/>
          <w:sz w:val="22"/>
          <w:szCs w:val="22"/>
        </w:rPr>
        <w:t xml:space="preserve"> </w:t>
      </w:r>
      <w:r w:rsidR="00AE5730" w:rsidRPr="00FF685E">
        <w:rPr>
          <w:rFonts w:asciiTheme="minorHAnsi" w:hAnsiTheme="minorHAnsi"/>
          <w:color w:val="auto"/>
          <w:sz w:val="22"/>
          <w:szCs w:val="22"/>
        </w:rPr>
        <w:t>M</w:t>
      </w:r>
      <w:r w:rsidR="006427FD" w:rsidRPr="00FF685E">
        <w:rPr>
          <w:rFonts w:asciiTheme="minorHAnsi" w:hAnsiTheme="minorHAnsi"/>
          <w:color w:val="auto"/>
          <w:sz w:val="22"/>
          <w:szCs w:val="22"/>
        </w:rPr>
        <w:t xml:space="preserve">ísto </w:t>
      </w:r>
      <w:r w:rsidR="00AE5730" w:rsidRPr="00FF685E">
        <w:rPr>
          <w:rFonts w:asciiTheme="minorHAnsi" w:hAnsiTheme="minorHAnsi"/>
          <w:color w:val="auto"/>
          <w:sz w:val="22"/>
          <w:szCs w:val="22"/>
        </w:rPr>
        <w:t>předání</w:t>
      </w:r>
      <w:r w:rsidR="00A56C81">
        <w:rPr>
          <w:rFonts w:asciiTheme="minorHAnsi" w:hAnsiTheme="minorHAnsi"/>
          <w:color w:val="auto"/>
          <w:sz w:val="22"/>
          <w:szCs w:val="22"/>
        </w:rPr>
        <w:t xml:space="preserve"> </w:t>
      </w:r>
      <w:r w:rsidR="00D6218F">
        <w:rPr>
          <w:rFonts w:asciiTheme="minorHAnsi" w:hAnsiTheme="minorHAnsi"/>
          <w:color w:val="auto"/>
          <w:sz w:val="22"/>
          <w:szCs w:val="22"/>
        </w:rPr>
        <w:t>Předmětu plnění</w:t>
      </w:r>
      <w:r w:rsidR="00423393">
        <w:rPr>
          <w:rFonts w:asciiTheme="minorHAnsi" w:hAnsiTheme="minorHAnsi"/>
          <w:color w:val="auto"/>
          <w:sz w:val="22"/>
          <w:szCs w:val="22"/>
        </w:rPr>
        <w:t xml:space="preserve">: České </w:t>
      </w:r>
      <w:r w:rsidR="00492516">
        <w:rPr>
          <w:rFonts w:asciiTheme="minorHAnsi" w:hAnsiTheme="minorHAnsi"/>
          <w:color w:val="auto"/>
          <w:sz w:val="22"/>
          <w:szCs w:val="22"/>
        </w:rPr>
        <w:t xml:space="preserve">vysoké </w:t>
      </w:r>
      <w:r w:rsidR="00423393">
        <w:rPr>
          <w:rFonts w:asciiTheme="minorHAnsi" w:hAnsiTheme="minorHAnsi"/>
          <w:color w:val="auto"/>
          <w:sz w:val="22"/>
          <w:szCs w:val="22"/>
        </w:rPr>
        <w:t>učení technické v Praze, Pod Juliskou 4, 160 00 Praha 6</w:t>
      </w:r>
      <w:r w:rsidR="00795F62">
        <w:rPr>
          <w:rFonts w:asciiTheme="minorHAnsi" w:hAnsiTheme="minorHAnsi"/>
          <w:color w:val="auto"/>
          <w:sz w:val="22"/>
          <w:szCs w:val="22"/>
        </w:rPr>
        <w:t>.</w:t>
      </w:r>
    </w:p>
    <w:p w14:paraId="407C9B0A" w14:textId="0238AE95" w:rsidR="000435AD" w:rsidRPr="00A56C81" w:rsidRDefault="00D6218F" w:rsidP="00A56C81">
      <w:pPr>
        <w:pStyle w:val="Nadpis2"/>
        <w:keepNext w:val="0"/>
        <w:keepLines w:val="0"/>
        <w:numPr>
          <w:ilvl w:val="0"/>
          <w:numId w:val="22"/>
        </w:numPr>
        <w:spacing w:before="0" w:line="240" w:lineRule="auto"/>
        <w:jc w:val="both"/>
        <w:rPr>
          <w:rFonts w:asciiTheme="minorHAnsi" w:hAnsiTheme="minorHAnsi"/>
          <w:b/>
          <w:color w:val="auto"/>
          <w:sz w:val="22"/>
          <w:szCs w:val="22"/>
        </w:rPr>
      </w:pPr>
      <w:r>
        <w:rPr>
          <w:rFonts w:asciiTheme="minorHAnsi" w:hAnsiTheme="minorHAnsi"/>
          <w:color w:val="auto"/>
          <w:sz w:val="22"/>
          <w:szCs w:val="22"/>
        </w:rPr>
        <w:t>Prodávající</w:t>
      </w:r>
      <w:r w:rsidR="009408D3" w:rsidRPr="00FF685E">
        <w:rPr>
          <w:rFonts w:asciiTheme="minorHAnsi" w:hAnsiTheme="minorHAnsi"/>
          <w:color w:val="auto"/>
          <w:sz w:val="22"/>
          <w:szCs w:val="22"/>
        </w:rPr>
        <w:t xml:space="preserve"> se zavazuje </w:t>
      </w:r>
      <w:r>
        <w:rPr>
          <w:rFonts w:asciiTheme="minorHAnsi" w:hAnsiTheme="minorHAnsi"/>
          <w:color w:val="auto"/>
          <w:sz w:val="22"/>
          <w:szCs w:val="22"/>
        </w:rPr>
        <w:t>vyrobit</w:t>
      </w:r>
      <w:r w:rsidRPr="00FF685E">
        <w:rPr>
          <w:rFonts w:asciiTheme="minorHAnsi" w:hAnsiTheme="minorHAnsi"/>
          <w:color w:val="auto"/>
          <w:sz w:val="22"/>
          <w:szCs w:val="22"/>
        </w:rPr>
        <w:t xml:space="preserve"> </w:t>
      </w:r>
      <w:r w:rsidR="009408D3" w:rsidRPr="00FF685E">
        <w:rPr>
          <w:rFonts w:asciiTheme="minorHAnsi" w:hAnsiTheme="minorHAnsi"/>
          <w:color w:val="auto"/>
          <w:sz w:val="22"/>
          <w:szCs w:val="22"/>
        </w:rPr>
        <w:t>a př</w:t>
      </w:r>
      <w:r w:rsidR="00D16C80">
        <w:rPr>
          <w:rFonts w:asciiTheme="minorHAnsi" w:hAnsiTheme="minorHAnsi"/>
          <w:color w:val="auto"/>
          <w:sz w:val="22"/>
          <w:szCs w:val="22"/>
        </w:rPr>
        <w:t xml:space="preserve">edat </w:t>
      </w:r>
      <w:r>
        <w:rPr>
          <w:rFonts w:asciiTheme="minorHAnsi" w:hAnsiTheme="minorHAnsi"/>
          <w:color w:val="auto"/>
          <w:sz w:val="22"/>
          <w:szCs w:val="22"/>
        </w:rPr>
        <w:t>Předmět plnění Kupujícímu</w:t>
      </w:r>
      <w:r w:rsidR="007C0E73">
        <w:rPr>
          <w:rFonts w:asciiTheme="minorHAnsi" w:hAnsiTheme="minorHAnsi"/>
          <w:color w:val="auto"/>
          <w:sz w:val="22"/>
          <w:szCs w:val="22"/>
        </w:rPr>
        <w:t xml:space="preserve"> v</w:t>
      </w:r>
      <w:r w:rsidR="001960AA">
        <w:rPr>
          <w:rFonts w:asciiTheme="minorHAnsi" w:hAnsiTheme="minorHAnsi"/>
          <w:color w:val="auto"/>
          <w:sz w:val="22"/>
          <w:szCs w:val="22"/>
        </w:rPr>
        <w:t> </w:t>
      </w:r>
      <w:r w:rsidR="007C0E73">
        <w:rPr>
          <w:rFonts w:asciiTheme="minorHAnsi" w:hAnsiTheme="minorHAnsi"/>
          <w:color w:val="auto"/>
          <w:sz w:val="22"/>
          <w:szCs w:val="22"/>
        </w:rPr>
        <w:t>termínech</w:t>
      </w:r>
      <w:r w:rsidR="001960AA">
        <w:rPr>
          <w:rFonts w:asciiTheme="minorHAnsi" w:hAnsiTheme="minorHAnsi"/>
          <w:color w:val="auto"/>
          <w:sz w:val="22"/>
          <w:szCs w:val="22"/>
        </w:rPr>
        <w:t xml:space="preserve"> a způsobem</w:t>
      </w:r>
      <w:r w:rsidR="007C0E73">
        <w:rPr>
          <w:rFonts w:asciiTheme="minorHAnsi" w:hAnsiTheme="minorHAnsi"/>
          <w:color w:val="auto"/>
          <w:sz w:val="22"/>
          <w:szCs w:val="22"/>
        </w:rPr>
        <w:t xml:space="preserve"> dle přílohy </w:t>
      </w:r>
      <w:r w:rsidR="00795F62">
        <w:rPr>
          <w:rFonts w:asciiTheme="minorHAnsi" w:hAnsiTheme="minorHAnsi"/>
          <w:color w:val="auto"/>
          <w:sz w:val="22"/>
          <w:szCs w:val="22"/>
        </w:rPr>
        <w:t xml:space="preserve">č. </w:t>
      </w:r>
      <w:r>
        <w:rPr>
          <w:rFonts w:asciiTheme="minorHAnsi" w:hAnsiTheme="minorHAnsi"/>
          <w:color w:val="auto"/>
          <w:sz w:val="22"/>
          <w:szCs w:val="22"/>
        </w:rPr>
        <w:t xml:space="preserve">1, tj. nejpozději do </w:t>
      </w:r>
      <w:r w:rsidR="00692C9A">
        <w:rPr>
          <w:rFonts w:asciiTheme="minorHAnsi" w:hAnsiTheme="minorHAnsi"/>
          <w:color w:val="auto"/>
          <w:sz w:val="22"/>
          <w:szCs w:val="22"/>
        </w:rPr>
        <w:t>12</w:t>
      </w:r>
      <w:r>
        <w:rPr>
          <w:rFonts w:asciiTheme="minorHAnsi" w:hAnsiTheme="minorHAnsi"/>
          <w:color w:val="auto"/>
          <w:sz w:val="22"/>
          <w:szCs w:val="22"/>
        </w:rPr>
        <w:t xml:space="preserve"> týdnů ode dne uzavření této Smlouvy.</w:t>
      </w:r>
    </w:p>
    <w:p w14:paraId="0754A255" w14:textId="26099B5E" w:rsidR="009408D3" w:rsidRPr="00FF685E" w:rsidRDefault="009408D3" w:rsidP="0011592F">
      <w:pPr>
        <w:pStyle w:val="Nadpis2"/>
        <w:keepNext w:val="0"/>
        <w:keepLines w:val="0"/>
        <w:numPr>
          <w:ilvl w:val="0"/>
          <w:numId w:val="22"/>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 xml:space="preserve">K převzetí </w:t>
      </w:r>
      <w:r w:rsidR="00D6218F">
        <w:rPr>
          <w:rFonts w:asciiTheme="minorHAnsi" w:hAnsiTheme="minorHAnsi"/>
          <w:color w:val="auto"/>
          <w:sz w:val="22"/>
          <w:szCs w:val="22"/>
        </w:rPr>
        <w:t>Předmětu plnění</w:t>
      </w:r>
      <w:r w:rsidR="00D6218F" w:rsidRPr="00FF685E">
        <w:rPr>
          <w:rFonts w:asciiTheme="minorHAnsi" w:hAnsiTheme="minorHAnsi"/>
          <w:color w:val="auto"/>
          <w:sz w:val="22"/>
          <w:szCs w:val="22"/>
        </w:rPr>
        <w:t xml:space="preserve"> </w:t>
      </w:r>
      <w:r w:rsidR="00D6218F">
        <w:rPr>
          <w:rFonts w:asciiTheme="minorHAnsi" w:hAnsiTheme="minorHAnsi"/>
          <w:color w:val="auto"/>
          <w:sz w:val="22"/>
          <w:szCs w:val="22"/>
        </w:rPr>
        <w:t>Kupující</w:t>
      </w:r>
      <w:r w:rsidRPr="00FF685E">
        <w:rPr>
          <w:rFonts w:asciiTheme="minorHAnsi" w:hAnsiTheme="minorHAnsi"/>
          <w:color w:val="auto"/>
          <w:sz w:val="22"/>
          <w:szCs w:val="22"/>
        </w:rPr>
        <w:t>m dojde podpisem Předávacího protokolu odpovědnými pracovníky (nebo jejich z</w:t>
      </w:r>
      <w:r w:rsidR="000A1897" w:rsidRPr="00FF685E">
        <w:rPr>
          <w:rFonts w:asciiTheme="minorHAnsi" w:hAnsiTheme="minorHAnsi"/>
          <w:color w:val="auto"/>
          <w:sz w:val="22"/>
          <w:szCs w:val="22"/>
        </w:rPr>
        <w:t>ástupci) obou smluvních stran.</w:t>
      </w:r>
    </w:p>
    <w:p w14:paraId="54E4463C" w14:textId="77777777" w:rsidR="00C06BCA" w:rsidRDefault="00C06BCA" w:rsidP="0011592F">
      <w:pPr>
        <w:pStyle w:val="Nadpis1h1H1"/>
        <w:tabs>
          <w:tab w:val="clear" w:pos="360"/>
        </w:tabs>
        <w:spacing w:before="0" w:after="0"/>
        <w:ind w:left="0" w:firstLine="0"/>
        <w:rPr>
          <w:rFonts w:asciiTheme="minorHAnsi" w:hAnsiTheme="minorHAnsi"/>
          <w:caps w:val="0"/>
          <w:color w:val="auto"/>
          <w:szCs w:val="22"/>
        </w:rPr>
      </w:pPr>
    </w:p>
    <w:p w14:paraId="54673DD8" w14:textId="08D7967B" w:rsidR="006C6AD4" w:rsidRPr="00FF685E" w:rsidRDefault="00D6218F" w:rsidP="0011592F">
      <w:pPr>
        <w:pStyle w:val="Nadpis1h1H1"/>
        <w:tabs>
          <w:tab w:val="clear" w:pos="360"/>
        </w:tabs>
        <w:spacing w:before="0" w:after="0"/>
        <w:ind w:left="0" w:firstLine="0"/>
        <w:rPr>
          <w:rFonts w:asciiTheme="minorHAnsi" w:hAnsiTheme="minorHAnsi"/>
          <w:caps w:val="0"/>
          <w:color w:val="auto"/>
          <w:szCs w:val="22"/>
        </w:rPr>
      </w:pPr>
      <w:r>
        <w:rPr>
          <w:rFonts w:asciiTheme="minorHAnsi" w:hAnsiTheme="minorHAnsi"/>
          <w:caps w:val="0"/>
          <w:color w:val="auto"/>
          <w:szCs w:val="22"/>
        </w:rPr>
        <w:t>IV</w:t>
      </w:r>
      <w:r w:rsidR="00E053B1" w:rsidRPr="00FF685E">
        <w:rPr>
          <w:rFonts w:asciiTheme="minorHAnsi" w:hAnsiTheme="minorHAnsi"/>
          <w:caps w:val="0"/>
          <w:color w:val="auto"/>
          <w:szCs w:val="22"/>
        </w:rPr>
        <w:t>.</w:t>
      </w:r>
      <w:r w:rsidR="0011592F" w:rsidRPr="00FF685E">
        <w:rPr>
          <w:rFonts w:asciiTheme="minorHAnsi" w:hAnsiTheme="minorHAnsi"/>
          <w:caps w:val="0"/>
          <w:color w:val="auto"/>
          <w:szCs w:val="22"/>
        </w:rPr>
        <w:t xml:space="preserve"> </w:t>
      </w:r>
      <w:r w:rsidR="009408D3" w:rsidRPr="00FF685E">
        <w:rPr>
          <w:rFonts w:asciiTheme="minorHAnsi" w:hAnsiTheme="minorHAnsi"/>
          <w:caps w:val="0"/>
          <w:color w:val="auto"/>
          <w:szCs w:val="22"/>
        </w:rPr>
        <w:t xml:space="preserve">Cena a </w:t>
      </w:r>
      <w:r>
        <w:rPr>
          <w:rFonts w:asciiTheme="minorHAnsi" w:hAnsiTheme="minorHAnsi"/>
          <w:caps w:val="0"/>
          <w:color w:val="auto"/>
          <w:szCs w:val="22"/>
        </w:rPr>
        <w:t>předání Předmětu plnění</w:t>
      </w:r>
    </w:p>
    <w:p w14:paraId="17BC5D57" w14:textId="25C330A3" w:rsidR="00BB3773" w:rsidRDefault="009408D3" w:rsidP="00CF3713">
      <w:pPr>
        <w:pStyle w:val="Nadpis2"/>
        <w:keepNext w:val="0"/>
        <w:keepLines w:val="0"/>
        <w:numPr>
          <w:ilvl w:val="0"/>
          <w:numId w:val="49"/>
        </w:numPr>
        <w:spacing w:before="0" w:line="360" w:lineRule="auto"/>
        <w:jc w:val="both"/>
        <w:rPr>
          <w:rFonts w:asciiTheme="minorHAnsi" w:hAnsiTheme="minorHAnsi" w:cs="Arial"/>
          <w:color w:val="auto"/>
          <w:sz w:val="22"/>
          <w:szCs w:val="22"/>
        </w:rPr>
      </w:pPr>
      <w:r w:rsidRPr="00FF685E">
        <w:rPr>
          <w:rFonts w:asciiTheme="minorHAnsi" w:hAnsiTheme="minorHAnsi"/>
          <w:color w:val="auto"/>
          <w:sz w:val="22"/>
          <w:szCs w:val="22"/>
        </w:rPr>
        <w:t xml:space="preserve">Cena za </w:t>
      </w:r>
      <w:r w:rsidR="00D6218F">
        <w:rPr>
          <w:rFonts w:asciiTheme="minorHAnsi" w:hAnsiTheme="minorHAnsi"/>
          <w:color w:val="auto"/>
          <w:sz w:val="22"/>
          <w:szCs w:val="22"/>
        </w:rPr>
        <w:t>Předmět plnění</w:t>
      </w:r>
      <w:r w:rsidRPr="00FF685E">
        <w:rPr>
          <w:rFonts w:asciiTheme="minorHAnsi" w:hAnsiTheme="minorHAnsi"/>
          <w:color w:val="auto"/>
          <w:sz w:val="22"/>
          <w:szCs w:val="22"/>
        </w:rPr>
        <w:t xml:space="preserve"> v celkovém rozs</w:t>
      </w:r>
      <w:r w:rsidR="00C523BD" w:rsidRPr="00FF685E">
        <w:rPr>
          <w:rFonts w:asciiTheme="minorHAnsi" w:hAnsiTheme="minorHAnsi"/>
          <w:color w:val="auto"/>
          <w:sz w:val="22"/>
          <w:szCs w:val="22"/>
        </w:rPr>
        <w:t xml:space="preserve">ahu dle </w:t>
      </w:r>
      <w:r w:rsidR="002D1475">
        <w:rPr>
          <w:rFonts w:asciiTheme="minorHAnsi" w:hAnsiTheme="minorHAnsi"/>
          <w:color w:val="auto"/>
          <w:sz w:val="22"/>
          <w:szCs w:val="22"/>
        </w:rPr>
        <w:t xml:space="preserve">přílohy </w:t>
      </w:r>
      <w:r w:rsidR="00D6218F">
        <w:rPr>
          <w:rFonts w:asciiTheme="minorHAnsi" w:hAnsiTheme="minorHAnsi"/>
          <w:color w:val="auto"/>
          <w:sz w:val="22"/>
          <w:szCs w:val="22"/>
        </w:rPr>
        <w:t xml:space="preserve">č. </w:t>
      </w:r>
      <w:r w:rsidR="002D1475">
        <w:rPr>
          <w:rFonts w:asciiTheme="minorHAnsi" w:hAnsiTheme="minorHAnsi"/>
          <w:color w:val="auto"/>
          <w:sz w:val="22"/>
          <w:szCs w:val="22"/>
        </w:rPr>
        <w:t>1</w:t>
      </w:r>
      <w:r w:rsidR="00BA5C06" w:rsidRPr="00FF685E">
        <w:rPr>
          <w:rFonts w:asciiTheme="minorHAnsi" w:hAnsiTheme="minorHAnsi"/>
          <w:color w:val="auto"/>
          <w:sz w:val="22"/>
          <w:szCs w:val="22"/>
        </w:rPr>
        <w:t xml:space="preserve"> </w:t>
      </w:r>
      <w:r w:rsidR="00C523BD" w:rsidRPr="00FF685E">
        <w:rPr>
          <w:rFonts w:asciiTheme="minorHAnsi" w:hAnsiTheme="minorHAnsi"/>
          <w:color w:val="auto"/>
          <w:sz w:val="22"/>
          <w:szCs w:val="22"/>
        </w:rPr>
        <w:t xml:space="preserve">této </w:t>
      </w:r>
      <w:r w:rsidR="00D6218F">
        <w:rPr>
          <w:rFonts w:asciiTheme="minorHAnsi" w:hAnsiTheme="minorHAnsi"/>
          <w:color w:val="auto"/>
          <w:sz w:val="22"/>
          <w:szCs w:val="22"/>
        </w:rPr>
        <w:t>S</w:t>
      </w:r>
      <w:r w:rsidR="00D6218F" w:rsidRPr="00FF685E">
        <w:rPr>
          <w:rFonts w:asciiTheme="minorHAnsi" w:hAnsiTheme="minorHAnsi"/>
          <w:color w:val="auto"/>
          <w:sz w:val="22"/>
          <w:szCs w:val="22"/>
        </w:rPr>
        <w:t xml:space="preserve">mlouvy </w:t>
      </w:r>
      <w:r w:rsidR="00C523BD" w:rsidRPr="00FF685E">
        <w:rPr>
          <w:rFonts w:asciiTheme="minorHAnsi" w:hAnsiTheme="minorHAnsi"/>
          <w:color w:val="auto"/>
          <w:sz w:val="22"/>
          <w:szCs w:val="22"/>
        </w:rPr>
        <w:t xml:space="preserve">činí </w:t>
      </w:r>
      <w:r w:rsidR="000D56A2" w:rsidRPr="000D56A2">
        <w:rPr>
          <w:rFonts w:asciiTheme="minorHAnsi" w:hAnsiTheme="minorHAnsi"/>
          <w:b/>
          <w:color w:val="auto"/>
          <w:sz w:val="22"/>
          <w:szCs w:val="22"/>
        </w:rPr>
        <w:t>785.000,--</w:t>
      </w:r>
      <w:r w:rsidRPr="00FF685E">
        <w:rPr>
          <w:rFonts w:asciiTheme="minorHAnsi" w:hAnsiTheme="minorHAnsi"/>
          <w:b/>
          <w:color w:val="auto"/>
          <w:sz w:val="22"/>
          <w:szCs w:val="22"/>
        </w:rPr>
        <w:t xml:space="preserve"> Kč bez DPH</w:t>
      </w:r>
      <w:r w:rsidR="00C523BD" w:rsidRPr="00FF685E">
        <w:rPr>
          <w:rFonts w:asciiTheme="minorHAnsi" w:hAnsiTheme="minorHAnsi"/>
          <w:color w:val="auto"/>
          <w:sz w:val="22"/>
          <w:szCs w:val="22"/>
        </w:rPr>
        <w:t xml:space="preserve"> (slovy:</w:t>
      </w:r>
      <w:r w:rsidR="002D1475">
        <w:rPr>
          <w:rFonts w:asciiTheme="minorHAnsi" w:hAnsiTheme="minorHAnsi"/>
          <w:color w:val="auto"/>
          <w:sz w:val="22"/>
          <w:szCs w:val="22"/>
        </w:rPr>
        <w:t xml:space="preserve"> </w:t>
      </w:r>
      <w:r w:rsidR="000D56A2">
        <w:rPr>
          <w:rFonts w:asciiTheme="minorHAnsi" w:hAnsiTheme="minorHAnsi"/>
          <w:color w:val="auto"/>
          <w:sz w:val="22"/>
          <w:szCs w:val="22"/>
        </w:rPr>
        <w:t>sedmsetosmdesátpět tisíc korun českých</w:t>
      </w:r>
      <w:r w:rsidR="002D1475">
        <w:rPr>
          <w:rFonts w:asciiTheme="minorHAnsi" w:hAnsiTheme="minorHAnsi"/>
          <w:color w:val="auto"/>
          <w:sz w:val="22"/>
          <w:szCs w:val="22"/>
        </w:rPr>
        <w:t>)</w:t>
      </w:r>
      <w:r w:rsidR="00D6218F">
        <w:rPr>
          <w:rFonts w:asciiTheme="minorHAnsi" w:hAnsiTheme="minorHAnsi"/>
          <w:color w:val="auto"/>
          <w:sz w:val="22"/>
          <w:szCs w:val="22"/>
        </w:rPr>
        <w:t>.</w:t>
      </w:r>
      <w:r w:rsidR="002D1475">
        <w:rPr>
          <w:rFonts w:asciiTheme="minorHAnsi" w:hAnsiTheme="minorHAnsi"/>
          <w:color w:val="auto"/>
          <w:sz w:val="22"/>
          <w:szCs w:val="22"/>
        </w:rPr>
        <w:t xml:space="preserve"> </w:t>
      </w:r>
      <w:r w:rsidR="00D6218F">
        <w:rPr>
          <w:rFonts w:asciiTheme="minorHAnsi" w:hAnsiTheme="minorHAnsi"/>
          <w:color w:val="auto"/>
          <w:sz w:val="22"/>
          <w:szCs w:val="22"/>
        </w:rPr>
        <w:t xml:space="preserve">Sjednaná </w:t>
      </w:r>
      <w:r w:rsidR="0022721F">
        <w:rPr>
          <w:rFonts w:asciiTheme="minorHAnsi" w:hAnsiTheme="minorHAnsi" w:cs="Arial"/>
          <w:color w:val="auto"/>
          <w:sz w:val="22"/>
          <w:szCs w:val="22"/>
        </w:rPr>
        <w:t xml:space="preserve">cena za </w:t>
      </w:r>
      <w:r w:rsidR="00D6218F">
        <w:rPr>
          <w:rFonts w:asciiTheme="minorHAnsi" w:hAnsiTheme="minorHAnsi" w:cs="Arial"/>
          <w:color w:val="auto"/>
          <w:sz w:val="22"/>
          <w:szCs w:val="22"/>
        </w:rPr>
        <w:t xml:space="preserve">Předmět plnění </w:t>
      </w:r>
      <w:r w:rsidR="00795F62">
        <w:rPr>
          <w:rFonts w:asciiTheme="minorHAnsi" w:hAnsiTheme="minorHAnsi" w:cs="Arial"/>
          <w:color w:val="auto"/>
          <w:sz w:val="22"/>
          <w:szCs w:val="22"/>
        </w:rPr>
        <w:t xml:space="preserve">je </w:t>
      </w:r>
      <w:r w:rsidR="0084283E" w:rsidRPr="00FF685E">
        <w:rPr>
          <w:rFonts w:asciiTheme="minorHAnsi" w:hAnsiTheme="minorHAnsi" w:cs="Arial"/>
          <w:color w:val="auto"/>
          <w:sz w:val="22"/>
          <w:szCs w:val="22"/>
        </w:rPr>
        <w:t>maximální</w:t>
      </w:r>
      <w:r w:rsidR="00D6218F">
        <w:rPr>
          <w:rFonts w:asciiTheme="minorHAnsi" w:hAnsiTheme="minorHAnsi" w:cs="Arial"/>
          <w:color w:val="auto"/>
          <w:sz w:val="22"/>
          <w:szCs w:val="22"/>
        </w:rPr>
        <w:t xml:space="preserve"> a nepřekročitelná</w:t>
      </w:r>
      <w:r w:rsidR="0084283E" w:rsidRPr="00FF685E">
        <w:rPr>
          <w:rFonts w:asciiTheme="minorHAnsi" w:hAnsiTheme="minorHAnsi" w:cs="Arial"/>
          <w:color w:val="auto"/>
          <w:sz w:val="22"/>
          <w:szCs w:val="22"/>
        </w:rPr>
        <w:t xml:space="preserve">. </w:t>
      </w:r>
      <w:r w:rsidR="00D6218F">
        <w:rPr>
          <w:rFonts w:asciiTheme="minorHAnsi" w:hAnsiTheme="minorHAnsi" w:cs="Arial"/>
          <w:color w:val="auto"/>
          <w:sz w:val="22"/>
          <w:szCs w:val="22"/>
        </w:rPr>
        <w:t>Prodávající</w:t>
      </w:r>
      <w:r w:rsidR="0084283E" w:rsidRPr="00FF685E">
        <w:rPr>
          <w:rFonts w:asciiTheme="minorHAnsi" w:hAnsiTheme="minorHAnsi" w:cs="Arial"/>
          <w:color w:val="auto"/>
          <w:sz w:val="22"/>
          <w:szCs w:val="22"/>
        </w:rPr>
        <w:t xml:space="preserve"> </w:t>
      </w:r>
      <w:r w:rsidR="00D6218F">
        <w:rPr>
          <w:rFonts w:asciiTheme="minorHAnsi" w:hAnsiTheme="minorHAnsi" w:cs="Arial"/>
          <w:color w:val="auto"/>
          <w:sz w:val="22"/>
          <w:szCs w:val="22"/>
        </w:rPr>
        <w:t xml:space="preserve">tímto stvrzuje, že </w:t>
      </w:r>
      <w:r w:rsidR="0084283E" w:rsidRPr="00FF685E">
        <w:rPr>
          <w:rFonts w:asciiTheme="minorHAnsi" w:hAnsiTheme="minorHAnsi" w:cs="Arial"/>
          <w:color w:val="auto"/>
          <w:sz w:val="22"/>
          <w:szCs w:val="22"/>
        </w:rPr>
        <w:t xml:space="preserve">předložil </w:t>
      </w:r>
      <w:r w:rsidR="00D6218F">
        <w:rPr>
          <w:rFonts w:asciiTheme="minorHAnsi" w:hAnsiTheme="minorHAnsi" w:cs="Arial"/>
          <w:color w:val="auto"/>
          <w:sz w:val="22"/>
          <w:szCs w:val="22"/>
        </w:rPr>
        <w:t xml:space="preserve">v zadávacím řízení svou </w:t>
      </w:r>
      <w:r w:rsidR="0084283E" w:rsidRPr="00FF685E">
        <w:rPr>
          <w:rFonts w:asciiTheme="minorHAnsi" w:hAnsiTheme="minorHAnsi" w:cs="Arial"/>
          <w:color w:val="auto"/>
          <w:sz w:val="22"/>
          <w:szCs w:val="22"/>
        </w:rPr>
        <w:t xml:space="preserve">nabídku </w:t>
      </w:r>
      <w:r w:rsidR="002D1475">
        <w:rPr>
          <w:rFonts w:asciiTheme="minorHAnsi" w:hAnsiTheme="minorHAnsi" w:cs="Arial"/>
          <w:color w:val="auto"/>
          <w:sz w:val="22"/>
          <w:szCs w:val="22"/>
        </w:rPr>
        <w:t>s plným vědomím budoucích nákladů</w:t>
      </w:r>
      <w:r w:rsidR="00D6218F">
        <w:rPr>
          <w:rFonts w:asciiTheme="minorHAnsi" w:hAnsiTheme="minorHAnsi" w:cs="Arial"/>
          <w:color w:val="auto"/>
          <w:sz w:val="22"/>
          <w:szCs w:val="22"/>
        </w:rPr>
        <w:t xml:space="preserve"> tak</w:t>
      </w:r>
      <w:r w:rsidR="0084283E" w:rsidRPr="00FF685E">
        <w:rPr>
          <w:rFonts w:asciiTheme="minorHAnsi" w:hAnsiTheme="minorHAnsi" w:cs="Arial"/>
          <w:color w:val="auto"/>
          <w:sz w:val="22"/>
          <w:szCs w:val="22"/>
        </w:rPr>
        <w:t xml:space="preserve">, aby byly uhrazeny veškeré náklady </w:t>
      </w:r>
      <w:r w:rsidR="00D6218F">
        <w:rPr>
          <w:rFonts w:asciiTheme="minorHAnsi" w:hAnsiTheme="minorHAnsi" w:cs="Arial"/>
          <w:color w:val="auto"/>
          <w:sz w:val="22"/>
          <w:szCs w:val="22"/>
        </w:rPr>
        <w:t>Prodávajícího</w:t>
      </w:r>
      <w:r w:rsidR="0084283E" w:rsidRPr="00FF685E">
        <w:rPr>
          <w:rFonts w:asciiTheme="minorHAnsi" w:hAnsiTheme="minorHAnsi" w:cs="Arial"/>
          <w:color w:val="auto"/>
          <w:sz w:val="22"/>
          <w:szCs w:val="22"/>
        </w:rPr>
        <w:t xml:space="preserve"> spojené s </w:t>
      </w:r>
      <w:r w:rsidR="00D6218F">
        <w:rPr>
          <w:rFonts w:asciiTheme="minorHAnsi" w:hAnsiTheme="minorHAnsi" w:cs="Arial"/>
          <w:color w:val="auto"/>
          <w:sz w:val="22"/>
          <w:szCs w:val="22"/>
        </w:rPr>
        <w:t xml:space="preserve">výrobou a dodáním Předmětu plnění </w:t>
      </w:r>
      <w:r w:rsidR="0084283E" w:rsidRPr="00FF685E">
        <w:rPr>
          <w:rFonts w:asciiTheme="minorHAnsi" w:hAnsiTheme="minorHAnsi" w:cs="Arial"/>
          <w:color w:val="auto"/>
          <w:sz w:val="22"/>
          <w:szCs w:val="22"/>
        </w:rPr>
        <w:t xml:space="preserve">včetně přiměřeného zisku. </w:t>
      </w:r>
      <w:r w:rsidR="00D6218F">
        <w:rPr>
          <w:rFonts w:asciiTheme="minorHAnsi" w:hAnsiTheme="minorHAnsi" w:cs="Arial"/>
          <w:color w:val="auto"/>
          <w:sz w:val="22"/>
          <w:szCs w:val="22"/>
        </w:rPr>
        <w:t>Prodávající</w:t>
      </w:r>
      <w:r w:rsidR="0084283E" w:rsidRPr="00FF685E">
        <w:rPr>
          <w:rFonts w:asciiTheme="minorHAnsi" w:hAnsiTheme="minorHAnsi" w:cs="Arial"/>
          <w:color w:val="auto"/>
          <w:sz w:val="22"/>
          <w:szCs w:val="22"/>
        </w:rPr>
        <w:t xml:space="preserve"> provede veškeré práce a dodávky potřebné k</w:t>
      </w:r>
      <w:r w:rsidR="00D6218F">
        <w:rPr>
          <w:rFonts w:asciiTheme="minorHAnsi" w:hAnsiTheme="minorHAnsi" w:cs="Arial"/>
          <w:color w:val="auto"/>
          <w:sz w:val="22"/>
          <w:szCs w:val="22"/>
        </w:rPr>
        <w:t> </w:t>
      </w:r>
      <w:r w:rsidR="0084283E" w:rsidRPr="00FF685E">
        <w:rPr>
          <w:rFonts w:asciiTheme="minorHAnsi" w:hAnsiTheme="minorHAnsi" w:cs="Arial"/>
          <w:color w:val="auto"/>
          <w:sz w:val="22"/>
          <w:szCs w:val="22"/>
        </w:rPr>
        <w:t>řádné</w:t>
      </w:r>
      <w:r w:rsidR="00D6218F">
        <w:rPr>
          <w:rFonts w:asciiTheme="minorHAnsi" w:hAnsiTheme="minorHAnsi" w:cs="Arial"/>
          <w:color w:val="auto"/>
          <w:sz w:val="22"/>
          <w:szCs w:val="22"/>
        </w:rPr>
        <w:t xml:space="preserve"> výrobě a dodání Předmětu plnění, jakož i učiní vše nezbytné k</w:t>
      </w:r>
      <w:r w:rsidR="0084283E" w:rsidRPr="00FF685E">
        <w:rPr>
          <w:rFonts w:asciiTheme="minorHAnsi" w:hAnsiTheme="minorHAnsi" w:cs="Arial"/>
          <w:color w:val="auto"/>
          <w:sz w:val="22"/>
          <w:szCs w:val="22"/>
        </w:rPr>
        <w:t xml:space="preserve"> odstranění případných vad a nedodělků </w:t>
      </w:r>
      <w:r w:rsidR="00D6218F">
        <w:rPr>
          <w:rFonts w:asciiTheme="minorHAnsi" w:hAnsiTheme="minorHAnsi" w:cs="Arial"/>
          <w:color w:val="auto"/>
          <w:sz w:val="22"/>
          <w:szCs w:val="22"/>
        </w:rPr>
        <w:t>Předmětu plnění</w:t>
      </w:r>
      <w:r w:rsidR="002D1475">
        <w:rPr>
          <w:rFonts w:asciiTheme="minorHAnsi" w:hAnsiTheme="minorHAnsi" w:cs="Arial"/>
          <w:color w:val="auto"/>
          <w:sz w:val="22"/>
          <w:szCs w:val="22"/>
        </w:rPr>
        <w:t>.</w:t>
      </w:r>
      <w:r w:rsidR="0084283E" w:rsidRPr="00FF685E">
        <w:rPr>
          <w:rFonts w:asciiTheme="minorHAnsi" w:hAnsiTheme="minorHAnsi" w:cs="Arial"/>
          <w:color w:val="auto"/>
          <w:sz w:val="22"/>
          <w:szCs w:val="22"/>
        </w:rPr>
        <w:t xml:space="preserve"> Za úplnost </w:t>
      </w:r>
      <w:r w:rsidR="00D6218F">
        <w:rPr>
          <w:rFonts w:asciiTheme="minorHAnsi" w:hAnsiTheme="minorHAnsi" w:cs="Arial"/>
          <w:color w:val="auto"/>
          <w:sz w:val="22"/>
          <w:szCs w:val="22"/>
        </w:rPr>
        <w:t xml:space="preserve">ceny Předmětu plnění dle jeho </w:t>
      </w:r>
      <w:r w:rsidR="0084283E" w:rsidRPr="00FF685E">
        <w:rPr>
          <w:rFonts w:asciiTheme="minorHAnsi" w:hAnsiTheme="minorHAnsi" w:cs="Arial"/>
          <w:color w:val="auto"/>
          <w:sz w:val="22"/>
          <w:szCs w:val="22"/>
        </w:rPr>
        <w:t xml:space="preserve">specifikace odpovídá </w:t>
      </w:r>
      <w:r w:rsidR="00D6218F">
        <w:rPr>
          <w:rFonts w:asciiTheme="minorHAnsi" w:hAnsiTheme="minorHAnsi" w:cs="Arial"/>
          <w:color w:val="auto"/>
          <w:sz w:val="22"/>
          <w:szCs w:val="22"/>
        </w:rPr>
        <w:t>Prodávající</w:t>
      </w:r>
      <w:r w:rsidR="0084283E" w:rsidRPr="00FF685E">
        <w:rPr>
          <w:rFonts w:asciiTheme="minorHAnsi" w:hAnsiTheme="minorHAnsi" w:cs="Arial"/>
          <w:color w:val="auto"/>
          <w:sz w:val="22"/>
          <w:szCs w:val="22"/>
        </w:rPr>
        <w:t>.</w:t>
      </w:r>
    </w:p>
    <w:p w14:paraId="5CF15AB2" w14:textId="61F89800" w:rsidR="002A16B1" w:rsidRPr="00FF685E" w:rsidRDefault="002C6553" w:rsidP="002D1475">
      <w:pPr>
        <w:pStyle w:val="Nadpis2"/>
        <w:keepNext w:val="0"/>
        <w:keepLines w:val="0"/>
        <w:numPr>
          <w:ilvl w:val="0"/>
          <w:numId w:val="49"/>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 xml:space="preserve">Všechny případné </w:t>
      </w:r>
      <w:r w:rsidR="00AD2AEA">
        <w:rPr>
          <w:rFonts w:asciiTheme="minorHAnsi" w:hAnsiTheme="minorHAnsi"/>
          <w:color w:val="auto"/>
          <w:sz w:val="22"/>
          <w:szCs w:val="22"/>
        </w:rPr>
        <w:t xml:space="preserve">výtky vad či </w:t>
      </w:r>
      <w:r w:rsidRPr="00FF685E">
        <w:rPr>
          <w:rFonts w:asciiTheme="minorHAnsi" w:hAnsiTheme="minorHAnsi"/>
          <w:color w:val="auto"/>
          <w:sz w:val="22"/>
          <w:szCs w:val="22"/>
        </w:rPr>
        <w:t>připomínky k</w:t>
      </w:r>
      <w:r w:rsidR="009672C6" w:rsidRPr="00FF685E">
        <w:rPr>
          <w:rFonts w:asciiTheme="minorHAnsi" w:hAnsiTheme="minorHAnsi"/>
          <w:color w:val="auto"/>
          <w:sz w:val="22"/>
          <w:szCs w:val="22"/>
        </w:rPr>
        <w:t xml:space="preserve"> provedení </w:t>
      </w:r>
      <w:r w:rsidR="00D6218F">
        <w:rPr>
          <w:rFonts w:asciiTheme="minorHAnsi" w:hAnsiTheme="minorHAnsi"/>
          <w:color w:val="auto"/>
          <w:sz w:val="22"/>
          <w:szCs w:val="22"/>
        </w:rPr>
        <w:t xml:space="preserve">předávaného Předmětu plnění </w:t>
      </w:r>
      <w:r w:rsidRPr="00FF685E">
        <w:rPr>
          <w:rFonts w:asciiTheme="minorHAnsi" w:hAnsiTheme="minorHAnsi"/>
          <w:color w:val="auto"/>
          <w:sz w:val="22"/>
          <w:szCs w:val="22"/>
        </w:rPr>
        <w:t xml:space="preserve">musí být uvedeny v příslušném </w:t>
      </w:r>
      <w:r w:rsidR="00D6218F">
        <w:rPr>
          <w:rFonts w:asciiTheme="minorHAnsi" w:hAnsiTheme="minorHAnsi"/>
          <w:color w:val="auto"/>
          <w:sz w:val="22"/>
          <w:szCs w:val="22"/>
        </w:rPr>
        <w:t>p</w:t>
      </w:r>
      <w:r w:rsidR="00D6218F" w:rsidRPr="00FF685E">
        <w:rPr>
          <w:rFonts w:asciiTheme="minorHAnsi" w:hAnsiTheme="minorHAnsi"/>
          <w:color w:val="auto"/>
          <w:sz w:val="22"/>
          <w:szCs w:val="22"/>
        </w:rPr>
        <w:t xml:space="preserve">ředávacím </w:t>
      </w:r>
      <w:r w:rsidRPr="00FF685E">
        <w:rPr>
          <w:rFonts w:asciiTheme="minorHAnsi" w:hAnsiTheme="minorHAnsi"/>
          <w:color w:val="auto"/>
          <w:sz w:val="22"/>
          <w:szCs w:val="22"/>
        </w:rPr>
        <w:t>protoko</w:t>
      </w:r>
      <w:r w:rsidR="009672C6" w:rsidRPr="00FF685E">
        <w:rPr>
          <w:rFonts w:asciiTheme="minorHAnsi" w:hAnsiTheme="minorHAnsi"/>
          <w:color w:val="auto"/>
          <w:sz w:val="22"/>
          <w:szCs w:val="22"/>
        </w:rPr>
        <w:t>lu</w:t>
      </w:r>
      <w:r w:rsidRPr="00FF685E">
        <w:rPr>
          <w:rFonts w:asciiTheme="minorHAnsi" w:hAnsiTheme="minorHAnsi"/>
          <w:color w:val="auto"/>
          <w:sz w:val="22"/>
          <w:szCs w:val="22"/>
        </w:rPr>
        <w:t xml:space="preserve">. </w:t>
      </w:r>
      <w:r w:rsidR="00AD2AEA">
        <w:rPr>
          <w:rFonts w:asciiTheme="minorHAnsi" w:hAnsiTheme="minorHAnsi"/>
          <w:color w:val="auto"/>
          <w:sz w:val="22"/>
          <w:szCs w:val="22"/>
        </w:rPr>
        <w:t>Výtky vad či p</w:t>
      </w:r>
      <w:r w:rsidR="002A16B1" w:rsidRPr="00FF685E">
        <w:rPr>
          <w:rFonts w:asciiTheme="minorHAnsi" w:hAnsiTheme="minorHAnsi"/>
          <w:color w:val="auto"/>
          <w:sz w:val="22"/>
          <w:szCs w:val="22"/>
        </w:rPr>
        <w:t>řipomínky muse</w:t>
      </w:r>
      <w:r w:rsidR="009672C6" w:rsidRPr="00FF685E">
        <w:rPr>
          <w:rFonts w:asciiTheme="minorHAnsi" w:hAnsiTheme="minorHAnsi"/>
          <w:color w:val="auto"/>
          <w:sz w:val="22"/>
          <w:szCs w:val="22"/>
        </w:rPr>
        <w:t>jí být definovány určitě, srozumitelně</w:t>
      </w:r>
      <w:r w:rsidR="002A16B1" w:rsidRPr="00FF685E">
        <w:rPr>
          <w:rFonts w:asciiTheme="minorHAnsi" w:hAnsiTheme="minorHAnsi"/>
          <w:color w:val="auto"/>
          <w:sz w:val="22"/>
          <w:szCs w:val="22"/>
        </w:rPr>
        <w:t>, nikoliv obecnou formulací.</w:t>
      </w:r>
    </w:p>
    <w:p w14:paraId="32313F66" w14:textId="20850487" w:rsidR="000D56A2" w:rsidRDefault="00D6218F" w:rsidP="002D1475">
      <w:pPr>
        <w:pStyle w:val="Nadpis2"/>
        <w:keepNext w:val="0"/>
        <w:keepLines w:val="0"/>
        <w:numPr>
          <w:ilvl w:val="0"/>
          <w:numId w:val="49"/>
        </w:numPr>
        <w:spacing w:before="0" w:line="240" w:lineRule="auto"/>
        <w:jc w:val="both"/>
        <w:rPr>
          <w:rFonts w:asciiTheme="minorHAnsi" w:hAnsiTheme="minorHAnsi"/>
          <w:color w:val="auto"/>
          <w:sz w:val="22"/>
          <w:szCs w:val="22"/>
        </w:rPr>
      </w:pPr>
      <w:r>
        <w:rPr>
          <w:rFonts w:asciiTheme="minorHAnsi" w:hAnsiTheme="minorHAnsi"/>
          <w:color w:val="auto"/>
          <w:sz w:val="22"/>
          <w:szCs w:val="22"/>
        </w:rPr>
        <w:t>Prodávající</w:t>
      </w:r>
      <w:r w:rsidR="002C6553" w:rsidRPr="00FF685E">
        <w:rPr>
          <w:rFonts w:asciiTheme="minorHAnsi" w:hAnsiTheme="minorHAnsi"/>
          <w:color w:val="auto"/>
          <w:sz w:val="22"/>
          <w:szCs w:val="22"/>
        </w:rPr>
        <w:t xml:space="preserve"> se zavazuje odstranit </w:t>
      </w:r>
      <w:r w:rsidR="00795F62">
        <w:rPr>
          <w:rFonts w:asciiTheme="minorHAnsi" w:hAnsiTheme="minorHAnsi"/>
          <w:color w:val="auto"/>
          <w:sz w:val="22"/>
          <w:szCs w:val="22"/>
        </w:rPr>
        <w:t xml:space="preserve">vytknuté </w:t>
      </w:r>
      <w:r w:rsidR="00AD2AEA">
        <w:rPr>
          <w:rFonts w:asciiTheme="minorHAnsi" w:hAnsiTheme="minorHAnsi"/>
          <w:color w:val="auto"/>
          <w:sz w:val="22"/>
          <w:szCs w:val="22"/>
        </w:rPr>
        <w:t xml:space="preserve">vady a upravit </w:t>
      </w:r>
      <w:r>
        <w:rPr>
          <w:rFonts w:asciiTheme="minorHAnsi" w:hAnsiTheme="minorHAnsi"/>
          <w:color w:val="auto"/>
          <w:sz w:val="22"/>
          <w:szCs w:val="22"/>
        </w:rPr>
        <w:t xml:space="preserve">Předmět plnění </w:t>
      </w:r>
      <w:r w:rsidR="00AD2AEA">
        <w:rPr>
          <w:rFonts w:asciiTheme="minorHAnsi" w:hAnsiTheme="minorHAnsi"/>
          <w:color w:val="auto"/>
          <w:sz w:val="22"/>
          <w:szCs w:val="22"/>
        </w:rPr>
        <w:t xml:space="preserve">dle </w:t>
      </w:r>
      <w:r w:rsidR="002C6553" w:rsidRPr="00FF685E">
        <w:rPr>
          <w:rFonts w:asciiTheme="minorHAnsi" w:hAnsiTheme="minorHAnsi"/>
          <w:color w:val="auto"/>
          <w:sz w:val="22"/>
          <w:szCs w:val="22"/>
        </w:rPr>
        <w:t>připomín</w:t>
      </w:r>
      <w:r w:rsidR="00AD2AEA">
        <w:rPr>
          <w:rFonts w:asciiTheme="minorHAnsi" w:hAnsiTheme="minorHAnsi"/>
          <w:color w:val="auto"/>
          <w:sz w:val="22"/>
          <w:szCs w:val="22"/>
        </w:rPr>
        <w:t>e</w:t>
      </w:r>
      <w:r w:rsidR="002C6553" w:rsidRPr="00FF685E">
        <w:rPr>
          <w:rFonts w:asciiTheme="minorHAnsi" w:hAnsiTheme="minorHAnsi"/>
          <w:color w:val="auto"/>
          <w:sz w:val="22"/>
          <w:szCs w:val="22"/>
        </w:rPr>
        <w:t xml:space="preserve">k do </w:t>
      </w:r>
      <w:r w:rsidR="0022721F">
        <w:rPr>
          <w:rFonts w:asciiTheme="minorHAnsi" w:hAnsiTheme="minorHAnsi"/>
          <w:color w:val="auto"/>
          <w:sz w:val="22"/>
          <w:szCs w:val="22"/>
        </w:rPr>
        <w:t>30</w:t>
      </w:r>
      <w:r w:rsidR="002A16B1" w:rsidRPr="00FF685E">
        <w:rPr>
          <w:rFonts w:asciiTheme="minorHAnsi" w:hAnsiTheme="minorHAnsi"/>
          <w:color w:val="auto"/>
          <w:sz w:val="22"/>
          <w:szCs w:val="22"/>
        </w:rPr>
        <w:t xml:space="preserve"> dnů od podpisu </w:t>
      </w:r>
      <w:r>
        <w:rPr>
          <w:rFonts w:asciiTheme="minorHAnsi" w:hAnsiTheme="minorHAnsi"/>
          <w:color w:val="auto"/>
          <w:sz w:val="22"/>
          <w:szCs w:val="22"/>
        </w:rPr>
        <w:t>p</w:t>
      </w:r>
      <w:r w:rsidRPr="00FF685E">
        <w:rPr>
          <w:rFonts w:asciiTheme="minorHAnsi" w:hAnsiTheme="minorHAnsi"/>
          <w:color w:val="auto"/>
          <w:sz w:val="22"/>
          <w:szCs w:val="22"/>
        </w:rPr>
        <w:t xml:space="preserve">ředávacího </w:t>
      </w:r>
      <w:r w:rsidR="002A16B1" w:rsidRPr="00FF685E">
        <w:rPr>
          <w:rFonts w:asciiTheme="minorHAnsi" w:hAnsiTheme="minorHAnsi"/>
          <w:color w:val="auto"/>
          <w:sz w:val="22"/>
          <w:szCs w:val="22"/>
        </w:rPr>
        <w:t xml:space="preserve">protokolu, ve kterém jsou </w:t>
      </w:r>
      <w:r w:rsidR="009672C6" w:rsidRPr="00FF685E">
        <w:rPr>
          <w:rFonts w:asciiTheme="minorHAnsi" w:hAnsiTheme="minorHAnsi"/>
          <w:color w:val="auto"/>
          <w:sz w:val="22"/>
          <w:szCs w:val="22"/>
        </w:rPr>
        <w:t>uvedeny.</w:t>
      </w:r>
    </w:p>
    <w:p w14:paraId="2A0B619F" w14:textId="77777777" w:rsidR="000D56A2" w:rsidRDefault="000D56A2">
      <w:pPr>
        <w:rPr>
          <w:rFonts w:eastAsiaTheme="majorEastAsia" w:cstheme="majorBidi"/>
        </w:rPr>
      </w:pPr>
      <w:r>
        <w:br w:type="page"/>
      </w:r>
    </w:p>
    <w:p w14:paraId="2659F2A4" w14:textId="256C545B" w:rsidR="00C06BCA" w:rsidRDefault="004F4031" w:rsidP="007B6AA1">
      <w:pPr>
        <w:pStyle w:val="Nadpis2"/>
        <w:keepNext w:val="0"/>
        <w:keepLines w:val="0"/>
        <w:numPr>
          <w:ilvl w:val="0"/>
          <w:numId w:val="49"/>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lastRenderedPageBreak/>
        <w:t>Smluvní strany se dohodly</w:t>
      </w:r>
      <w:r w:rsidR="007E51D4" w:rsidRPr="00FF685E">
        <w:rPr>
          <w:rFonts w:asciiTheme="minorHAnsi" w:hAnsiTheme="minorHAnsi"/>
          <w:color w:val="auto"/>
          <w:sz w:val="22"/>
          <w:szCs w:val="22"/>
        </w:rPr>
        <w:t xml:space="preserve"> na následujícím harmonogramu fakturací</w:t>
      </w:r>
      <w:r w:rsidR="00BA5C06" w:rsidRPr="00FF685E">
        <w:rPr>
          <w:rFonts w:asciiTheme="minorHAnsi" w:hAnsiTheme="minorHAnsi"/>
          <w:color w:val="auto"/>
          <w:sz w:val="22"/>
          <w:szCs w:val="22"/>
        </w:rPr>
        <w:t xml:space="preserve">. </w:t>
      </w:r>
      <w:r w:rsidR="00D6218F">
        <w:rPr>
          <w:rFonts w:asciiTheme="minorHAnsi" w:hAnsiTheme="minorHAnsi"/>
          <w:color w:val="auto"/>
          <w:sz w:val="22"/>
          <w:szCs w:val="22"/>
        </w:rPr>
        <w:t>Prodávající</w:t>
      </w:r>
      <w:r w:rsidR="00BA5C06" w:rsidRPr="00FF685E">
        <w:rPr>
          <w:rFonts w:asciiTheme="minorHAnsi" w:hAnsiTheme="minorHAnsi"/>
          <w:color w:val="auto"/>
          <w:sz w:val="22"/>
          <w:szCs w:val="22"/>
        </w:rPr>
        <w:t xml:space="preserve"> bude</w:t>
      </w:r>
      <w:r w:rsidR="00492516">
        <w:rPr>
          <w:rFonts w:asciiTheme="minorHAnsi" w:hAnsiTheme="minorHAnsi"/>
          <w:color w:val="auto"/>
          <w:sz w:val="22"/>
          <w:szCs w:val="22"/>
        </w:rPr>
        <w:t xml:space="preserve"> </w:t>
      </w:r>
      <w:r w:rsidR="00BA5C06" w:rsidRPr="00FF685E">
        <w:rPr>
          <w:rFonts w:asciiTheme="minorHAnsi" w:hAnsiTheme="minorHAnsi"/>
          <w:color w:val="auto"/>
          <w:sz w:val="22"/>
          <w:szCs w:val="22"/>
        </w:rPr>
        <w:t xml:space="preserve"> fakturovat</w:t>
      </w:r>
      <w:r w:rsidR="00172C34">
        <w:rPr>
          <w:rFonts w:asciiTheme="minorHAnsi" w:hAnsiTheme="minorHAnsi"/>
          <w:color w:val="auto"/>
          <w:sz w:val="22"/>
          <w:szCs w:val="22"/>
        </w:rPr>
        <w:t xml:space="preserve"> </w:t>
      </w:r>
      <w:r w:rsidR="00492516">
        <w:rPr>
          <w:rFonts w:asciiTheme="minorHAnsi" w:hAnsiTheme="minorHAnsi"/>
          <w:color w:val="auto"/>
          <w:sz w:val="22"/>
          <w:szCs w:val="22"/>
        </w:rPr>
        <w:t xml:space="preserve">(zálohovou fakturou) </w:t>
      </w:r>
      <w:r w:rsidR="00B90F20">
        <w:rPr>
          <w:rFonts w:asciiTheme="minorHAnsi" w:hAnsiTheme="minorHAnsi"/>
          <w:color w:val="auto"/>
          <w:sz w:val="22"/>
          <w:szCs w:val="22"/>
        </w:rPr>
        <w:t>50</w:t>
      </w:r>
      <w:r w:rsidR="00D6218F">
        <w:rPr>
          <w:rFonts w:asciiTheme="minorHAnsi" w:hAnsiTheme="minorHAnsi"/>
          <w:color w:val="auto"/>
          <w:sz w:val="22"/>
          <w:szCs w:val="22"/>
        </w:rPr>
        <w:t> </w:t>
      </w:r>
      <w:r w:rsidR="00B17696" w:rsidRPr="00172C34">
        <w:rPr>
          <w:rFonts w:asciiTheme="minorHAnsi" w:hAnsiTheme="minorHAnsi"/>
          <w:color w:val="auto"/>
          <w:sz w:val="22"/>
          <w:szCs w:val="22"/>
        </w:rPr>
        <w:t xml:space="preserve">% z ceny </w:t>
      </w:r>
      <w:r w:rsidR="00D6218F">
        <w:rPr>
          <w:rFonts w:asciiTheme="minorHAnsi" w:hAnsiTheme="minorHAnsi"/>
          <w:color w:val="auto"/>
          <w:sz w:val="22"/>
          <w:szCs w:val="22"/>
        </w:rPr>
        <w:t xml:space="preserve">za Předmět plnění do 10 dnů </w:t>
      </w:r>
      <w:r w:rsidR="000B4ECF">
        <w:rPr>
          <w:rFonts w:asciiTheme="minorHAnsi" w:hAnsiTheme="minorHAnsi"/>
          <w:color w:val="auto"/>
          <w:sz w:val="22"/>
          <w:szCs w:val="22"/>
        </w:rPr>
        <w:t xml:space="preserve">po </w:t>
      </w:r>
      <w:r w:rsidR="00D6218F">
        <w:rPr>
          <w:rFonts w:asciiTheme="minorHAnsi" w:hAnsiTheme="minorHAnsi"/>
          <w:color w:val="auto"/>
          <w:sz w:val="22"/>
          <w:szCs w:val="22"/>
        </w:rPr>
        <w:t>uzavření S</w:t>
      </w:r>
      <w:r w:rsidR="000B4ECF">
        <w:rPr>
          <w:rFonts w:asciiTheme="minorHAnsi" w:hAnsiTheme="minorHAnsi"/>
          <w:color w:val="auto"/>
          <w:sz w:val="22"/>
          <w:szCs w:val="22"/>
        </w:rPr>
        <w:t xml:space="preserve">mlouvy a </w:t>
      </w:r>
      <w:r w:rsidR="00D6218F">
        <w:rPr>
          <w:rFonts w:asciiTheme="minorHAnsi" w:hAnsiTheme="minorHAnsi"/>
          <w:color w:val="auto"/>
          <w:sz w:val="22"/>
          <w:szCs w:val="22"/>
        </w:rPr>
        <w:t xml:space="preserve">zbylých </w:t>
      </w:r>
      <w:r w:rsidR="00B90F20">
        <w:rPr>
          <w:rFonts w:asciiTheme="minorHAnsi" w:hAnsiTheme="minorHAnsi"/>
          <w:color w:val="auto"/>
          <w:sz w:val="22"/>
          <w:szCs w:val="22"/>
        </w:rPr>
        <w:t>5</w:t>
      </w:r>
      <w:r w:rsidR="000B4ECF">
        <w:rPr>
          <w:rFonts w:asciiTheme="minorHAnsi" w:hAnsiTheme="minorHAnsi"/>
          <w:color w:val="auto"/>
          <w:sz w:val="22"/>
          <w:szCs w:val="22"/>
        </w:rPr>
        <w:t>0</w:t>
      </w:r>
      <w:r w:rsidR="00D6218F">
        <w:rPr>
          <w:rFonts w:asciiTheme="minorHAnsi" w:hAnsiTheme="minorHAnsi"/>
          <w:color w:val="auto"/>
          <w:sz w:val="22"/>
          <w:szCs w:val="22"/>
        </w:rPr>
        <w:t> </w:t>
      </w:r>
      <w:r w:rsidR="000B4ECF">
        <w:rPr>
          <w:rFonts w:asciiTheme="minorHAnsi" w:hAnsiTheme="minorHAnsi"/>
          <w:color w:val="auto"/>
          <w:sz w:val="22"/>
          <w:szCs w:val="22"/>
        </w:rPr>
        <w:t xml:space="preserve">% ceny </w:t>
      </w:r>
      <w:r w:rsidR="00D6218F">
        <w:rPr>
          <w:rFonts w:asciiTheme="minorHAnsi" w:hAnsiTheme="minorHAnsi"/>
          <w:color w:val="auto"/>
          <w:sz w:val="22"/>
          <w:szCs w:val="22"/>
        </w:rPr>
        <w:t xml:space="preserve">za Předmět plnění </w:t>
      </w:r>
      <w:r w:rsidR="000B4ECF">
        <w:rPr>
          <w:rFonts w:asciiTheme="minorHAnsi" w:hAnsiTheme="minorHAnsi"/>
          <w:color w:val="auto"/>
          <w:sz w:val="22"/>
          <w:szCs w:val="22"/>
        </w:rPr>
        <w:t xml:space="preserve">po předání </w:t>
      </w:r>
      <w:r w:rsidR="00D6218F">
        <w:rPr>
          <w:rFonts w:asciiTheme="minorHAnsi" w:hAnsiTheme="minorHAnsi"/>
          <w:color w:val="auto"/>
          <w:sz w:val="22"/>
          <w:szCs w:val="22"/>
        </w:rPr>
        <w:t xml:space="preserve">Předmětu plnění, respektive po odstranění vytčených vad a provedení úprav dle </w:t>
      </w:r>
      <w:r w:rsidR="000B4ECF">
        <w:rPr>
          <w:rFonts w:asciiTheme="minorHAnsi" w:hAnsiTheme="minorHAnsi"/>
          <w:color w:val="auto"/>
          <w:sz w:val="22"/>
          <w:szCs w:val="22"/>
        </w:rPr>
        <w:t xml:space="preserve"> připomínek bránících správné funkci </w:t>
      </w:r>
      <w:r w:rsidR="00D6218F">
        <w:rPr>
          <w:rFonts w:asciiTheme="minorHAnsi" w:hAnsiTheme="minorHAnsi"/>
          <w:color w:val="auto"/>
          <w:sz w:val="22"/>
          <w:szCs w:val="22"/>
        </w:rPr>
        <w:t>Předmětu plnění</w:t>
      </w:r>
      <w:r w:rsidR="000B4ECF">
        <w:rPr>
          <w:rFonts w:asciiTheme="minorHAnsi" w:hAnsiTheme="minorHAnsi"/>
          <w:color w:val="auto"/>
          <w:sz w:val="22"/>
          <w:szCs w:val="22"/>
        </w:rPr>
        <w:t>.</w:t>
      </w:r>
    </w:p>
    <w:p w14:paraId="63BE3519" w14:textId="77777777" w:rsidR="00172C34" w:rsidRPr="00172C34" w:rsidRDefault="00172C34" w:rsidP="00172C34"/>
    <w:p w14:paraId="1307F0C7" w14:textId="6485F9EF" w:rsidR="009408D3" w:rsidRPr="00FF685E" w:rsidRDefault="00D6218F" w:rsidP="0011592F">
      <w:pPr>
        <w:pStyle w:val="Nadpis2"/>
        <w:spacing w:before="0"/>
        <w:jc w:val="both"/>
        <w:rPr>
          <w:rFonts w:asciiTheme="minorHAnsi" w:hAnsiTheme="minorHAnsi"/>
          <w:b/>
          <w:color w:val="auto"/>
          <w:sz w:val="22"/>
          <w:szCs w:val="22"/>
        </w:rPr>
      </w:pPr>
      <w:r>
        <w:rPr>
          <w:rFonts w:asciiTheme="minorHAnsi" w:hAnsiTheme="minorHAnsi"/>
          <w:b/>
          <w:color w:val="auto"/>
          <w:sz w:val="22"/>
          <w:szCs w:val="22"/>
        </w:rPr>
        <w:t>V</w:t>
      </w:r>
      <w:r w:rsidR="009408D3" w:rsidRPr="00FF685E">
        <w:rPr>
          <w:rFonts w:asciiTheme="minorHAnsi" w:hAnsiTheme="minorHAnsi"/>
          <w:b/>
          <w:color w:val="auto"/>
          <w:sz w:val="22"/>
          <w:szCs w:val="22"/>
        </w:rPr>
        <w:t>.</w:t>
      </w:r>
      <w:r w:rsidR="0011592F" w:rsidRPr="00FF685E">
        <w:rPr>
          <w:rFonts w:asciiTheme="minorHAnsi" w:hAnsiTheme="minorHAnsi"/>
          <w:b/>
          <w:color w:val="auto"/>
          <w:sz w:val="22"/>
          <w:szCs w:val="22"/>
        </w:rPr>
        <w:t xml:space="preserve"> </w:t>
      </w:r>
      <w:r w:rsidR="009408D3" w:rsidRPr="00FF685E">
        <w:rPr>
          <w:rFonts w:asciiTheme="minorHAnsi" w:hAnsiTheme="minorHAnsi"/>
          <w:b/>
          <w:color w:val="auto"/>
          <w:sz w:val="22"/>
          <w:szCs w:val="22"/>
        </w:rPr>
        <w:t xml:space="preserve">Platební a fakturační podmínky </w:t>
      </w:r>
    </w:p>
    <w:p w14:paraId="32ACBCF7" w14:textId="1CC0BABC" w:rsidR="009408D3" w:rsidRPr="00FF685E" w:rsidRDefault="00D6218F" w:rsidP="0011592F">
      <w:pPr>
        <w:pStyle w:val="Nadpis2"/>
        <w:keepNext w:val="0"/>
        <w:keepLines w:val="0"/>
        <w:numPr>
          <w:ilvl w:val="0"/>
          <w:numId w:val="24"/>
        </w:numPr>
        <w:spacing w:before="0" w:line="240" w:lineRule="auto"/>
        <w:jc w:val="both"/>
        <w:rPr>
          <w:rFonts w:asciiTheme="minorHAnsi" w:hAnsiTheme="minorHAnsi"/>
          <w:color w:val="auto"/>
          <w:sz w:val="22"/>
          <w:szCs w:val="22"/>
        </w:rPr>
      </w:pPr>
      <w:r>
        <w:rPr>
          <w:rFonts w:asciiTheme="minorHAnsi" w:hAnsiTheme="minorHAnsi"/>
          <w:color w:val="auto"/>
          <w:sz w:val="22"/>
          <w:szCs w:val="22"/>
        </w:rPr>
        <w:t>Kupující</w:t>
      </w:r>
      <w:r w:rsidR="005430B3" w:rsidRPr="00FF685E">
        <w:rPr>
          <w:rFonts w:asciiTheme="minorHAnsi" w:hAnsiTheme="minorHAnsi"/>
          <w:color w:val="auto"/>
          <w:sz w:val="22"/>
          <w:szCs w:val="22"/>
        </w:rPr>
        <w:t xml:space="preserve"> se zavazuje uhradit </w:t>
      </w:r>
      <w:r>
        <w:rPr>
          <w:rFonts w:asciiTheme="minorHAnsi" w:hAnsiTheme="minorHAnsi"/>
          <w:color w:val="auto"/>
          <w:sz w:val="22"/>
          <w:szCs w:val="22"/>
        </w:rPr>
        <w:t>Prodávajícímu</w:t>
      </w:r>
      <w:r w:rsidR="009408D3" w:rsidRPr="00FF685E">
        <w:rPr>
          <w:rFonts w:asciiTheme="minorHAnsi" w:hAnsiTheme="minorHAnsi"/>
          <w:color w:val="auto"/>
          <w:sz w:val="22"/>
          <w:szCs w:val="22"/>
        </w:rPr>
        <w:t xml:space="preserve"> cenu </w:t>
      </w:r>
      <w:r>
        <w:rPr>
          <w:rFonts w:asciiTheme="minorHAnsi" w:hAnsiTheme="minorHAnsi"/>
          <w:color w:val="auto"/>
          <w:sz w:val="22"/>
          <w:szCs w:val="22"/>
        </w:rPr>
        <w:t>za Předmět plnění</w:t>
      </w:r>
      <w:r w:rsidRPr="00FF685E">
        <w:rPr>
          <w:rFonts w:asciiTheme="minorHAnsi" w:hAnsiTheme="minorHAnsi"/>
          <w:color w:val="auto"/>
          <w:sz w:val="22"/>
          <w:szCs w:val="22"/>
        </w:rPr>
        <w:t xml:space="preserve"> </w:t>
      </w:r>
      <w:r w:rsidR="009408D3" w:rsidRPr="00FF685E">
        <w:rPr>
          <w:rFonts w:asciiTheme="minorHAnsi" w:hAnsiTheme="minorHAnsi"/>
          <w:color w:val="auto"/>
          <w:sz w:val="22"/>
          <w:szCs w:val="22"/>
        </w:rPr>
        <w:t>specifikovanou v </w:t>
      </w:r>
      <w:r w:rsidR="00A24C99" w:rsidRPr="00FF685E">
        <w:rPr>
          <w:rFonts w:asciiTheme="minorHAnsi" w:hAnsiTheme="minorHAnsi"/>
          <w:color w:val="auto"/>
          <w:sz w:val="22"/>
          <w:szCs w:val="22"/>
        </w:rPr>
        <w:t xml:space="preserve">čl. </w:t>
      </w:r>
      <w:r>
        <w:rPr>
          <w:rFonts w:asciiTheme="minorHAnsi" w:hAnsiTheme="minorHAnsi"/>
          <w:color w:val="auto"/>
          <w:sz w:val="22"/>
          <w:szCs w:val="22"/>
        </w:rPr>
        <w:t>I</w:t>
      </w:r>
      <w:r w:rsidR="00A24C99" w:rsidRPr="00FF685E">
        <w:rPr>
          <w:rFonts w:asciiTheme="minorHAnsi" w:hAnsiTheme="minorHAnsi"/>
          <w:color w:val="auto"/>
          <w:sz w:val="22"/>
          <w:szCs w:val="22"/>
        </w:rPr>
        <w:t>V</w:t>
      </w:r>
      <w:r w:rsidR="005430B3" w:rsidRPr="00FF685E">
        <w:rPr>
          <w:rFonts w:asciiTheme="minorHAnsi" w:hAnsiTheme="minorHAnsi"/>
          <w:color w:val="auto"/>
          <w:sz w:val="22"/>
          <w:szCs w:val="22"/>
        </w:rPr>
        <w:t xml:space="preserve"> této </w:t>
      </w:r>
      <w:r w:rsidR="00795F62">
        <w:rPr>
          <w:rFonts w:asciiTheme="minorHAnsi" w:hAnsiTheme="minorHAnsi"/>
          <w:color w:val="auto"/>
          <w:sz w:val="22"/>
          <w:szCs w:val="22"/>
        </w:rPr>
        <w:t>S</w:t>
      </w:r>
      <w:r w:rsidR="00795F62" w:rsidRPr="00FF685E">
        <w:rPr>
          <w:rFonts w:asciiTheme="minorHAnsi" w:hAnsiTheme="minorHAnsi"/>
          <w:color w:val="auto"/>
          <w:sz w:val="22"/>
          <w:szCs w:val="22"/>
        </w:rPr>
        <w:t xml:space="preserve">mlouvy </w:t>
      </w:r>
      <w:r w:rsidR="005430B3" w:rsidRPr="00FF685E">
        <w:rPr>
          <w:rFonts w:asciiTheme="minorHAnsi" w:hAnsiTheme="minorHAnsi"/>
          <w:color w:val="auto"/>
          <w:sz w:val="22"/>
          <w:szCs w:val="22"/>
        </w:rPr>
        <w:t>po částech</w:t>
      </w:r>
      <w:r w:rsidR="009408D3" w:rsidRPr="00FF685E">
        <w:rPr>
          <w:rFonts w:asciiTheme="minorHAnsi" w:hAnsiTheme="minorHAnsi"/>
          <w:color w:val="auto"/>
          <w:sz w:val="22"/>
          <w:szCs w:val="22"/>
        </w:rPr>
        <w:t xml:space="preserve"> </w:t>
      </w:r>
      <w:r w:rsidR="005430B3" w:rsidRPr="00FF685E">
        <w:rPr>
          <w:rFonts w:asciiTheme="minorHAnsi" w:hAnsiTheme="minorHAnsi"/>
          <w:color w:val="auto"/>
          <w:sz w:val="22"/>
          <w:szCs w:val="22"/>
        </w:rPr>
        <w:t>podle této Smlouvy na základě faktur</w:t>
      </w:r>
      <w:r w:rsidR="009408D3" w:rsidRPr="00FF685E">
        <w:rPr>
          <w:rFonts w:asciiTheme="minorHAnsi" w:hAnsiTheme="minorHAnsi"/>
          <w:color w:val="auto"/>
          <w:sz w:val="22"/>
          <w:szCs w:val="22"/>
        </w:rPr>
        <w:t xml:space="preserve"> </w:t>
      </w:r>
      <w:r w:rsidR="005430B3" w:rsidRPr="00FF685E">
        <w:rPr>
          <w:rFonts w:asciiTheme="minorHAnsi" w:hAnsiTheme="minorHAnsi"/>
          <w:color w:val="auto"/>
          <w:sz w:val="22"/>
          <w:szCs w:val="22"/>
        </w:rPr>
        <w:t>vystavených</w:t>
      </w:r>
      <w:r w:rsidR="009408D3" w:rsidRPr="00FF685E">
        <w:rPr>
          <w:rFonts w:asciiTheme="minorHAnsi" w:hAnsiTheme="minorHAnsi"/>
          <w:color w:val="auto"/>
          <w:sz w:val="22"/>
          <w:szCs w:val="22"/>
        </w:rPr>
        <w:t xml:space="preserve"> </w:t>
      </w:r>
      <w:r>
        <w:rPr>
          <w:rFonts w:asciiTheme="minorHAnsi" w:hAnsiTheme="minorHAnsi"/>
          <w:color w:val="auto"/>
          <w:sz w:val="22"/>
          <w:szCs w:val="22"/>
        </w:rPr>
        <w:t>Prodávající</w:t>
      </w:r>
      <w:r w:rsidR="009408D3" w:rsidRPr="00FF685E">
        <w:rPr>
          <w:rFonts w:asciiTheme="minorHAnsi" w:hAnsiTheme="minorHAnsi"/>
          <w:color w:val="auto"/>
          <w:sz w:val="22"/>
          <w:szCs w:val="22"/>
        </w:rPr>
        <w:t>m</w:t>
      </w:r>
      <w:r>
        <w:rPr>
          <w:rFonts w:asciiTheme="minorHAnsi" w:hAnsiTheme="minorHAnsi"/>
          <w:color w:val="auto"/>
          <w:sz w:val="22"/>
          <w:szCs w:val="22"/>
        </w:rPr>
        <w:t>, a to</w:t>
      </w:r>
      <w:r w:rsidR="005430B3" w:rsidRPr="00FF685E">
        <w:rPr>
          <w:rFonts w:asciiTheme="minorHAnsi" w:hAnsiTheme="minorHAnsi"/>
          <w:color w:val="auto"/>
          <w:sz w:val="22"/>
          <w:szCs w:val="22"/>
        </w:rPr>
        <w:t xml:space="preserve"> </w:t>
      </w:r>
      <w:r w:rsidR="005430B3" w:rsidRPr="007265D6">
        <w:rPr>
          <w:rFonts w:asciiTheme="minorHAnsi" w:hAnsiTheme="minorHAnsi"/>
          <w:color w:val="auto"/>
          <w:sz w:val="22"/>
          <w:szCs w:val="22"/>
        </w:rPr>
        <w:t xml:space="preserve">do </w:t>
      </w:r>
      <w:r w:rsidR="00765C56" w:rsidRPr="007265D6">
        <w:rPr>
          <w:rFonts w:asciiTheme="minorHAnsi" w:hAnsiTheme="minorHAnsi"/>
          <w:color w:val="auto"/>
          <w:sz w:val="22"/>
          <w:szCs w:val="22"/>
        </w:rPr>
        <w:t>30</w:t>
      </w:r>
      <w:r w:rsidR="005430B3" w:rsidRPr="007265D6">
        <w:rPr>
          <w:rFonts w:asciiTheme="minorHAnsi" w:hAnsiTheme="minorHAnsi"/>
          <w:color w:val="auto"/>
          <w:sz w:val="22"/>
          <w:szCs w:val="22"/>
        </w:rPr>
        <w:t xml:space="preserve"> dnů ode dne, kdy nastala skutečnost opravňující </w:t>
      </w:r>
      <w:r w:rsidRPr="007265D6">
        <w:rPr>
          <w:rFonts w:asciiTheme="minorHAnsi" w:hAnsiTheme="minorHAnsi"/>
          <w:color w:val="auto"/>
          <w:sz w:val="22"/>
          <w:szCs w:val="22"/>
        </w:rPr>
        <w:t>Prodávajícího</w:t>
      </w:r>
      <w:r w:rsidR="005430B3" w:rsidRPr="007265D6">
        <w:rPr>
          <w:rFonts w:asciiTheme="minorHAnsi" w:hAnsiTheme="minorHAnsi"/>
          <w:color w:val="auto"/>
          <w:sz w:val="22"/>
          <w:szCs w:val="22"/>
        </w:rPr>
        <w:t xml:space="preserve"> k</w:t>
      </w:r>
      <w:r w:rsidRPr="007265D6">
        <w:rPr>
          <w:rFonts w:asciiTheme="minorHAnsi" w:hAnsiTheme="minorHAnsi"/>
          <w:color w:val="auto"/>
          <w:sz w:val="22"/>
          <w:szCs w:val="22"/>
        </w:rPr>
        <w:t> </w:t>
      </w:r>
      <w:r w:rsidR="005430B3" w:rsidRPr="007265D6">
        <w:rPr>
          <w:rFonts w:asciiTheme="minorHAnsi" w:hAnsiTheme="minorHAnsi"/>
          <w:color w:val="auto"/>
          <w:sz w:val="22"/>
          <w:szCs w:val="22"/>
        </w:rPr>
        <w:t>fakturaci</w:t>
      </w:r>
      <w:r w:rsidRPr="007265D6">
        <w:rPr>
          <w:rFonts w:asciiTheme="minorHAnsi" w:hAnsiTheme="minorHAnsi"/>
          <w:color w:val="auto"/>
          <w:sz w:val="22"/>
          <w:szCs w:val="22"/>
        </w:rPr>
        <w:t>,</w:t>
      </w:r>
      <w:r w:rsidR="00A24C99" w:rsidRPr="007265D6">
        <w:rPr>
          <w:rFonts w:asciiTheme="minorHAnsi" w:hAnsiTheme="minorHAnsi"/>
          <w:color w:val="auto"/>
          <w:sz w:val="22"/>
          <w:szCs w:val="22"/>
        </w:rPr>
        <w:t xml:space="preserve"> nebo</w:t>
      </w:r>
      <w:r w:rsidR="009408D3" w:rsidRPr="007265D6">
        <w:rPr>
          <w:rFonts w:asciiTheme="minorHAnsi" w:hAnsiTheme="minorHAnsi"/>
          <w:color w:val="auto"/>
          <w:sz w:val="22"/>
          <w:szCs w:val="22"/>
        </w:rPr>
        <w:t xml:space="preserve"> </w:t>
      </w:r>
      <w:r w:rsidR="004D64D8" w:rsidRPr="007265D6">
        <w:rPr>
          <w:rFonts w:asciiTheme="minorHAnsi" w:hAnsiTheme="minorHAnsi"/>
          <w:color w:val="auto"/>
          <w:sz w:val="22"/>
          <w:szCs w:val="22"/>
        </w:rPr>
        <w:t xml:space="preserve">do </w:t>
      </w:r>
      <w:r w:rsidR="00765C56" w:rsidRPr="007265D6">
        <w:rPr>
          <w:rFonts w:asciiTheme="minorHAnsi" w:hAnsiTheme="minorHAnsi"/>
          <w:color w:val="auto"/>
          <w:sz w:val="22"/>
          <w:szCs w:val="22"/>
        </w:rPr>
        <w:t>30</w:t>
      </w:r>
      <w:r w:rsidR="004D64D8" w:rsidRPr="007265D6">
        <w:rPr>
          <w:rFonts w:asciiTheme="minorHAnsi" w:hAnsiTheme="minorHAnsi"/>
          <w:color w:val="auto"/>
          <w:sz w:val="22"/>
          <w:szCs w:val="22"/>
        </w:rPr>
        <w:t xml:space="preserve"> dnů ode</w:t>
      </w:r>
      <w:r w:rsidR="004D64D8" w:rsidRPr="00FF685E">
        <w:rPr>
          <w:rFonts w:asciiTheme="minorHAnsi" w:hAnsiTheme="minorHAnsi"/>
          <w:color w:val="auto"/>
          <w:sz w:val="22"/>
          <w:szCs w:val="22"/>
        </w:rPr>
        <w:t xml:space="preserve"> dne </w:t>
      </w:r>
      <w:r w:rsidR="009408D3" w:rsidRPr="00FF685E">
        <w:rPr>
          <w:rFonts w:asciiTheme="minorHAnsi" w:hAnsiTheme="minorHAnsi"/>
          <w:color w:val="auto"/>
          <w:sz w:val="22"/>
          <w:szCs w:val="22"/>
        </w:rPr>
        <w:t xml:space="preserve">podpisu </w:t>
      </w:r>
      <w:r w:rsidR="00795F62">
        <w:rPr>
          <w:rFonts w:asciiTheme="minorHAnsi" w:hAnsiTheme="minorHAnsi"/>
          <w:color w:val="auto"/>
          <w:sz w:val="22"/>
          <w:szCs w:val="22"/>
        </w:rPr>
        <w:t>p</w:t>
      </w:r>
      <w:r w:rsidR="009408D3" w:rsidRPr="00FF685E">
        <w:rPr>
          <w:rFonts w:asciiTheme="minorHAnsi" w:hAnsiTheme="minorHAnsi"/>
          <w:color w:val="auto"/>
          <w:sz w:val="22"/>
          <w:szCs w:val="22"/>
        </w:rPr>
        <w:t>ředávacího protokolu</w:t>
      </w:r>
      <w:r w:rsidR="004D64D8" w:rsidRPr="00FF685E">
        <w:rPr>
          <w:rFonts w:asciiTheme="minorHAnsi" w:hAnsiTheme="minorHAnsi"/>
          <w:color w:val="auto"/>
          <w:sz w:val="22"/>
          <w:szCs w:val="22"/>
        </w:rPr>
        <w:t>. Každá faktura bude</w:t>
      </w:r>
      <w:r w:rsidR="00A24C99" w:rsidRPr="00FF685E">
        <w:rPr>
          <w:rFonts w:asciiTheme="minorHAnsi" w:hAnsiTheme="minorHAnsi"/>
          <w:color w:val="auto"/>
          <w:sz w:val="22"/>
          <w:szCs w:val="22"/>
        </w:rPr>
        <w:t xml:space="preserve"> </w:t>
      </w:r>
      <w:r w:rsidR="004D64D8" w:rsidRPr="00FF685E">
        <w:rPr>
          <w:rFonts w:asciiTheme="minorHAnsi" w:hAnsiTheme="minorHAnsi"/>
          <w:color w:val="auto"/>
          <w:sz w:val="22"/>
          <w:szCs w:val="22"/>
        </w:rPr>
        <w:t>splatná</w:t>
      </w:r>
      <w:r w:rsidR="00B97010" w:rsidRPr="00FF685E">
        <w:rPr>
          <w:rFonts w:asciiTheme="minorHAnsi" w:hAnsiTheme="minorHAnsi"/>
          <w:color w:val="auto"/>
          <w:sz w:val="22"/>
          <w:szCs w:val="22"/>
        </w:rPr>
        <w:t xml:space="preserve"> do </w:t>
      </w:r>
      <w:r w:rsidR="000B4ECF">
        <w:rPr>
          <w:rFonts w:asciiTheme="minorHAnsi" w:hAnsiTheme="minorHAnsi"/>
          <w:b/>
          <w:color w:val="auto"/>
          <w:sz w:val="22"/>
          <w:szCs w:val="22"/>
        </w:rPr>
        <w:t>30</w:t>
      </w:r>
      <w:r w:rsidR="009408D3" w:rsidRPr="00FF685E">
        <w:rPr>
          <w:rFonts w:asciiTheme="minorHAnsi" w:hAnsiTheme="minorHAnsi"/>
          <w:b/>
          <w:color w:val="auto"/>
          <w:sz w:val="22"/>
          <w:szCs w:val="22"/>
        </w:rPr>
        <w:t xml:space="preserve"> kalendářních dnů</w:t>
      </w:r>
      <w:r w:rsidR="009408D3" w:rsidRPr="00FF685E">
        <w:rPr>
          <w:rFonts w:asciiTheme="minorHAnsi" w:hAnsiTheme="minorHAnsi"/>
          <w:color w:val="auto"/>
          <w:sz w:val="22"/>
          <w:szCs w:val="22"/>
        </w:rPr>
        <w:t xml:space="preserve"> ode dne jejího vystavení</w:t>
      </w:r>
      <w:r>
        <w:rPr>
          <w:rFonts w:asciiTheme="minorHAnsi" w:hAnsiTheme="minorHAnsi"/>
          <w:color w:val="auto"/>
          <w:sz w:val="22"/>
          <w:szCs w:val="22"/>
        </w:rPr>
        <w:t xml:space="preserve"> a doručení Kupujícímu</w:t>
      </w:r>
      <w:r w:rsidR="009408D3" w:rsidRPr="00FF685E">
        <w:rPr>
          <w:rFonts w:asciiTheme="minorHAnsi" w:hAnsiTheme="minorHAnsi"/>
          <w:color w:val="auto"/>
          <w:sz w:val="22"/>
          <w:szCs w:val="22"/>
        </w:rPr>
        <w:t>.</w:t>
      </w:r>
    </w:p>
    <w:p w14:paraId="27DA0BD3" w14:textId="5B78F13C" w:rsidR="0026744D" w:rsidRPr="00FF685E" w:rsidRDefault="009408D3" w:rsidP="00514513">
      <w:pPr>
        <w:pStyle w:val="Nadpis2"/>
        <w:keepNext w:val="0"/>
        <w:keepLines w:val="0"/>
        <w:numPr>
          <w:ilvl w:val="0"/>
          <w:numId w:val="24"/>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Faktury vys</w:t>
      </w:r>
      <w:r w:rsidR="004D64D8" w:rsidRPr="00FF685E">
        <w:rPr>
          <w:rFonts w:asciiTheme="minorHAnsi" w:hAnsiTheme="minorHAnsi"/>
          <w:color w:val="auto"/>
          <w:sz w:val="22"/>
          <w:szCs w:val="22"/>
        </w:rPr>
        <w:t xml:space="preserve">tavené </w:t>
      </w:r>
      <w:r w:rsidR="00D6218F">
        <w:rPr>
          <w:rFonts w:asciiTheme="minorHAnsi" w:hAnsiTheme="minorHAnsi"/>
          <w:color w:val="auto"/>
          <w:sz w:val="22"/>
          <w:szCs w:val="22"/>
        </w:rPr>
        <w:t>Prodávající</w:t>
      </w:r>
      <w:r w:rsidR="004D64D8" w:rsidRPr="00FF685E">
        <w:rPr>
          <w:rFonts w:asciiTheme="minorHAnsi" w:hAnsiTheme="minorHAnsi"/>
          <w:color w:val="auto"/>
          <w:sz w:val="22"/>
          <w:szCs w:val="22"/>
        </w:rPr>
        <w:t xml:space="preserve">m dle čl. </w:t>
      </w:r>
      <w:r w:rsidR="00D6218F">
        <w:rPr>
          <w:rFonts w:asciiTheme="minorHAnsi" w:hAnsiTheme="minorHAnsi"/>
          <w:color w:val="auto"/>
          <w:sz w:val="22"/>
          <w:szCs w:val="22"/>
        </w:rPr>
        <w:t>I</w:t>
      </w:r>
      <w:r w:rsidR="004D64D8" w:rsidRPr="00FF685E">
        <w:rPr>
          <w:rFonts w:asciiTheme="minorHAnsi" w:hAnsiTheme="minorHAnsi"/>
          <w:color w:val="auto"/>
          <w:sz w:val="22"/>
          <w:szCs w:val="22"/>
        </w:rPr>
        <w:t>V</w:t>
      </w:r>
      <w:r w:rsidRPr="00FF685E">
        <w:rPr>
          <w:rFonts w:asciiTheme="minorHAnsi" w:hAnsiTheme="minorHAnsi"/>
          <w:color w:val="auto"/>
          <w:sz w:val="22"/>
          <w:szCs w:val="22"/>
        </w:rPr>
        <w:t xml:space="preserve"> této smlouvy musí obsahovat náležitosti řádného daňového dokladu podle příslušných právních předpisů, zejména pak z</w:t>
      </w:r>
      <w:r w:rsidR="00514513">
        <w:rPr>
          <w:rFonts w:asciiTheme="minorHAnsi" w:hAnsiTheme="minorHAnsi"/>
          <w:color w:val="auto"/>
          <w:sz w:val="22"/>
          <w:szCs w:val="22"/>
        </w:rPr>
        <w:t>ákona o dani z přidané hodnoty.</w:t>
      </w:r>
    </w:p>
    <w:p w14:paraId="73046B0D" w14:textId="0DB6DE7D" w:rsidR="00DF5FCD" w:rsidRPr="00DF5FCD" w:rsidRDefault="009408D3" w:rsidP="00CF3713">
      <w:pPr>
        <w:pStyle w:val="Nadpis2"/>
        <w:keepNext w:val="0"/>
        <w:keepLines w:val="0"/>
        <w:numPr>
          <w:ilvl w:val="0"/>
          <w:numId w:val="24"/>
        </w:numPr>
        <w:spacing w:before="0" w:line="360" w:lineRule="auto"/>
        <w:jc w:val="both"/>
        <w:rPr>
          <w:rFonts w:asciiTheme="minorHAnsi" w:hAnsiTheme="minorHAnsi"/>
          <w:color w:val="auto"/>
          <w:sz w:val="22"/>
          <w:szCs w:val="22"/>
        </w:rPr>
      </w:pPr>
      <w:r w:rsidRPr="00DF5FCD">
        <w:rPr>
          <w:rFonts w:asciiTheme="minorHAnsi" w:hAnsiTheme="minorHAnsi"/>
          <w:color w:val="auto"/>
          <w:sz w:val="22"/>
          <w:szCs w:val="22"/>
        </w:rPr>
        <w:t>Platba bude provedena v Kč formou bankovního</w:t>
      </w:r>
      <w:r w:rsidR="00DF5FCD">
        <w:rPr>
          <w:rFonts w:asciiTheme="minorHAnsi" w:hAnsiTheme="minorHAnsi"/>
          <w:color w:val="auto"/>
          <w:sz w:val="22"/>
          <w:szCs w:val="22"/>
        </w:rPr>
        <w:t xml:space="preserve"> převodu na účet </w:t>
      </w:r>
      <w:r w:rsidR="00D6218F">
        <w:rPr>
          <w:rFonts w:asciiTheme="minorHAnsi" w:hAnsiTheme="minorHAnsi"/>
          <w:color w:val="auto"/>
          <w:sz w:val="22"/>
          <w:szCs w:val="22"/>
        </w:rPr>
        <w:t>Prodávajícího</w:t>
      </w:r>
      <w:r w:rsidR="00DF5FCD">
        <w:rPr>
          <w:rFonts w:asciiTheme="minorHAnsi" w:hAnsiTheme="minorHAnsi"/>
          <w:color w:val="auto"/>
          <w:sz w:val="22"/>
          <w:szCs w:val="22"/>
        </w:rPr>
        <w:t xml:space="preserve"> </w:t>
      </w:r>
      <w:r w:rsidR="00DF5FCD" w:rsidRPr="00DF5FCD">
        <w:rPr>
          <w:rFonts w:asciiTheme="minorHAnsi" w:hAnsiTheme="minorHAnsi"/>
          <w:color w:val="auto"/>
          <w:sz w:val="22"/>
          <w:szCs w:val="22"/>
        </w:rPr>
        <w:t xml:space="preserve">č. </w:t>
      </w:r>
      <w:r w:rsidR="00A96685">
        <w:rPr>
          <w:rFonts w:asciiTheme="minorHAnsi" w:hAnsiTheme="minorHAnsi"/>
          <w:color w:val="auto"/>
          <w:sz w:val="22"/>
          <w:szCs w:val="22"/>
        </w:rPr>
        <w:t>XXXXXXXXXXXXXXXXXXX</w:t>
      </w:r>
      <w:r w:rsidR="000D56A2">
        <w:rPr>
          <w:rFonts w:asciiTheme="minorHAnsi" w:hAnsiTheme="minorHAnsi"/>
          <w:color w:val="auto"/>
          <w:sz w:val="22"/>
          <w:szCs w:val="22"/>
        </w:rPr>
        <w:t xml:space="preserve"> </w:t>
      </w:r>
      <w:r w:rsidR="00DF5FCD" w:rsidRPr="00DF5FCD">
        <w:rPr>
          <w:rFonts w:asciiTheme="minorHAnsi" w:hAnsiTheme="minorHAnsi"/>
          <w:color w:val="auto"/>
          <w:sz w:val="22"/>
          <w:szCs w:val="22"/>
        </w:rPr>
        <w:t xml:space="preserve">vedený u </w:t>
      </w:r>
      <w:r w:rsidR="00A96685">
        <w:rPr>
          <w:rFonts w:asciiTheme="minorHAnsi" w:hAnsiTheme="minorHAnsi"/>
          <w:color w:val="auto"/>
          <w:sz w:val="22"/>
          <w:szCs w:val="22"/>
        </w:rPr>
        <w:t>XXXXXXXXXXXXXXXXXXXXXXXXXX</w:t>
      </w:r>
      <w:r w:rsidR="000D56A2">
        <w:rPr>
          <w:rFonts w:asciiTheme="minorHAnsi" w:hAnsiTheme="minorHAnsi"/>
          <w:color w:val="auto"/>
          <w:sz w:val="22"/>
          <w:szCs w:val="22"/>
        </w:rPr>
        <w:t>.</w:t>
      </w:r>
    </w:p>
    <w:p w14:paraId="0B8BC3EB" w14:textId="0E489FC6" w:rsidR="009408D3" w:rsidRPr="00DF5FCD" w:rsidRDefault="009408D3" w:rsidP="0011592F">
      <w:pPr>
        <w:pStyle w:val="Nadpis2"/>
        <w:keepNext w:val="0"/>
        <w:keepLines w:val="0"/>
        <w:numPr>
          <w:ilvl w:val="0"/>
          <w:numId w:val="24"/>
        </w:numPr>
        <w:spacing w:before="0" w:line="240" w:lineRule="auto"/>
        <w:jc w:val="both"/>
        <w:rPr>
          <w:rFonts w:asciiTheme="minorHAnsi" w:hAnsiTheme="minorHAnsi"/>
          <w:color w:val="auto"/>
          <w:sz w:val="22"/>
          <w:szCs w:val="22"/>
        </w:rPr>
      </w:pPr>
      <w:r w:rsidRPr="00DF5FCD">
        <w:rPr>
          <w:rFonts w:asciiTheme="minorHAnsi" w:hAnsiTheme="minorHAnsi"/>
          <w:color w:val="auto"/>
          <w:sz w:val="22"/>
          <w:szCs w:val="22"/>
        </w:rPr>
        <w:t xml:space="preserve">V případě prodlení </w:t>
      </w:r>
      <w:r w:rsidR="00D6218F">
        <w:rPr>
          <w:rFonts w:asciiTheme="minorHAnsi" w:hAnsiTheme="minorHAnsi"/>
          <w:color w:val="auto"/>
          <w:sz w:val="22"/>
          <w:szCs w:val="22"/>
        </w:rPr>
        <w:t>Kupujícího</w:t>
      </w:r>
      <w:r w:rsidRPr="00DF5FCD">
        <w:rPr>
          <w:rFonts w:asciiTheme="minorHAnsi" w:hAnsiTheme="minorHAnsi"/>
          <w:color w:val="auto"/>
          <w:sz w:val="22"/>
          <w:szCs w:val="22"/>
        </w:rPr>
        <w:t xml:space="preserve"> se zaplacením faktur</w:t>
      </w:r>
      <w:r w:rsidR="00AD2AEA">
        <w:rPr>
          <w:rFonts w:asciiTheme="minorHAnsi" w:hAnsiTheme="minorHAnsi"/>
          <w:color w:val="auto"/>
          <w:sz w:val="22"/>
          <w:szCs w:val="22"/>
        </w:rPr>
        <w:t xml:space="preserve"> dle</w:t>
      </w:r>
      <w:r w:rsidRPr="00DF5FCD">
        <w:rPr>
          <w:rFonts w:asciiTheme="minorHAnsi" w:hAnsiTheme="minorHAnsi"/>
          <w:color w:val="auto"/>
          <w:sz w:val="22"/>
          <w:szCs w:val="22"/>
        </w:rPr>
        <w:t xml:space="preserve"> čl.</w:t>
      </w:r>
      <w:r w:rsidR="00CB4109" w:rsidRPr="00DF5FCD">
        <w:rPr>
          <w:rFonts w:asciiTheme="minorHAnsi" w:hAnsiTheme="minorHAnsi"/>
          <w:color w:val="auto"/>
          <w:sz w:val="22"/>
          <w:szCs w:val="22"/>
        </w:rPr>
        <w:t xml:space="preserve"> </w:t>
      </w:r>
      <w:r w:rsidR="00D6218F">
        <w:rPr>
          <w:rFonts w:asciiTheme="minorHAnsi" w:hAnsiTheme="minorHAnsi"/>
          <w:color w:val="auto"/>
          <w:sz w:val="22"/>
          <w:szCs w:val="22"/>
        </w:rPr>
        <w:t>I</w:t>
      </w:r>
      <w:r w:rsidR="00CB4109" w:rsidRPr="00DF5FCD">
        <w:rPr>
          <w:rFonts w:asciiTheme="minorHAnsi" w:hAnsiTheme="minorHAnsi"/>
          <w:color w:val="auto"/>
          <w:sz w:val="22"/>
          <w:szCs w:val="22"/>
        </w:rPr>
        <w:t xml:space="preserve">V </w:t>
      </w:r>
      <w:r w:rsidRPr="00DF5FCD">
        <w:rPr>
          <w:rFonts w:asciiTheme="minorHAnsi" w:hAnsiTheme="minorHAnsi"/>
          <w:color w:val="auto"/>
          <w:sz w:val="22"/>
          <w:szCs w:val="22"/>
        </w:rPr>
        <w:t xml:space="preserve">této </w:t>
      </w:r>
      <w:r w:rsidR="00CB4109" w:rsidRPr="00DF5FCD">
        <w:rPr>
          <w:rFonts w:asciiTheme="minorHAnsi" w:hAnsiTheme="minorHAnsi"/>
          <w:color w:val="auto"/>
          <w:sz w:val="22"/>
          <w:szCs w:val="22"/>
        </w:rPr>
        <w:t>S</w:t>
      </w:r>
      <w:r w:rsidRPr="00DF5FCD">
        <w:rPr>
          <w:rFonts w:asciiTheme="minorHAnsi" w:hAnsiTheme="minorHAnsi"/>
          <w:color w:val="auto"/>
          <w:sz w:val="22"/>
          <w:szCs w:val="22"/>
        </w:rPr>
        <w:t xml:space="preserve">mlouvy je </w:t>
      </w:r>
      <w:r w:rsidR="00D6218F">
        <w:rPr>
          <w:rFonts w:asciiTheme="minorHAnsi" w:hAnsiTheme="minorHAnsi"/>
          <w:color w:val="auto"/>
          <w:sz w:val="22"/>
          <w:szCs w:val="22"/>
        </w:rPr>
        <w:t>Prodávající</w:t>
      </w:r>
      <w:r w:rsidRPr="00DF5FCD">
        <w:rPr>
          <w:rFonts w:asciiTheme="minorHAnsi" w:hAnsiTheme="minorHAnsi"/>
          <w:color w:val="auto"/>
          <w:sz w:val="22"/>
          <w:szCs w:val="22"/>
        </w:rPr>
        <w:t xml:space="preserve"> oprávněn požadovat od </w:t>
      </w:r>
      <w:r w:rsidR="00D6218F">
        <w:rPr>
          <w:rFonts w:asciiTheme="minorHAnsi" w:hAnsiTheme="minorHAnsi"/>
          <w:color w:val="auto"/>
          <w:sz w:val="22"/>
          <w:szCs w:val="22"/>
        </w:rPr>
        <w:t>Kupujícího</w:t>
      </w:r>
      <w:r w:rsidRPr="00DF5FCD">
        <w:rPr>
          <w:rFonts w:asciiTheme="minorHAnsi" w:hAnsiTheme="minorHAnsi"/>
          <w:color w:val="auto"/>
          <w:sz w:val="22"/>
          <w:szCs w:val="22"/>
        </w:rPr>
        <w:t xml:space="preserve"> úrok z prodlení v souladu s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D6218F">
        <w:rPr>
          <w:rFonts w:asciiTheme="minorHAnsi" w:hAnsiTheme="minorHAnsi"/>
          <w:color w:val="auto"/>
          <w:sz w:val="22"/>
          <w:szCs w:val="22"/>
        </w:rPr>
        <w:t xml:space="preserve"> </w:t>
      </w:r>
      <w:r w:rsidR="00D6218F" w:rsidRPr="00D6218F">
        <w:rPr>
          <w:rFonts w:asciiTheme="minorHAnsi" w:hAnsiTheme="minorHAnsi"/>
          <w:color w:val="auto"/>
          <w:sz w:val="22"/>
          <w:szCs w:val="22"/>
        </w:rPr>
        <w:t>a evidence svěřen</w:t>
      </w:r>
      <w:r w:rsidR="00692C9A">
        <w:rPr>
          <w:rFonts w:asciiTheme="minorHAnsi" w:hAnsiTheme="minorHAnsi"/>
          <w:color w:val="auto"/>
          <w:sz w:val="22"/>
          <w:szCs w:val="22"/>
        </w:rPr>
        <w:t>ec</w:t>
      </w:r>
      <w:r w:rsidR="00D6218F" w:rsidRPr="00D6218F">
        <w:rPr>
          <w:rFonts w:asciiTheme="minorHAnsi" w:hAnsiTheme="minorHAnsi"/>
          <w:color w:val="auto"/>
          <w:sz w:val="22"/>
          <w:szCs w:val="22"/>
        </w:rPr>
        <w:t>kých fondů a evidence údajů o skutečných majitelích</w:t>
      </w:r>
      <w:r w:rsidRPr="00DF5FCD">
        <w:rPr>
          <w:rFonts w:asciiTheme="minorHAnsi" w:hAnsiTheme="minorHAnsi"/>
          <w:color w:val="auto"/>
          <w:sz w:val="22"/>
          <w:szCs w:val="22"/>
        </w:rPr>
        <w:t>.</w:t>
      </w:r>
    </w:p>
    <w:p w14:paraId="0BE7BAF5" w14:textId="4CB0C101" w:rsidR="00B17C24" w:rsidRPr="00FF685E" w:rsidRDefault="00D6218F" w:rsidP="0011592F">
      <w:pPr>
        <w:numPr>
          <w:ilvl w:val="0"/>
          <w:numId w:val="24"/>
        </w:numPr>
        <w:spacing w:after="0" w:line="240" w:lineRule="auto"/>
        <w:jc w:val="both"/>
        <w:rPr>
          <w:rFonts w:eastAsiaTheme="majorEastAsia" w:cstheme="majorBidi"/>
        </w:rPr>
      </w:pPr>
      <w:r>
        <w:rPr>
          <w:rFonts w:eastAsiaTheme="majorEastAsia" w:cstheme="majorBidi"/>
        </w:rPr>
        <w:t>Prodávající</w:t>
      </w:r>
      <w:r w:rsidR="00B17C24" w:rsidRPr="00FF685E">
        <w:rPr>
          <w:rFonts w:eastAsiaTheme="majorEastAsia" w:cstheme="majorBidi"/>
        </w:rPr>
        <w:t xml:space="preserve"> se zavazuje neprodleně písemně informovat </w:t>
      </w:r>
      <w:r>
        <w:rPr>
          <w:rFonts w:eastAsiaTheme="majorEastAsia" w:cstheme="majorBidi"/>
        </w:rPr>
        <w:t>Kupujícího</w:t>
      </w:r>
      <w:r w:rsidR="00B17C24" w:rsidRPr="00FF685E">
        <w:rPr>
          <w:rFonts w:eastAsiaTheme="majorEastAsia" w:cstheme="majorBidi"/>
        </w:rPr>
        <w:t xml:space="preserve"> o tom, že příslušný správce daně rozhodl, že </w:t>
      </w:r>
      <w:r>
        <w:rPr>
          <w:rFonts w:eastAsiaTheme="majorEastAsia" w:cstheme="majorBidi"/>
        </w:rPr>
        <w:t>Prodávající</w:t>
      </w:r>
      <w:r w:rsidR="00B17C24" w:rsidRPr="00FF685E">
        <w:rPr>
          <w:rFonts w:eastAsiaTheme="majorEastAsia" w:cstheme="majorBidi"/>
        </w:rPr>
        <w:t xml:space="preserve"> je ve smyslu § 106a odst. 1 zákona č. 235/2004 Sb., o dani z přidané hodnoty, ve znění pozdějších předpisů (ZDPH) nespolehlivým plátcem. </w:t>
      </w:r>
      <w:r>
        <w:rPr>
          <w:rFonts w:eastAsiaTheme="majorEastAsia" w:cstheme="majorBidi"/>
        </w:rPr>
        <w:t>Prodávající</w:t>
      </w:r>
      <w:r w:rsidR="00B17C24" w:rsidRPr="00FF685E">
        <w:rPr>
          <w:rFonts w:eastAsiaTheme="majorEastAsia" w:cstheme="majorBidi"/>
        </w:rPr>
        <w:t xml:space="preserve"> se výslovně zavazuje, že na daňových dokladech vystavovaných dle této </w:t>
      </w:r>
      <w:r>
        <w:rPr>
          <w:rFonts w:eastAsiaTheme="majorEastAsia" w:cstheme="majorBidi"/>
        </w:rPr>
        <w:t>S</w:t>
      </w:r>
      <w:r w:rsidRPr="00FF685E">
        <w:rPr>
          <w:rFonts w:eastAsiaTheme="majorEastAsia" w:cstheme="majorBidi"/>
        </w:rPr>
        <w:t xml:space="preserve">mlouvy </w:t>
      </w:r>
      <w:r w:rsidR="00B17C24" w:rsidRPr="00FF685E">
        <w:rPr>
          <w:rFonts w:eastAsiaTheme="majorEastAsia" w:cstheme="majorBidi"/>
        </w:rPr>
        <w:t xml:space="preserve">bude vždy uvádět pouze účet zveřejněný v souladu s ustanovením § 96 odst. 2 ZDPH (dále jen zveřejněný účet). Změnu zveřejněného účtu je </w:t>
      </w:r>
      <w:r>
        <w:rPr>
          <w:rFonts w:eastAsiaTheme="majorEastAsia" w:cstheme="majorBidi"/>
        </w:rPr>
        <w:t>Prodávající</w:t>
      </w:r>
      <w:r w:rsidR="00B17C24" w:rsidRPr="00FF685E">
        <w:rPr>
          <w:rFonts w:eastAsiaTheme="majorEastAsia" w:cstheme="majorBidi"/>
        </w:rPr>
        <w:t xml:space="preserve"> povinen vždy písemně sdělit </w:t>
      </w:r>
      <w:r>
        <w:rPr>
          <w:rFonts w:eastAsiaTheme="majorEastAsia" w:cstheme="majorBidi"/>
        </w:rPr>
        <w:t>Kupujícímu</w:t>
      </w:r>
      <w:r w:rsidR="00B17C24" w:rsidRPr="00FF685E">
        <w:rPr>
          <w:rFonts w:eastAsiaTheme="majorEastAsia" w:cstheme="majorBidi"/>
        </w:rPr>
        <w:t xml:space="preserve"> nejméně 5 dnů před oznámením této změny správci daně. </w:t>
      </w:r>
    </w:p>
    <w:p w14:paraId="53FBFF67" w14:textId="623CF25E" w:rsidR="00B17C24" w:rsidRPr="00FF685E" w:rsidRDefault="00B17C24" w:rsidP="0011592F">
      <w:pPr>
        <w:numPr>
          <w:ilvl w:val="0"/>
          <w:numId w:val="24"/>
        </w:numPr>
        <w:spacing w:after="0" w:line="240" w:lineRule="auto"/>
        <w:jc w:val="both"/>
        <w:rPr>
          <w:rFonts w:eastAsiaTheme="majorEastAsia" w:cstheme="majorBidi"/>
        </w:rPr>
      </w:pPr>
      <w:r w:rsidRPr="00FF685E">
        <w:rPr>
          <w:rFonts w:eastAsiaTheme="majorEastAsia" w:cstheme="majorBidi"/>
        </w:rPr>
        <w:t xml:space="preserve">V případě, že </w:t>
      </w:r>
      <w:r w:rsidR="00D6218F">
        <w:rPr>
          <w:rFonts w:eastAsiaTheme="majorEastAsia" w:cstheme="majorBidi"/>
        </w:rPr>
        <w:t>Prodávající</w:t>
      </w:r>
      <w:r w:rsidRPr="00FF685E">
        <w:rPr>
          <w:rFonts w:eastAsiaTheme="majorEastAsia" w:cstheme="majorBidi"/>
        </w:rPr>
        <w:t xml:space="preserve"> poruší kterýkoli ze svých závazků vyplývající z předchozího odstavce a </w:t>
      </w:r>
      <w:r w:rsidR="00D6218F">
        <w:rPr>
          <w:rFonts w:eastAsiaTheme="majorEastAsia" w:cstheme="majorBidi"/>
        </w:rPr>
        <w:t>Kupující</w:t>
      </w:r>
      <w:r w:rsidRPr="00FF685E">
        <w:rPr>
          <w:rFonts w:eastAsiaTheme="majorEastAsia" w:cstheme="majorBidi"/>
        </w:rPr>
        <w:t xml:space="preserve"> bude povinen z titulu ručení ve smyslu § 109 ZDPH příslušnému správci daně na základě jeho výzvy odvést za </w:t>
      </w:r>
      <w:r w:rsidR="00D6218F">
        <w:rPr>
          <w:rFonts w:eastAsiaTheme="majorEastAsia" w:cstheme="majorBidi"/>
        </w:rPr>
        <w:t>Prodávajícího</w:t>
      </w:r>
      <w:r w:rsidRPr="00FF685E">
        <w:rPr>
          <w:rFonts w:eastAsiaTheme="majorEastAsia" w:cstheme="majorBidi"/>
        </w:rPr>
        <w:t xml:space="preserve"> daň z přidané hodnoty, zavazuje se </w:t>
      </w:r>
      <w:r w:rsidR="00D6218F">
        <w:rPr>
          <w:rFonts w:eastAsiaTheme="majorEastAsia" w:cstheme="majorBidi"/>
        </w:rPr>
        <w:t>Prodávající</w:t>
      </w:r>
      <w:r w:rsidRPr="00FF685E">
        <w:rPr>
          <w:rFonts w:eastAsiaTheme="majorEastAsia" w:cstheme="majorBidi"/>
        </w:rPr>
        <w:t xml:space="preserve"> uhradit </w:t>
      </w:r>
      <w:r w:rsidR="00D6218F">
        <w:rPr>
          <w:rFonts w:eastAsiaTheme="majorEastAsia" w:cstheme="majorBidi"/>
        </w:rPr>
        <w:t>Kupujícímu</w:t>
      </w:r>
      <w:r w:rsidRPr="00FF685E">
        <w:rPr>
          <w:rFonts w:eastAsiaTheme="majorEastAsia" w:cstheme="majorBidi"/>
        </w:rPr>
        <w:t xml:space="preserve"> smluvní pokutu ve výši zaplacené DPH, </w:t>
      </w:r>
      <w:r w:rsidR="00D6218F">
        <w:rPr>
          <w:rFonts w:eastAsiaTheme="majorEastAsia" w:cstheme="majorBidi"/>
        </w:rPr>
        <w:t>nejméně</w:t>
      </w:r>
      <w:r w:rsidR="00D6218F" w:rsidRPr="00FF685E">
        <w:rPr>
          <w:rFonts w:eastAsiaTheme="majorEastAsia" w:cstheme="majorBidi"/>
        </w:rPr>
        <w:t xml:space="preserve"> </w:t>
      </w:r>
      <w:r w:rsidRPr="00FF685E">
        <w:rPr>
          <w:rFonts w:eastAsiaTheme="majorEastAsia" w:cstheme="majorBidi"/>
        </w:rPr>
        <w:t>však 500,- Kč. Tím není dotčeno právo na náhradu škody nebo právo na vydání bezdůvodného obohacení, které lze žádat samostatně vedle stanovené smluvní pokuty.</w:t>
      </w:r>
    </w:p>
    <w:p w14:paraId="0581E751" w14:textId="062983A1" w:rsidR="009408D3" w:rsidRDefault="00B17C24" w:rsidP="0011592F">
      <w:pPr>
        <w:numPr>
          <w:ilvl w:val="0"/>
          <w:numId w:val="24"/>
        </w:numPr>
        <w:spacing w:after="0" w:line="240" w:lineRule="auto"/>
        <w:jc w:val="both"/>
        <w:rPr>
          <w:rFonts w:eastAsiaTheme="majorEastAsia" w:cstheme="majorBidi"/>
        </w:rPr>
      </w:pPr>
      <w:r w:rsidRPr="00FF685E">
        <w:rPr>
          <w:rFonts w:eastAsiaTheme="majorEastAsia" w:cstheme="majorBidi"/>
        </w:rPr>
        <w:t xml:space="preserve">Smluvní strany sjednávají, že </w:t>
      </w:r>
      <w:r w:rsidR="00D6218F">
        <w:rPr>
          <w:rFonts w:eastAsiaTheme="majorEastAsia" w:cstheme="majorBidi"/>
        </w:rPr>
        <w:t>Kupující</w:t>
      </w:r>
      <w:r w:rsidRPr="00FF685E">
        <w:rPr>
          <w:rFonts w:eastAsiaTheme="majorEastAsia" w:cstheme="majorBidi"/>
        </w:rPr>
        <w:t xml:space="preserve"> je oprávněn uhradit daň z přidané hodnoty v příslušné výši přímo příslušnému správci daně, pokud zjistí, že účet uvedený na daňovém dokladu, na který má být poskytnuto zdanitelné plnění, není zveřejněným účtem nebo že je </w:t>
      </w:r>
      <w:r w:rsidR="00D6218F">
        <w:rPr>
          <w:rFonts w:eastAsiaTheme="majorEastAsia" w:cstheme="majorBidi"/>
        </w:rPr>
        <w:t>Prodávající</w:t>
      </w:r>
      <w:r w:rsidRPr="00FF685E">
        <w:rPr>
          <w:rFonts w:eastAsiaTheme="majorEastAsia" w:cstheme="majorBidi"/>
        </w:rPr>
        <w:t xml:space="preserve"> nespolehlivým plátcem. Plnění odpovídající DPH se považuje v takovém případě za splněné vůči </w:t>
      </w:r>
      <w:r w:rsidR="00D6218F">
        <w:rPr>
          <w:rFonts w:eastAsiaTheme="majorEastAsia" w:cstheme="majorBidi"/>
        </w:rPr>
        <w:t>Prodávajícímu</w:t>
      </w:r>
      <w:r w:rsidRPr="00FF685E">
        <w:rPr>
          <w:rFonts w:eastAsiaTheme="majorEastAsia" w:cstheme="majorBidi"/>
        </w:rPr>
        <w:t xml:space="preserve"> dnem poukázání DPH na účet příslušného správce daně.</w:t>
      </w:r>
    </w:p>
    <w:p w14:paraId="6393BA2F" w14:textId="77777777" w:rsidR="00E92CEE" w:rsidRDefault="00E92CEE" w:rsidP="0011592F">
      <w:pPr>
        <w:pStyle w:val="Nadpis1h1H1"/>
        <w:keepLines/>
        <w:tabs>
          <w:tab w:val="clear" w:pos="360"/>
        </w:tabs>
        <w:spacing w:before="0" w:after="0"/>
        <w:ind w:left="0" w:firstLine="0"/>
        <w:rPr>
          <w:rFonts w:asciiTheme="minorHAnsi" w:hAnsiTheme="minorHAnsi"/>
          <w:caps w:val="0"/>
          <w:color w:val="auto"/>
          <w:szCs w:val="22"/>
        </w:rPr>
      </w:pPr>
    </w:p>
    <w:p w14:paraId="355A79E9" w14:textId="01AB6C77" w:rsidR="00AF27C2" w:rsidRPr="00FF685E" w:rsidRDefault="00E341D8" w:rsidP="0011592F">
      <w:pPr>
        <w:pStyle w:val="Nadpis1h1H1"/>
        <w:keepLines/>
        <w:tabs>
          <w:tab w:val="clear" w:pos="360"/>
        </w:tabs>
        <w:spacing w:before="0" w:after="0"/>
        <w:ind w:left="0" w:firstLine="0"/>
        <w:rPr>
          <w:rFonts w:asciiTheme="minorHAnsi" w:eastAsiaTheme="majorEastAsia" w:hAnsiTheme="minorHAnsi" w:cstheme="majorBidi"/>
          <w:b w:val="0"/>
          <w:color w:val="auto"/>
          <w:kern w:val="0"/>
          <w:szCs w:val="22"/>
          <w:lang w:eastAsia="en-US"/>
        </w:rPr>
      </w:pPr>
      <w:r w:rsidRPr="00FF685E">
        <w:rPr>
          <w:rFonts w:asciiTheme="minorHAnsi" w:hAnsiTheme="minorHAnsi"/>
          <w:caps w:val="0"/>
          <w:color w:val="auto"/>
          <w:szCs w:val="22"/>
        </w:rPr>
        <w:t>V</w:t>
      </w:r>
      <w:r w:rsidR="00E053B1" w:rsidRPr="00FF685E">
        <w:rPr>
          <w:rFonts w:asciiTheme="minorHAnsi" w:hAnsiTheme="minorHAnsi"/>
          <w:caps w:val="0"/>
          <w:color w:val="auto"/>
          <w:szCs w:val="22"/>
        </w:rPr>
        <w:t>I</w:t>
      </w:r>
      <w:r w:rsidR="009408D3" w:rsidRPr="00FF685E">
        <w:rPr>
          <w:rFonts w:asciiTheme="minorHAnsi" w:hAnsiTheme="minorHAnsi"/>
          <w:caps w:val="0"/>
          <w:color w:val="auto"/>
          <w:szCs w:val="22"/>
        </w:rPr>
        <w:t>.</w:t>
      </w:r>
      <w:r w:rsidR="0011592F" w:rsidRPr="00FF685E">
        <w:rPr>
          <w:rFonts w:asciiTheme="minorHAnsi" w:hAnsiTheme="minorHAnsi"/>
          <w:caps w:val="0"/>
          <w:color w:val="auto"/>
          <w:szCs w:val="22"/>
        </w:rPr>
        <w:tab/>
        <w:t>Povinnost mlčenlivosti</w:t>
      </w:r>
    </w:p>
    <w:p w14:paraId="6B03BB81" w14:textId="722D299F" w:rsidR="00EC759B" w:rsidRPr="00FF685E" w:rsidRDefault="0084283E" w:rsidP="0011592F">
      <w:pPr>
        <w:pStyle w:val="Odstavecseseznamem"/>
        <w:numPr>
          <w:ilvl w:val="0"/>
          <w:numId w:val="31"/>
        </w:numPr>
        <w:spacing w:after="0" w:line="240" w:lineRule="auto"/>
        <w:ind w:left="426" w:hanging="426"/>
        <w:jc w:val="both"/>
        <w:rPr>
          <w:rFonts w:eastAsiaTheme="majorEastAsia" w:cstheme="majorBidi"/>
        </w:rPr>
      </w:pPr>
      <w:r w:rsidRPr="00FF685E">
        <w:rPr>
          <w:rFonts w:eastAsiaTheme="majorEastAsia" w:cstheme="majorBidi"/>
        </w:rPr>
        <w:t xml:space="preserve">Smluvní strany se shodně zavazují, že s výjimkou případů výslovně uvedených v této </w:t>
      </w:r>
      <w:r w:rsidR="00D6218F">
        <w:rPr>
          <w:rFonts w:eastAsiaTheme="majorEastAsia" w:cstheme="majorBidi"/>
        </w:rPr>
        <w:t>S</w:t>
      </w:r>
      <w:r w:rsidR="00D6218F" w:rsidRPr="00FF685E">
        <w:rPr>
          <w:rFonts w:eastAsiaTheme="majorEastAsia" w:cstheme="majorBidi"/>
        </w:rPr>
        <w:t xml:space="preserve">mlouvě </w:t>
      </w:r>
      <w:r w:rsidRPr="00FF685E">
        <w:rPr>
          <w:rFonts w:eastAsiaTheme="majorEastAsia" w:cstheme="majorBidi"/>
        </w:rPr>
        <w:t xml:space="preserve">nezveřejní, neposkytnou žádným třetím osobám ani nevyužijí ve prospěch svůj či třetích osob žádné informace poskytnuté druhou smluvní stranou či jinak získané v souvislosti s jednáním o uzavření této smlouvy či plněním jejího předmětu, a to zejména informace týkající se cenových nabídek, předběžných koncepcí, prodejních a/nebo marketingových nabídek, branding strategií, tvůrčích návrhů a koncepcí, technických dat, designu webových stránek, obchodního tajemství a know-how, výzkumu, produktových plánů, výrobků, technických požadavků zákazníků, softwaru, </w:t>
      </w:r>
      <w:r w:rsidRPr="00FF685E">
        <w:rPr>
          <w:rFonts w:eastAsiaTheme="majorEastAsia" w:cstheme="majorBidi"/>
        </w:rPr>
        <w:lastRenderedPageBreak/>
        <w:t xml:space="preserve">programovacích technik, algoritmů, služeb, dodavatelů, seznamů dodavatelů, zákazníků, seznamů zaměstnanců, seznamů zákazníků, trhů, rozvoje, vynálezů, procesů, technologií, návrhů, výkresů, engineeringu, zařízení, technik, hardwarové konfigurace, marketingu, prognóz, obchodní strategie, financí nebo jiných obchodních informací druhé strany, které budou písemně označeny jako důvěrné (dále jen „Důvěrné informace“). </w:t>
      </w:r>
      <w:r w:rsidR="00AD2AEA">
        <w:rPr>
          <w:rFonts w:eastAsiaTheme="majorEastAsia" w:cstheme="majorBidi"/>
        </w:rPr>
        <w:t xml:space="preserve">Smluvní strany si výslovně sjednávají, že Důvěrné informace tvoří jejich obchodní tajemství a náleží mu ochrana stanovená zákonem. </w:t>
      </w:r>
      <w:r w:rsidRPr="00FF685E">
        <w:rPr>
          <w:rFonts w:eastAsiaTheme="majorEastAsia" w:cstheme="majorBidi"/>
        </w:rPr>
        <w:t xml:space="preserve">Strana, která se seznámí s Důvěrnými informacemi, je povinna chránit jejich důvěrnou povahu minimálně za použití stejných opatření, která používá k ochraně vlastních důvěrných informací stejného druhu. Zároveň se zavazuje omezit přístup k Důvěrným informacím pouze na takové své zaměstnance, kteří je potřebují znát z důvodu naplnění účelu této </w:t>
      </w:r>
      <w:r w:rsidR="00D6218F">
        <w:rPr>
          <w:rFonts w:eastAsiaTheme="majorEastAsia" w:cstheme="majorBidi"/>
        </w:rPr>
        <w:t>S</w:t>
      </w:r>
      <w:r w:rsidR="00D6218F" w:rsidRPr="00FF685E">
        <w:rPr>
          <w:rFonts w:eastAsiaTheme="majorEastAsia" w:cstheme="majorBidi"/>
        </w:rPr>
        <w:t>mlouvy</w:t>
      </w:r>
      <w:r w:rsidRPr="00FF685E">
        <w:rPr>
          <w:rFonts w:eastAsiaTheme="majorEastAsia" w:cstheme="majorBidi"/>
        </w:rPr>
        <w:t>.</w:t>
      </w:r>
    </w:p>
    <w:p w14:paraId="093D383B" w14:textId="77777777" w:rsidR="00EC759B" w:rsidRPr="00FF685E" w:rsidRDefault="0084283E" w:rsidP="0011592F">
      <w:pPr>
        <w:pStyle w:val="Odstavecseseznamem"/>
        <w:numPr>
          <w:ilvl w:val="0"/>
          <w:numId w:val="31"/>
        </w:numPr>
        <w:spacing w:after="0" w:line="240" w:lineRule="auto"/>
        <w:ind w:left="426" w:hanging="426"/>
        <w:jc w:val="both"/>
        <w:rPr>
          <w:rFonts w:eastAsiaTheme="majorEastAsia" w:cstheme="majorBidi"/>
        </w:rPr>
      </w:pPr>
      <w:r w:rsidRPr="00FF685E">
        <w:rPr>
          <w:rFonts w:eastAsiaTheme="majorEastAsia" w:cstheme="majorBidi"/>
        </w:rPr>
        <w:t>Ujednání odst. 1 se nepoužije na informace (zejména myšlenky, koncepce, know-how, techniky a metodologie), které:</w:t>
      </w:r>
    </w:p>
    <w:p w14:paraId="0CA2E65C" w14:textId="49A2A57B" w:rsidR="00EC759B" w:rsidRPr="00C06BCA" w:rsidRDefault="0084283E" w:rsidP="00C06BCA">
      <w:pPr>
        <w:pStyle w:val="Nadpis2"/>
        <w:keepNext w:val="0"/>
        <w:keepLines w:val="0"/>
        <w:numPr>
          <w:ilvl w:val="0"/>
          <w:numId w:val="42"/>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 xml:space="preserve">jsou nebo se stanou veřejně dostupnými, aniž by byla porušena tato </w:t>
      </w:r>
      <w:r w:rsidR="00D6218F">
        <w:rPr>
          <w:rFonts w:asciiTheme="minorHAnsi" w:hAnsiTheme="minorHAnsi"/>
          <w:color w:val="auto"/>
          <w:sz w:val="22"/>
          <w:szCs w:val="22"/>
        </w:rPr>
        <w:t>S</w:t>
      </w:r>
      <w:r w:rsidR="00D6218F" w:rsidRPr="00C06BCA">
        <w:rPr>
          <w:rFonts w:asciiTheme="minorHAnsi" w:hAnsiTheme="minorHAnsi"/>
          <w:color w:val="auto"/>
          <w:sz w:val="22"/>
          <w:szCs w:val="22"/>
        </w:rPr>
        <w:t>mlouva</w:t>
      </w:r>
      <w:r w:rsidRPr="00C06BCA">
        <w:rPr>
          <w:rFonts w:asciiTheme="minorHAnsi" w:hAnsiTheme="minorHAnsi"/>
          <w:color w:val="auto"/>
          <w:sz w:val="22"/>
          <w:szCs w:val="22"/>
        </w:rPr>
        <w:t xml:space="preserve">; </w:t>
      </w:r>
    </w:p>
    <w:p w14:paraId="606C105E" w14:textId="7FB34F19" w:rsidR="00EC759B" w:rsidRPr="00C06BCA" w:rsidRDefault="0084283E" w:rsidP="00C06BCA">
      <w:pPr>
        <w:pStyle w:val="Nadpis2"/>
        <w:keepNext w:val="0"/>
        <w:keepLines w:val="0"/>
        <w:numPr>
          <w:ilvl w:val="0"/>
          <w:numId w:val="42"/>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 xml:space="preserve">vzniknou nezávisle na Důvěrných informacích při plnění této </w:t>
      </w:r>
      <w:r w:rsidR="00D6218F">
        <w:rPr>
          <w:rFonts w:asciiTheme="minorHAnsi" w:hAnsiTheme="minorHAnsi"/>
          <w:color w:val="auto"/>
          <w:sz w:val="22"/>
          <w:szCs w:val="22"/>
        </w:rPr>
        <w:t>S</w:t>
      </w:r>
      <w:r w:rsidR="00D6218F" w:rsidRPr="00C06BCA">
        <w:rPr>
          <w:rFonts w:asciiTheme="minorHAnsi" w:hAnsiTheme="minorHAnsi"/>
          <w:color w:val="auto"/>
          <w:sz w:val="22"/>
          <w:szCs w:val="22"/>
        </w:rPr>
        <w:t>mlouvy</w:t>
      </w:r>
      <w:r w:rsidRPr="00C06BCA">
        <w:rPr>
          <w:rFonts w:asciiTheme="minorHAnsi" w:hAnsiTheme="minorHAnsi"/>
          <w:color w:val="auto"/>
          <w:sz w:val="22"/>
          <w:szCs w:val="22"/>
        </w:rPr>
        <w:t xml:space="preserve">; </w:t>
      </w:r>
    </w:p>
    <w:p w14:paraId="2CBCC1CA" w14:textId="77777777" w:rsidR="00EC759B" w:rsidRPr="00C06BCA" w:rsidRDefault="0084283E" w:rsidP="00C06BCA">
      <w:pPr>
        <w:pStyle w:val="Nadpis2"/>
        <w:keepNext w:val="0"/>
        <w:keepLines w:val="0"/>
        <w:numPr>
          <w:ilvl w:val="0"/>
          <w:numId w:val="42"/>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 xml:space="preserve">smluvní straně byly známy již dříve, aniž by byla vázána povinností mlčenlivosti; </w:t>
      </w:r>
    </w:p>
    <w:p w14:paraId="60631B7A" w14:textId="77777777" w:rsidR="00EC759B" w:rsidRPr="00C06BCA" w:rsidRDefault="0084283E" w:rsidP="00C06BCA">
      <w:pPr>
        <w:pStyle w:val="Nadpis2"/>
        <w:keepNext w:val="0"/>
        <w:keepLines w:val="0"/>
        <w:numPr>
          <w:ilvl w:val="0"/>
          <w:numId w:val="42"/>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smluvní strana získá od třetí osoby, která, pokud je jí známo, není vázána povinností mlčenlivosti vztahující se na Důvěrné informace.</w:t>
      </w:r>
    </w:p>
    <w:p w14:paraId="552200E5" w14:textId="77777777" w:rsidR="00EC759B" w:rsidRDefault="0084283E" w:rsidP="0011592F">
      <w:pPr>
        <w:pStyle w:val="Odstavecseseznamem"/>
        <w:numPr>
          <w:ilvl w:val="0"/>
          <w:numId w:val="31"/>
        </w:numPr>
        <w:spacing w:after="0" w:line="240" w:lineRule="auto"/>
        <w:ind w:left="426" w:hanging="426"/>
        <w:jc w:val="both"/>
        <w:rPr>
          <w:rFonts w:eastAsiaTheme="majorEastAsia" w:cstheme="majorBidi"/>
        </w:rPr>
      </w:pPr>
      <w:r w:rsidRPr="00FF685E">
        <w:rPr>
          <w:rFonts w:eastAsiaTheme="majorEastAsia" w:cstheme="majorBidi"/>
        </w:rPr>
        <w:t xml:space="preserve">V případě, že některá ze stran obdrží výzvu soudu nebo jiného orgánu </w:t>
      </w:r>
      <w:r w:rsidR="008400EE">
        <w:rPr>
          <w:rFonts w:eastAsiaTheme="majorEastAsia" w:cstheme="majorBidi"/>
        </w:rPr>
        <w:t xml:space="preserve">veřejné moci </w:t>
      </w:r>
      <w:r w:rsidRPr="00FF685E">
        <w:rPr>
          <w:rFonts w:eastAsiaTheme="majorEastAsia" w:cstheme="majorBidi"/>
        </w:rPr>
        <w:t xml:space="preserve">týkající se Důvěrných informací, je příjemce povinen druhou smluvní stranu o této skutečnosti neprodleně informovat a poskytnout jí (na její žádost) veškerou podporu za účelem zajištění zamezení nebo omezení rozsahu zveřejnění a zachování důvěrného charakteru takových informací. </w:t>
      </w:r>
    </w:p>
    <w:p w14:paraId="14892869" w14:textId="1CEE761C" w:rsidR="00D258FA" w:rsidRDefault="00D258FA" w:rsidP="0011592F">
      <w:pPr>
        <w:pStyle w:val="Odstavecseseznamem"/>
        <w:numPr>
          <w:ilvl w:val="0"/>
          <w:numId w:val="31"/>
        </w:numPr>
        <w:spacing w:after="0" w:line="240" w:lineRule="auto"/>
        <w:ind w:left="426" w:hanging="426"/>
        <w:jc w:val="both"/>
        <w:rPr>
          <w:rFonts w:eastAsiaTheme="majorEastAsia" w:cstheme="majorBidi"/>
        </w:rPr>
      </w:pPr>
      <w:r>
        <w:rPr>
          <w:rFonts w:eastAsiaTheme="majorEastAsia" w:cstheme="majorBidi"/>
        </w:rPr>
        <w:t xml:space="preserve">Ujednání dle odst. 1 se nepoužije pro povinné zveřejnění smluv dle </w:t>
      </w:r>
      <w:r w:rsidRPr="008F1568">
        <w:rPr>
          <w:rFonts w:eastAsiaTheme="majorEastAsia" w:cstheme="majorBidi"/>
        </w:rPr>
        <w:t>zákona č. 340/2015 Sb., kde musí být smlouva vložena ve strojově čitelném formátu</w:t>
      </w:r>
      <w:r w:rsidR="00134BA3">
        <w:rPr>
          <w:rFonts w:eastAsiaTheme="majorEastAsia" w:cstheme="majorBidi"/>
        </w:rPr>
        <w:t xml:space="preserve"> (zveřejnění provede </w:t>
      </w:r>
      <w:r w:rsidR="00D6218F">
        <w:rPr>
          <w:rFonts w:eastAsiaTheme="majorEastAsia" w:cstheme="majorBidi"/>
        </w:rPr>
        <w:t>Prodávající</w:t>
      </w:r>
      <w:r w:rsidR="00134BA3">
        <w:rPr>
          <w:rFonts w:eastAsiaTheme="majorEastAsia" w:cstheme="majorBidi"/>
        </w:rPr>
        <w:t xml:space="preserve"> na své náklady)</w:t>
      </w:r>
      <w:r w:rsidRPr="008F1568">
        <w:rPr>
          <w:rFonts w:eastAsiaTheme="majorEastAsia" w:cstheme="majorBidi"/>
        </w:rPr>
        <w:t>. Zároveň se ujednání nepoužije pro umožnění evidence v </w:t>
      </w:r>
      <w:r w:rsidR="003F534B">
        <w:rPr>
          <w:rFonts w:eastAsiaTheme="majorEastAsia" w:cstheme="majorBidi"/>
        </w:rPr>
        <w:t>R</w:t>
      </w:r>
      <w:r w:rsidRPr="008F1568">
        <w:rPr>
          <w:rFonts w:eastAsiaTheme="majorEastAsia" w:cstheme="majorBidi"/>
        </w:rPr>
        <w:t>ejstříku informací o výsledcích (RIV).</w:t>
      </w:r>
      <w:r w:rsidR="003F534B">
        <w:rPr>
          <w:rFonts w:eastAsiaTheme="majorEastAsia" w:cstheme="majorBidi"/>
        </w:rPr>
        <w:t xml:space="preserve"> </w:t>
      </w:r>
    </w:p>
    <w:p w14:paraId="6CE0081A" w14:textId="1C444B80" w:rsidR="00A6780C" w:rsidRPr="00FF685E" w:rsidRDefault="00A6780C" w:rsidP="0011592F">
      <w:pPr>
        <w:pStyle w:val="Odstavecseseznamem"/>
        <w:numPr>
          <w:ilvl w:val="0"/>
          <w:numId w:val="31"/>
        </w:numPr>
        <w:spacing w:after="0" w:line="240" w:lineRule="auto"/>
        <w:ind w:left="426" w:hanging="426"/>
        <w:jc w:val="both"/>
        <w:rPr>
          <w:rFonts w:eastAsiaTheme="majorEastAsia" w:cstheme="majorBidi"/>
        </w:rPr>
      </w:pPr>
      <w:r>
        <w:rPr>
          <w:rFonts w:eastAsiaTheme="majorEastAsia" w:cstheme="majorBidi"/>
        </w:rPr>
        <w:t xml:space="preserve">Dále se ujednání dle odst. 1 nepoužije pro prezentaci </w:t>
      </w:r>
      <w:r w:rsidR="00D6218F">
        <w:rPr>
          <w:rFonts w:eastAsiaTheme="majorEastAsia" w:cstheme="majorBidi"/>
        </w:rPr>
        <w:t>Prodávajícího</w:t>
      </w:r>
      <w:r>
        <w:rPr>
          <w:rFonts w:eastAsiaTheme="majorEastAsia" w:cstheme="majorBidi"/>
        </w:rPr>
        <w:t xml:space="preserve"> v rozsahu zveřejnění loga </w:t>
      </w:r>
      <w:r w:rsidR="00D6218F">
        <w:rPr>
          <w:rFonts w:eastAsiaTheme="majorEastAsia" w:cstheme="majorBidi"/>
        </w:rPr>
        <w:t>Kupujícího</w:t>
      </w:r>
      <w:r>
        <w:rPr>
          <w:rFonts w:eastAsiaTheme="majorEastAsia" w:cstheme="majorBidi"/>
        </w:rPr>
        <w:t xml:space="preserve"> a názvu </w:t>
      </w:r>
      <w:r w:rsidR="00D6218F">
        <w:rPr>
          <w:rFonts w:eastAsiaTheme="majorEastAsia" w:cstheme="majorBidi"/>
        </w:rPr>
        <w:t>Předmětu plnění</w:t>
      </w:r>
      <w:r>
        <w:rPr>
          <w:rFonts w:eastAsiaTheme="majorEastAsia" w:cstheme="majorBidi"/>
        </w:rPr>
        <w:t>.</w:t>
      </w:r>
    </w:p>
    <w:p w14:paraId="69A3C3FB" w14:textId="77777777" w:rsidR="00EC759B" w:rsidRPr="00FF685E" w:rsidRDefault="0084283E" w:rsidP="0011592F">
      <w:pPr>
        <w:pStyle w:val="Odstavecseseznamem"/>
        <w:numPr>
          <w:ilvl w:val="0"/>
          <w:numId w:val="31"/>
        </w:numPr>
        <w:spacing w:after="0" w:line="240" w:lineRule="auto"/>
        <w:ind w:left="426" w:hanging="426"/>
        <w:jc w:val="both"/>
        <w:rPr>
          <w:rFonts w:eastAsiaTheme="majorEastAsia" w:cstheme="majorBidi"/>
        </w:rPr>
      </w:pPr>
      <w:r w:rsidRPr="00FF685E">
        <w:rPr>
          <w:rFonts w:eastAsiaTheme="majorEastAsia" w:cstheme="majorBidi"/>
        </w:rPr>
        <w:t>Důvěrné informace musejí být vráceny poskytující smluvní straně nebo zničeny v případě:</w:t>
      </w:r>
    </w:p>
    <w:p w14:paraId="4AA25BCF" w14:textId="46558406" w:rsidR="00EC759B" w:rsidRPr="00C06BCA" w:rsidRDefault="0084283E" w:rsidP="00C06BCA">
      <w:pPr>
        <w:pStyle w:val="Nadpis2"/>
        <w:keepNext w:val="0"/>
        <w:keepLines w:val="0"/>
        <w:numPr>
          <w:ilvl w:val="0"/>
          <w:numId w:val="43"/>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 xml:space="preserve">dokončení </w:t>
      </w:r>
      <w:r w:rsidR="007C0E73">
        <w:rPr>
          <w:rFonts w:asciiTheme="minorHAnsi" w:hAnsiTheme="minorHAnsi"/>
          <w:color w:val="auto"/>
          <w:sz w:val="22"/>
          <w:szCs w:val="22"/>
        </w:rPr>
        <w:t xml:space="preserve">realizovaného </w:t>
      </w:r>
      <w:r w:rsidR="00D6218F">
        <w:rPr>
          <w:rFonts w:asciiTheme="minorHAnsi" w:hAnsiTheme="minorHAnsi"/>
          <w:color w:val="auto"/>
          <w:sz w:val="22"/>
          <w:szCs w:val="22"/>
        </w:rPr>
        <w:t>Předmětu plnění</w:t>
      </w:r>
      <w:r w:rsidR="00D6218F" w:rsidRPr="00C06BCA">
        <w:rPr>
          <w:rFonts w:asciiTheme="minorHAnsi" w:hAnsiTheme="minorHAnsi"/>
          <w:color w:val="auto"/>
          <w:sz w:val="22"/>
          <w:szCs w:val="22"/>
        </w:rPr>
        <w:t xml:space="preserve"> </w:t>
      </w:r>
      <w:r w:rsidRPr="00C06BCA">
        <w:rPr>
          <w:rFonts w:asciiTheme="minorHAnsi" w:hAnsiTheme="minorHAnsi"/>
          <w:color w:val="auto"/>
          <w:sz w:val="22"/>
          <w:szCs w:val="22"/>
        </w:rPr>
        <w:t xml:space="preserve">nebo </w:t>
      </w:r>
    </w:p>
    <w:p w14:paraId="51A8F60E" w14:textId="77777777" w:rsidR="00EC759B" w:rsidRPr="00C06BCA" w:rsidRDefault="0084283E" w:rsidP="00C06BCA">
      <w:pPr>
        <w:pStyle w:val="Nadpis2"/>
        <w:keepNext w:val="0"/>
        <w:keepLines w:val="0"/>
        <w:numPr>
          <w:ilvl w:val="0"/>
          <w:numId w:val="43"/>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na žádost poskytovatele</w:t>
      </w:r>
      <w:r w:rsidR="00D6218F">
        <w:rPr>
          <w:rFonts w:asciiTheme="minorHAnsi" w:hAnsiTheme="minorHAnsi"/>
          <w:color w:val="auto"/>
          <w:sz w:val="22"/>
          <w:szCs w:val="22"/>
        </w:rPr>
        <w:t xml:space="preserve"> Důvěrných informací</w:t>
      </w:r>
      <w:r w:rsidRPr="00C06BCA">
        <w:rPr>
          <w:rFonts w:asciiTheme="minorHAnsi" w:hAnsiTheme="minorHAnsi"/>
          <w:color w:val="auto"/>
          <w:sz w:val="22"/>
          <w:szCs w:val="22"/>
        </w:rPr>
        <w:t xml:space="preserve">, </w:t>
      </w:r>
    </w:p>
    <w:p w14:paraId="59F45977" w14:textId="77777777" w:rsidR="00765C56" w:rsidRDefault="0084283E" w:rsidP="007265D6">
      <w:pPr>
        <w:spacing w:after="0"/>
        <w:ind w:left="425"/>
        <w:jc w:val="both"/>
        <w:rPr>
          <w:rFonts w:eastAsiaTheme="majorEastAsia" w:cstheme="majorBidi"/>
        </w:rPr>
      </w:pPr>
      <w:r w:rsidRPr="00FF685E">
        <w:rPr>
          <w:rFonts w:eastAsiaTheme="majorEastAsia" w:cstheme="majorBidi"/>
        </w:rPr>
        <w:t>a to podle toho, která skutečnost nastane dříve.</w:t>
      </w:r>
    </w:p>
    <w:p w14:paraId="0E191708" w14:textId="59B6A855" w:rsidR="00AF27C2" w:rsidRDefault="0084283E" w:rsidP="00A6780C">
      <w:pPr>
        <w:pStyle w:val="Odstavecseseznamem"/>
        <w:numPr>
          <w:ilvl w:val="0"/>
          <w:numId w:val="31"/>
        </w:numPr>
        <w:spacing w:after="0" w:line="240" w:lineRule="auto"/>
        <w:ind w:left="426" w:hanging="426"/>
        <w:jc w:val="both"/>
        <w:rPr>
          <w:rFonts w:eastAsiaTheme="majorEastAsia" w:cstheme="majorBidi"/>
        </w:rPr>
      </w:pPr>
      <w:r w:rsidRPr="00FF685E">
        <w:rPr>
          <w:rFonts w:eastAsiaTheme="majorEastAsia" w:cstheme="majorBidi"/>
        </w:rPr>
        <w:t xml:space="preserve">Smluvní strany sjednávají, že zajistí zachovávání mlčenlivosti i ze strany třetích osob účastnících se naplňování účelu této </w:t>
      </w:r>
      <w:r w:rsidR="00D6218F">
        <w:rPr>
          <w:rFonts w:eastAsiaTheme="majorEastAsia" w:cstheme="majorBidi"/>
        </w:rPr>
        <w:t>S</w:t>
      </w:r>
      <w:r w:rsidR="00D6218F" w:rsidRPr="00FF685E">
        <w:rPr>
          <w:rFonts w:eastAsiaTheme="majorEastAsia" w:cstheme="majorBidi"/>
        </w:rPr>
        <w:t>mlouvy</w:t>
      </w:r>
      <w:r w:rsidR="00EC759B" w:rsidRPr="00FF685E">
        <w:rPr>
          <w:rFonts w:eastAsiaTheme="majorEastAsia" w:cstheme="majorBidi"/>
        </w:rPr>
        <w:t>.</w:t>
      </w:r>
      <w:r w:rsidR="008400EE">
        <w:rPr>
          <w:rFonts w:eastAsiaTheme="majorEastAsia" w:cstheme="majorBidi"/>
        </w:rPr>
        <w:t xml:space="preserve"> Smluvní strany jsou oprávněny poskytnout Důvěrné informace svým advokátům, daňovým poradcům a auditorům</w:t>
      </w:r>
      <w:r w:rsidR="00F70DDC">
        <w:rPr>
          <w:rFonts w:eastAsiaTheme="majorEastAsia" w:cstheme="majorBidi"/>
        </w:rPr>
        <w:t>, kteří jsou vázáni zákonnou povinností mlčenlivosti.</w:t>
      </w:r>
    </w:p>
    <w:p w14:paraId="7395377D" w14:textId="77777777" w:rsidR="00172C34" w:rsidRDefault="00172C34" w:rsidP="00172C34">
      <w:pPr>
        <w:pStyle w:val="Odstavecseseznamem"/>
        <w:spacing w:after="0" w:line="240" w:lineRule="auto"/>
        <w:ind w:left="426"/>
        <w:jc w:val="both"/>
        <w:rPr>
          <w:rFonts w:eastAsiaTheme="majorEastAsia" w:cstheme="majorBidi"/>
        </w:rPr>
      </w:pPr>
    </w:p>
    <w:p w14:paraId="3E7EAF58" w14:textId="4F64A0AA" w:rsidR="009408D3" w:rsidRPr="00FF685E" w:rsidRDefault="00EC759B" w:rsidP="0011592F">
      <w:pPr>
        <w:pStyle w:val="Nadpis1h1H1"/>
        <w:keepLines/>
        <w:tabs>
          <w:tab w:val="clear" w:pos="360"/>
        </w:tabs>
        <w:spacing w:before="0" w:after="0"/>
        <w:ind w:left="0" w:firstLine="0"/>
        <w:rPr>
          <w:rFonts w:asciiTheme="minorHAnsi" w:hAnsiTheme="minorHAnsi"/>
          <w:caps w:val="0"/>
          <w:color w:val="auto"/>
          <w:szCs w:val="22"/>
        </w:rPr>
      </w:pPr>
      <w:r w:rsidRPr="00FF685E">
        <w:rPr>
          <w:rFonts w:asciiTheme="minorHAnsi" w:hAnsiTheme="minorHAnsi"/>
          <w:caps w:val="0"/>
          <w:color w:val="auto"/>
          <w:szCs w:val="22"/>
        </w:rPr>
        <w:t>VII.</w:t>
      </w:r>
      <w:r w:rsidR="0011592F" w:rsidRPr="00FF685E">
        <w:rPr>
          <w:rFonts w:asciiTheme="minorHAnsi" w:hAnsiTheme="minorHAnsi"/>
          <w:caps w:val="0"/>
          <w:color w:val="auto"/>
          <w:szCs w:val="22"/>
        </w:rPr>
        <w:t xml:space="preserve"> </w:t>
      </w:r>
      <w:r w:rsidR="009408D3" w:rsidRPr="00FF685E">
        <w:rPr>
          <w:rFonts w:asciiTheme="minorHAnsi" w:hAnsiTheme="minorHAnsi"/>
          <w:caps w:val="0"/>
          <w:color w:val="auto"/>
          <w:szCs w:val="22"/>
        </w:rPr>
        <w:t>Ukončení smlouvy</w:t>
      </w:r>
    </w:p>
    <w:p w14:paraId="7B9E777D" w14:textId="468C3A77" w:rsidR="009408D3" w:rsidRPr="00FF685E" w:rsidRDefault="009408D3" w:rsidP="0011592F">
      <w:pPr>
        <w:pStyle w:val="Nadpis2"/>
        <w:keepNext w:val="0"/>
        <w:keepLines w:val="0"/>
        <w:numPr>
          <w:ilvl w:val="0"/>
          <w:numId w:val="25"/>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 xml:space="preserve">Předčasně ukončit tuto </w:t>
      </w:r>
      <w:r w:rsidR="00D6218F">
        <w:rPr>
          <w:rFonts w:asciiTheme="minorHAnsi" w:hAnsiTheme="minorHAnsi"/>
          <w:color w:val="auto"/>
          <w:sz w:val="22"/>
          <w:szCs w:val="22"/>
        </w:rPr>
        <w:t>S</w:t>
      </w:r>
      <w:r w:rsidR="00D6218F" w:rsidRPr="00FF685E">
        <w:rPr>
          <w:rFonts w:asciiTheme="minorHAnsi" w:hAnsiTheme="minorHAnsi"/>
          <w:color w:val="auto"/>
          <w:sz w:val="22"/>
          <w:szCs w:val="22"/>
        </w:rPr>
        <w:t xml:space="preserve">mlouvu </w:t>
      </w:r>
      <w:r w:rsidRPr="00FF685E">
        <w:rPr>
          <w:rFonts w:asciiTheme="minorHAnsi" w:hAnsiTheme="minorHAnsi"/>
          <w:color w:val="auto"/>
          <w:sz w:val="22"/>
          <w:szCs w:val="22"/>
        </w:rPr>
        <w:t xml:space="preserve">lze písemnou dohodou smluvních stran nebo jednostranným odstoupením v případě podstatného porušení smlouvy ze zákonných důvodů a z důvodů v této </w:t>
      </w:r>
      <w:r w:rsidR="00D6218F">
        <w:rPr>
          <w:rFonts w:asciiTheme="minorHAnsi" w:hAnsiTheme="minorHAnsi"/>
          <w:color w:val="auto"/>
          <w:sz w:val="22"/>
          <w:szCs w:val="22"/>
        </w:rPr>
        <w:t>S</w:t>
      </w:r>
      <w:r w:rsidR="00D6218F" w:rsidRPr="00FF685E">
        <w:rPr>
          <w:rFonts w:asciiTheme="minorHAnsi" w:hAnsiTheme="minorHAnsi"/>
          <w:color w:val="auto"/>
          <w:sz w:val="22"/>
          <w:szCs w:val="22"/>
        </w:rPr>
        <w:t xml:space="preserve">mlouvě </w:t>
      </w:r>
      <w:r w:rsidRPr="00FF685E">
        <w:rPr>
          <w:rFonts w:asciiTheme="minorHAnsi" w:hAnsiTheme="minorHAnsi"/>
          <w:color w:val="auto"/>
          <w:sz w:val="22"/>
          <w:szCs w:val="22"/>
        </w:rPr>
        <w:t>uvedených.</w:t>
      </w:r>
    </w:p>
    <w:p w14:paraId="095AE4C8" w14:textId="77777777" w:rsidR="009408D3" w:rsidRPr="00FF685E" w:rsidRDefault="009408D3" w:rsidP="0011592F">
      <w:pPr>
        <w:pStyle w:val="Nadpis2"/>
        <w:keepNext w:val="0"/>
        <w:keepLines w:val="0"/>
        <w:numPr>
          <w:ilvl w:val="0"/>
          <w:numId w:val="25"/>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Za podstatné porušení této smlouvy se považují ve smyslu § 2002 občanského zákoníku zejména případy, kdy:</w:t>
      </w:r>
    </w:p>
    <w:p w14:paraId="7F07958F" w14:textId="4152AE32" w:rsidR="009408D3" w:rsidRPr="00FF685E" w:rsidRDefault="009408D3" w:rsidP="00C06BCA">
      <w:pPr>
        <w:pStyle w:val="Nadpis2"/>
        <w:keepNext w:val="0"/>
        <w:keepLines w:val="0"/>
        <w:numPr>
          <w:ilvl w:val="0"/>
          <w:numId w:val="44"/>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 xml:space="preserve">je </w:t>
      </w:r>
      <w:r w:rsidR="00D6218F">
        <w:rPr>
          <w:rFonts w:asciiTheme="minorHAnsi" w:hAnsiTheme="minorHAnsi"/>
          <w:color w:val="auto"/>
          <w:sz w:val="22"/>
          <w:szCs w:val="22"/>
        </w:rPr>
        <w:t>Prodávající</w:t>
      </w:r>
      <w:r w:rsidRPr="00FF685E">
        <w:rPr>
          <w:rFonts w:asciiTheme="minorHAnsi" w:hAnsiTheme="minorHAnsi"/>
          <w:color w:val="auto"/>
          <w:sz w:val="22"/>
          <w:szCs w:val="22"/>
        </w:rPr>
        <w:t xml:space="preserve"> v prodlení s </w:t>
      </w:r>
      <w:r w:rsidR="00D6218F">
        <w:rPr>
          <w:rFonts w:asciiTheme="minorHAnsi" w:hAnsiTheme="minorHAnsi"/>
          <w:color w:val="auto"/>
          <w:sz w:val="22"/>
          <w:szCs w:val="22"/>
        </w:rPr>
        <w:t>výrobou a dodáním</w:t>
      </w:r>
      <w:r w:rsidR="00D6218F" w:rsidRPr="00FF685E">
        <w:rPr>
          <w:rFonts w:asciiTheme="minorHAnsi" w:hAnsiTheme="minorHAnsi"/>
          <w:color w:val="auto"/>
          <w:sz w:val="22"/>
          <w:szCs w:val="22"/>
        </w:rPr>
        <w:t xml:space="preserve"> </w:t>
      </w:r>
      <w:r w:rsidR="00D6218F">
        <w:rPr>
          <w:rFonts w:asciiTheme="minorHAnsi" w:hAnsiTheme="minorHAnsi"/>
          <w:color w:val="auto"/>
          <w:sz w:val="22"/>
          <w:szCs w:val="22"/>
        </w:rPr>
        <w:t xml:space="preserve">Předmětu plnění </w:t>
      </w:r>
      <w:r w:rsidR="006C6AD4" w:rsidRPr="00FF685E">
        <w:rPr>
          <w:rFonts w:asciiTheme="minorHAnsi" w:hAnsiTheme="minorHAnsi"/>
          <w:color w:val="auto"/>
          <w:sz w:val="22"/>
          <w:szCs w:val="22"/>
        </w:rPr>
        <w:t>d</w:t>
      </w:r>
      <w:r w:rsidR="00795F62">
        <w:rPr>
          <w:rFonts w:asciiTheme="minorHAnsi" w:hAnsiTheme="minorHAnsi"/>
          <w:color w:val="auto"/>
          <w:sz w:val="22"/>
          <w:szCs w:val="22"/>
        </w:rPr>
        <w:t>e</w:t>
      </w:r>
      <w:r w:rsidR="006C6AD4" w:rsidRPr="00FF685E">
        <w:rPr>
          <w:rFonts w:asciiTheme="minorHAnsi" w:hAnsiTheme="minorHAnsi"/>
          <w:color w:val="auto"/>
          <w:sz w:val="22"/>
          <w:szCs w:val="22"/>
        </w:rPr>
        <w:t>l</w:t>
      </w:r>
      <w:r w:rsidR="00D6218F">
        <w:rPr>
          <w:rFonts w:asciiTheme="minorHAnsi" w:hAnsiTheme="minorHAnsi"/>
          <w:color w:val="auto"/>
          <w:sz w:val="22"/>
          <w:szCs w:val="22"/>
        </w:rPr>
        <w:t>ším</w:t>
      </w:r>
      <w:r w:rsidR="006C6AD4" w:rsidRPr="00FF685E">
        <w:rPr>
          <w:rFonts w:asciiTheme="minorHAnsi" w:hAnsiTheme="minorHAnsi"/>
          <w:color w:val="auto"/>
          <w:sz w:val="22"/>
          <w:szCs w:val="22"/>
        </w:rPr>
        <w:t xml:space="preserve"> než</w:t>
      </w:r>
      <w:r w:rsidR="00982B9E">
        <w:rPr>
          <w:rFonts w:asciiTheme="minorHAnsi" w:hAnsiTheme="minorHAnsi"/>
          <w:color w:val="auto"/>
          <w:sz w:val="22"/>
          <w:szCs w:val="22"/>
        </w:rPr>
        <w:t xml:space="preserve"> </w:t>
      </w:r>
      <w:r w:rsidR="00982B9E" w:rsidRPr="00C06BCA">
        <w:rPr>
          <w:rFonts w:asciiTheme="minorHAnsi" w:hAnsiTheme="minorHAnsi"/>
          <w:b/>
          <w:color w:val="auto"/>
          <w:sz w:val="22"/>
          <w:szCs w:val="22"/>
        </w:rPr>
        <w:t>třicet</w:t>
      </w:r>
      <w:r w:rsidR="003D166F" w:rsidRPr="00C06BCA">
        <w:rPr>
          <w:rFonts w:asciiTheme="minorHAnsi" w:hAnsiTheme="minorHAnsi"/>
          <w:b/>
          <w:color w:val="auto"/>
          <w:sz w:val="22"/>
          <w:szCs w:val="22"/>
        </w:rPr>
        <w:t xml:space="preserve"> kalendářních dnů</w:t>
      </w:r>
      <w:r w:rsidRPr="00FF685E">
        <w:rPr>
          <w:rFonts w:asciiTheme="minorHAnsi" w:hAnsiTheme="minorHAnsi"/>
          <w:color w:val="auto"/>
          <w:sz w:val="22"/>
          <w:szCs w:val="22"/>
        </w:rPr>
        <w:t>;</w:t>
      </w:r>
    </w:p>
    <w:p w14:paraId="61018509" w14:textId="772276ED" w:rsidR="00765C56" w:rsidRDefault="00D6218F" w:rsidP="007265D6">
      <w:pPr>
        <w:pStyle w:val="Nadpis2"/>
        <w:keepNext w:val="0"/>
        <w:keepLines w:val="0"/>
        <w:numPr>
          <w:ilvl w:val="0"/>
          <w:numId w:val="44"/>
        </w:numPr>
        <w:spacing w:before="0" w:line="240" w:lineRule="auto"/>
        <w:jc w:val="both"/>
      </w:pPr>
      <w:r>
        <w:rPr>
          <w:rFonts w:asciiTheme="minorHAnsi" w:hAnsiTheme="minorHAnsi"/>
          <w:color w:val="auto"/>
          <w:sz w:val="22"/>
          <w:szCs w:val="22"/>
        </w:rPr>
        <w:t>Kupující</w:t>
      </w:r>
      <w:r w:rsidR="009408D3" w:rsidRPr="00FF685E">
        <w:rPr>
          <w:rFonts w:asciiTheme="minorHAnsi" w:hAnsiTheme="minorHAnsi"/>
          <w:color w:val="auto"/>
          <w:sz w:val="22"/>
          <w:szCs w:val="22"/>
        </w:rPr>
        <w:t xml:space="preserve"> opakovaně neposkytnul </w:t>
      </w:r>
      <w:r>
        <w:rPr>
          <w:rFonts w:asciiTheme="minorHAnsi" w:hAnsiTheme="minorHAnsi"/>
          <w:color w:val="auto"/>
          <w:sz w:val="22"/>
          <w:szCs w:val="22"/>
        </w:rPr>
        <w:t>Prodávajícímu</w:t>
      </w:r>
      <w:r w:rsidR="006C6AD4" w:rsidRPr="00FF685E">
        <w:rPr>
          <w:rFonts w:asciiTheme="minorHAnsi" w:hAnsiTheme="minorHAnsi"/>
          <w:color w:val="auto"/>
          <w:sz w:val="22"/>
          <w:szCs w:val="22"/>
        </w:rPr>
        <w:t xml:space="preserve"> potřebnou součinnost</w:t>
      </w:r>
      <w:r>
        <w:rPr>
          <w:rFonts w:asciiTheme="minorHAnsi" w:hAnsiTheme="minorHAnsi"/>
          <w:color w:val="auto"/>
          <w:sz w:val="22"/>
          <w:szCs w:val="22"/>
        </w:rPr>
        <w:t>;</w:t>
      </w:r>
    </w:p>
    <w:p w14:paraId="10B4E642" w14:textId="7A0ABBFC" w:rsidR="00765C56" w:rsidRPr="00765C56" w:rsidRDefault="00765C56" w:rsidP="007265D6">
      <w:pPr>
        <w:pStyle w:val="Nadpis2"/>
        <w:keepNext w:val="0"/>
        <w:keepLines w:val="0"/>
        <w:numPr>
          <w:ilvl w:val="0"/>
          <w:numId w:val="44"/>
        </w:numPr>
        <w:spacing w:before="0" w:line="240" w:lineRule="auto"/>
        <w:jc w:val="both"/>
      </w:pPr>
      <w:r w:rsidRPr="007265D6">
        <w:rPr>
          <w:rFonts w:asciiTheme="minorHAnsi" w:hAnsiTheme="minorHAnsi"/>
          <w:color w:val="auto"/>
          <w:sz w:val="22"/>
          <w:szCs w:val="22"/>
        </w:rPr>
        <w:t xml:space="preserve">Prodávající naloží s Důvěrnými informacemi v rozporu s touto </w:t>
      </w:r>
      <w:r w:rsidR="00D6218F">
        <w:rPr>
          <w:rFonts w:asciiTheme="minorHAnsi" w:hAnsiTheme="minorHAnsi"/>
          <w:color w:val="auto"/>
          <w:sz w:val="22"/>
          <w:szCs w:val="22"/>
        </w:rPr>
        <w:t>S</w:t>
      </w:r>
      <w:r w:rsidRPr="007265D6">
        <w:rPr>
          <w:rFonts w:asciiTheme="minorHAnsi" w:hAnsiTheme="minorHAnsi"/>
          <w:color w:val="auto"/>
          <w:sz w:val="22"/>
          <w:szCs w:val="22"/>
        </w:rPr>
        <w:t xml:space="preserve">mlouvou či se zákonem, nebo třetí osobě </w:t>
      </w:r>
      <w:r w:rsidR="00D6218F">
        <w:rPr>
          <w:rFonts w:asciiTheme="minorHAnsi" w:hAnsiTheme="minorHAnsi"/>
          <w:color w:val="auto"/>
          <w:sz w:val="22"/>
          <w:szCs w:val="22"/>
        </w:rPr>
        <w:t xml:space="preserve">takto naložit s Důvěrnými informacemi </w:t>
      </w:r>
      <w:r w:rsidRPr="007265D6">
        <w:rPr>
          <w:rFonts w:asciiTheme="minorHAnsi" w:hAnsiTheme="minorHAnsi"/>
          <w:color w:val="auto"/>
          <w:sz w:val="22"/>
          <w:szCs w:val="22"/>
        </w:rPr>
        <w:t>umožní</w:t>
      </w:r>
      <w:r w:rsidR="00D6218F">
        <w:rPr>
          <w:rFonts w:asciiTheme="minorHAnsi" w:hAnsiTheme="minorHAnsi"/>
          <w:color w:val="auto"/>
          <w:sz w:val="22"/>
          <w:szCs w:val="22"/>
        </w:rPr>
        <w:t>.</w:t>
      </w:r>
    </w:p>
    <w:p w14:paraId="14C14BBA" w14:textId="06D3876A" w:rsidR="009408D3" w:rsidRPr="00FF685E" w:rsidRDefault="009408D3" w:rsidP="0011592F">
      <w:pPr>
        <w:pStyle w:val="Nadpis2"/>
        <w:keepNext w:val="0"/>
        <w:keepLines w:val="0"/>
        <w:numPr>
          <w:ilvl w:val="0"/>
          <w:numId w:val="25"/>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Odstupuje-li od smlouvy kterákoliv ze smluvních stran, oznámí písemně tuto skutečnost druhé smluvní straně. Odstoupení je účinné doručením písemného oznámení o odstoupení druhé smluvní straně. V případě nemožnosti doručení odstoupení od smlouvy druhé smluvní straně</w:t>
      </w:r>
      <w:r w:rsidR="00A45C20">
        <w:rPr>
          <w:rFonts w:asciiTheme="minorHAnsi" w:hAnsiTheme="minorHAnsi"/>
          <w:color w:val="auto"/>
          <w:sz w:val="22"/>
          <w:szCs w:val="22"/>
        </w:rPr>
        <w:t xml:space="preserve"> se </w:t>
      </w:r>
      <w:r w:rsidR="00A45C20">
        <w:rPr>
          <w:rFonts w:asciiTheme="minorHAnsi" w:hAnsiTheme="minorHAnsi"/>
          <w:color w:val="auto"/>
          <w:sz w:val="22"/>
          <w:szCs w:val="22"/>
        </w:rPr>
        <w:lastRenderedPageBreak/>
        <w:t>uplatní ust. § 573 občanského zákoníku</w:t>
      </w:r>
      <w:r w:rsidR="00D6218F">
        <w:rPr>
          <w:rFonts w:asciiTheme="minorHAnsi" w:hAnsiTheme="minorHAnsi"/>
          <w:color w:val="auto"/>
          <w:sz w:val="22"/>
          <w:szCs w:val="22"/>
        </w:rPr>
        <w:t>.</w:t>
      </w:r>
      <w:r w:rsidRPr="00FF685E">
        <w:rPr>
          <w:rFonts w:asciiTheme="minorHAnsi" w:hAnsiTheme="minorHAnsi"/>
          <w:color w:val="auto"/>
          <w:sz w:val="22"/>
          <w:szCs w:val="22"/>
        </w:rPr>
        <w:t xml:space="preserve"> V oznámení o odstoupení z důvodu podstatného porušení smlouvy </w:t>
      </w:r>
      <w:r w:rsidR="00D6218F">
        <w:rPr>
          <w:rFonts w:asciiTheme="minorHAnsi" w:hAnsiTheme="minorHAnsi"/>
          <w:color w:val="auto"/>
          <w:sz w:val="22"/>
          <w:szCs w:val="22"/>
        </w:rPr>
        <w:t>toto</w:t>
      </w:r>
      <w:r w:rsidR="00D6218F" w:rsidRPr="00FF685E">
        <w:rPr>
          <w:rFonts w:asciiTheme="minorHAnsi" w:hAnsiTheme="minorHAnsi"/>
          <w:color w:val="auto"/>
          <w:sz w:val="22"/>
          <w:szCs w:val="22"/>
        </w:rPr>
        <w:t xml:space="preserve"> </w:t>
      </w:r>
      <w:r w:rsidRPr="00FF685E">
        <w:rPr>
          <w:rFonts w:asciiTheme="minorHAnsi" w:hAnsiTheme="minorHAnsi"/>
          <w:color w:val="auto"/>
          <w:sz w:val="22"/>
          <w:szCs w:val="22"/>
        </w:rPr>
        <w:t xml:space="preserve">odstupující strana vždy </w:t>
      </w:r>
      <w:r w:rsidR="00D6218F">
        <w:rPr>
          <w:rFonts w:asciiTheme="minorHAnsi" w:hAnsiTheme="minorHAnsi"/>
          <w:color w:val="auto"/>
          <w:sz w:val="22"/>
          <w:szCs w:val="22"/>
        </w:rPr>
        <w:t>řádně odůvodní</w:t>
      </w:r>
      <w:r w:rsidRPr="00FF685E">
        <w:rPr>
          <w:rFonts w:asciiTheme="minorHAnsi" w:hAnsiTheme="minorHAnsi"/>
          <w:color w:val="auto"/>
          <w:sz w:val="22"/>
          <w:szCs w:val="22"/>
        </w:rPr>
        <w:t xml:space="preserve">. </w:t>
      </w:r>
    </w:p>
    <w:p w14:paraId="5682D7BD" w14:textId="77777777" w:rsidR="009408D3" w:rsidRPr="00FF685E" w:rsidRDefault="009408D3" w:rsidP="0011592F">
      <w:pPr>
        <w:pStyle w:val="Nadpis2"/>
        <w:tabs>
          <w:tab w:val="left" w:pos="720"/>
        </w:tabs>
        <w:spacing w:before="0"/>
        <w:ind w:left="720" w:hanging="720"/>
        <w:jc w:val="both"/>
        <w:rPr>
          <w:rFonts w:asciiTheme="minorHAnsi" w:hAnsiTheme="minorHAnsi"/>
          <w:color w:val="auto"/>
          <w:sz w:val="22"/>
          <w:szCs w:val="22"/>
        </w:rPr>
      </w:pPr>
    </w:p>
    <w:p w14:paraId="749B5E33" w14:textId="7BFEB031" w:rsidR="00AF27C2" w:rsidRPr="00FF685E" w:rsidRDefault="00D6218F" w:rsidP="0011592F">
      <w:pPr>
        <w:pStyle w:val="Nadpis1h1H1"/>
        <w:tabs>
          <w:tab w:val="clear" w:pos="360"/>
        </w:tabs>
        <w:spacing w:before="0" w:after="0"/>
        <w:ind w:left="0" w:firstLine="0"/>
        <w:rPr>
          <w:rFonts w:asciiTheme="minorHAnsi" w:eastAsiaTheme="majorEastAsia" w:hAnsiTheme="minorHAnsi" w:cstheme="majorBidi"/>
          <w:b w:val="0"/>
          <w:color w:val="auto"/>
          <w:szCs w:val="22"/>
        </w:rPr>
      </w:pPr>
      <w:r>
        <w:rPr>
          <w:rFonts w:asciiTheme="minorHAnsi" w:hAnsiTheme="minorHAnsi"/>
          <w:caps w:val="0"/>
          <w:color w:val="auto"/>
          <w:szCs w:val="22"/>
        </w:rPr>
        <w:t>VIII</w:t>
      </w:r>
      <w:r w:rsidR="009408D3" w:rsidRPr="00FF685E">
        <w:rPr>
          <w:rFonts w:asciiTheme="minorHAnsi" w:hAnsiTheme="minorHAnsi"/>
          <w:caps w:val="0"/>
          <w:color w:val="auto"/>
          <w:szCs w:val="22"/>
        </w:rPr>
        <w:t>.</w:t>
      </w:r>
      <w:r w:rsidR="0011592F" w:rsidRPr="00FF685E">
        <w:rPr>
          <w:rFonts w:asciiTheme="minorHAnsi" w:hAnsiTheme="minorHAnsi"/>
          <w:caps w:val="0"/>
          <w:color w:val="auto"/>
          <w:szCs w:val="22"/>
        </w:rPr>
        <w:t xml:space="preserve"> Ostatní ujednání</w:t>
      </w:r>
    </w:p>
    <w:p w14:paraId="0779C3FD" w14:textId="74BA3AF6" w:rsidR="00EC759B" w:rsidRPr="00FF685E" w:rsidRDefault="0084283E" w:rsidP="0011592F">
      <w:pPr>
        <w:pStyle w:val="Odstavecseseznamem"/>
        <w:numPr>
          <w:ilvl w:val="0"/>
          <w:numId w:val="34"/>
        </w:numPr>
        <w:spacing w:after="0" w:line="240" w:lineRule="auto"/>
        <w:ind w:left="426" w:hanging="426"/>
        <w:jc w:val="both"/>
        <w:rPr>
          <w:rFonts w:eastAsiaTheme="majorEastAsia" w:cstheme="majorBidi"/>
        </w:rPr>
      </w:pPr>
      <w:r w:rsidRPr="00FF685E">
        <w:rPr>
          <w:rFonts w:eastAsiaTheme="majorEastAsia" w:cstheme="majorBidi"/>
        </w:rPr>
        <w:t xml:space="preserve">Každá se smluvních stran prohlašuje a potvrzuje, že v souvislosti s touto </w:t>
      </w:r>
      <w:r w:rsidR="00D6218F">
        <w:rPr>
          <w:rFonts w:eastAsiaTheme="majorEastAsia" w:cstheme="majorBidi"/>
        </w:rPr>
        <w:t>S</w:t>
      </w:r>
      <w:r w:rsidR="00D6218F" w:rsidRPr="00FF685E">
        <w:rPr>
          <w:rFonts w:eastAsiaTheme="majorEastAsia" w:cstheme="majorBidi"/>
        </w:rPr>
        <w:t>mlouvou</w:t>
      </w:r>
      <w:r w:rsidRPr="00FF685E">
        <w:rPr>
          <w:rFonts w:eastAsiaTheme="majorEastAsia" w:cstheme="majorBidi"/>
        </w:rPr>
        <w:t>:</w:t>
      </w:r>
    </w:p>
    <w:p w14:paraId="65608551" w14:textId="77777777" w:rsidR="00EC759B" w:rsidRPr="00C06BCA" w:rsidRDefault="0084283E" w:rsidP="00C06BCA">
      <w:pPr>
        <w:pStyle w:val="Nadpis2"/>
        <w:keepNext w:val="0"/>
        <w:keepLines w:val="0"/>
        <w:numPr>
          <w:ilvl w:val="0"/>
          <w:numId w:val="45"/>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neuhradila, neobdržela ani nepřislíbila žádný úplatek nebo jiné neoprávněné platby a ani neakceptovala příslib těchto plateb;</w:t>
      </w:r>
    </w:p>
    <w:p w14:paraId="42E76E69" w14:textId="77777777" w:rsidR="00EC759B" w:rsidRPr="00C06BCA" w:rsidRDefault="0084283E" w:rsidP="00C06BCA">
      <w:pPr>
        <w:pStyle w:val="Nadpis2"/>
        <w:keepNext w:val="0"/>
        <w:keepLines w:val="0"/>
        <w:numPr>
          <w:ilvl w:val="0"/>
          <w:numId w:val="45"/>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 xml:space="preserve">neuhradila ani nepřislíbila platbu v rozporu s mezinárodními protikorupčními zákony (zejména zákon USA o korupčních praktikách v zahraničí („Foreign Corrupt Practices Act“) a Úmluva Organizace pro hospodářskou spolupráci a rozvoj o boji proti podplácení zahraničních veřejných činitelů v mezinárodních podnikatelských transakcích, včetně veškerých dodatků a prováděcích předpisů („Convention on Combating Bribery of Foreign Public Officials in International Business Transaction“). </w:t>
      </w:r>
    </w:p>
    <w:p w14:paraId="438380E5" w14:textId="2774F69D" w:rsidR="00EC759B" w:rsidRPr="00FF685E" w:rsidRDefault="0084283E" w:rsidP="0011592F">
      <w:pPr>
        <w:pStyle w:val="Odstavecseseznamem"/>
        <w:numPr>
          <w:ilvl w:val="0"/>
          <w:numId w:val="34"/>
        </w:numPr>
        <w:spacing w:after="0" w:line="240" w:lineRule="auto"/>
        <w:ind w:left="426" w:hanging="426"/>
        <w:jc w:val="both"/>
        <w:rPr>
          <w:rFonts w:eastAsiaTheme="majorEastAsia" w:cstheme="majorBidi"/>
        </w:rPr>
      </w:pPr>
      <w:r w:rsidRPr="00FF685E">
        <w:rPr>
          <w:rFonts w:eastAsiaTheme="majorEastAsia" w:cstheme="majorBidi"/>
        </w:rPr>
        <w:t xml:space="preserve">Smluvní strany se zavazují, že ve spojení s touto </w:t>
      </w:r>
      <w:r w:rsidR="00D6218F">
        <w:rPr>
          <w:rFonts w:eastAsiaTheme="majorEastAsia" w:cstheme="majorBidi"/>
        </w:rPr>
        <w:t>S</w:t>
      </w:r>
      <w:r w:rsidR="00D6218F" w:rsidRPr="00FF685E">
        <w:rPr>
          <w:rFonts w:eastAsiaTheme="majorEastAsia" w:cstheme="majorBidi"/>
        </w:rPr>
        <w:t xml:space="preserve">mlouvou </w:t>
      </w:r>
      <w:r w:rsidRPr="00FF685E">
        <w:rPr>
          <w:rFonts w:eastAsiaTheme="majorEastAsia" w:cstheme="majorBidi"/>
        </w:rPr>
        <w:t xml:space="preserve">neposkytnou, nezprostředkují, nepřislíbí ani nenabídnou žádnou neoprávněnou platbu, půjčku, dar nebo jiné hodnoty, které by byly přímo nebo nepřímo určeny: </w:t>
      </w:r>
    </w:p>
    <w:p w14:paraId="26F4A75C" w14:textId="77777777" w:rsidR="00EC759B" w:rsidRPr="00C06BCA" w:rsidRDefault="0084283E" w:rsidP="00C06BCA">
      <w:pPr>
        <w:pStyle w:val="Nadpis2"/>
        <w:keepNext w:val="0"/>
        <w:keepLines w:val="0"/>
        <w:numPr>
          <w:ilvl w:val="0"/>
          <w:numId w:val="46"/>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 xml:space="preserve">jakémukoli vládnímu úředníkovi nebo státnímu zaměstnanci nebo pro jeho potřebu nebo prospěch (včetně zaměstnanců subjektů nebo společností, které vlastní nebo řídí stát či jeho organizační složky); </w:t>
      </w:r>
    </w:p>
    <w:p w14:paraId="12C549EB" w14:textId="77777777" w:rsidR="00EC759B" w:rsidRPr="00C06BCA" w:rsidRDefault="0084283E" w:rsidP="00C06BCA">
      <w:pPr>
        <w:pStyle w:val="Nadpis2"/>
        <w:keepNext w:val="0"/>
        <w:keepLines w:val="0"/>
        <w:numPr>
          <w:ilvl w:val="0"/>
          <w:numId w:val="46"/>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 xml:space="preserve">jakékoli politické straně, funkcionáři politické strany nebo kandidátovi nebo pro jejich potřebu; </w:t>
      </w:r>
    </w:p>
    <w:p w14:paraId="35B17983" w14:textId="77777777" w:rsidR="00EC759B" w:rsidRPr="00C06BCA" w:rsidRDefault="0084283E" w:rsidP="00C06BCA">
      <w:pPr>
        <w:pStyle w:val="Nadpis2"/>
        <w:keepNext w:val="0"/>
        <w:keepLines w:val="0"/>
        <w:numPr>
          <w:ilvl w:val="0"/>
          <w:numId w:val="46"/>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 xml:space="preserve">jakékoli veřejné mezinárodní organizaci nebo pro její potřebu, nebo </w:t>
      </w:r>
    </w:p>
    <w:p w14:paraId="748F78D1" w14:textId="77777777" w:rsidR="00EC759B" w:rsidRPr="00C06BCA" w:rsidRDefault="0084283E" w:rsidP="00C06BCA">
      <w:pPr>
        <w:pStyle w:val="Nadpis2"/>
        <w:keepNext w:val="0"/>
        <w:keepLines w:val="0"/>
        <w:numPr>
          <w:ilvl w:val="0"/>
          <w:numId w:val="46"/>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 xml:space="preserve">prostředníkovi pro účely úhrady některému z výše uvedených subjektů, </w:t>
      </w:r>
    </w:p>
    <w:p w14:paraId="3F1AEF26" w14:textId="77777777" w:rsidR="00EC759B" w:rsidRPr="00C06BCA" w:rsidRDefault="0084283E" w:rsidP="00C06BCA">
      <w:pPr>
        <w:pStyle w:val="Nadpis2"/>
        <w:keepNext w:val="0"/>
        <w:keepLines w:val="0"/>
        <w:numPr>
          <w:ilvl w:val="0"/>
          <w:numId w:val="46"/>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a to s cílem získání nebo udržení podnikatelské aktivity nebo získání jiné výhody, a zajistí, aby k těmto úkonům nedocházelo ani ze strany jejích přidružených osob a jejich příslušných zaměstnanců.</w:t>
      </w:r>
    </w:p>
    <w:p w14:paraId="07555D26" w14:textId="3B4F321A" w:rsidR="0011592F" w:rsidRDefault="0084283E" w:rsidP="00AC2D5B">
      <w:pPr>
        <w:pStyle w:val="Odstavecseseznamem"/>
        <w:numPr>
          <w:ilvl w:val="0"/>
          <w:numId w:val="34"/>
        </w:numPr>
        <w:spacing w:after="0" w:line="240" w:lineRule="auto"/>
        <w:ind w:left="426" w:hanging="426"/>
        <w:jc w:val="both"/>
        <w:rPr>
          <w:rFonts w:eastAsiaTheme="majorEastAsia" w:cstheme="majorBidi"/>
        </w:rPr>
      </w:pPr>
      <w:r w:rsidRPr="00A6780C">
        <w:rPr>
          <w:rFonts w:eastAsiaTheme="majorEastAsia" w:cstheme="majorBidi"/>
        </w:rPr>
        <w:t xml:space="preserve">Smluvní strany prohlašují a zaručují, že při realizaci všech činností spojených s touto </w:t>
      </w:r>
      <w:r w:rsidR="00D6218F">
        <w:rPr>
          <w:rFonts w:eastAsiaTheme="majorEastAsia" w:cstheme="majorBidi"/>
        </w:rPr>
        <w:t>S</w:t>
      </w:r>
      <w:r w:rsidR="00D6218F" w:rsidRPr="00A6780C">
        <w:rPr>
          <w:rFonts w:eastAsiaTheme="majorEastAsia" w:cstheme="majorBidi"/>
        </w:rPr>
        <w:t xml:space="preserve">mlouvou </w:t>
      </w:r>
      <w:r w:rsidRPr="00A6780C">
        <w:rPr>
          <w:rFonts w:eastAsiaTheme="majorEastAsia" w:cstheme="majorBidi"/>
        </w:rPr>
        <w:t xml:space="preserve">budou dodržovat všechny platné zákony týkající se ochrany životního prostředí, likvidace materiálů, vypouštění chemických látek, plynů nebo jiných látek nebo materiálů do životního prostředí nebo přítomnosti těchto materiálů, chemických látek, plynů nebo jiných látek v prostorách jejích zařízení a/nebo zařízení jejích přidružených osob, pokud tyto mají podstatný skutečný nebo potenciální vliv na činnosti spojené s touto smlouvou. Strany berou na vědomí a souhlasí, že se nedopustí porušení podmínek této </w:t>
      </w:r>
      <w:r w:rsidR="00D6218F">
        <w:rPr>
          <w:rFonts w:eastAsiaTheme="majorEastAsia" w:cstheme="majorBidi"/>
        </w:rPr>
        <w:t>S</w:t>
      </w:r>
      <w:r w:rsidR="00D6218F" w:rsidRPr="00A6780C">
        <w:rPr>
          <w:rFonts w:eastAsiaTheme="majorEastAsia" w:cstheme="majorBidi"/>
        </w:rPr>
        <w:t>mlouvy</w:t>
      </w:r>
      <w:r w:rsidRPr="00A6780C">
        <w:rPr>
          <w:rFonts w:eastAsiaTheme="majorEastAsia" w:cstheme="majorBidi"/>
        </w:rPr>
        <w:t>, bude-li předmětné porušení možné napravit a bude-li napraveno do 30 dnů od data, kdy k porušení dojde.</w:t>
      </w:r>
    </w:p>
    <w:p w14:paraId="70E33432" w14:textId="77777777" w:rsidR="00A6780C" w:rsidRPr="00A6780C" w:rsidRDefault="00A6780C" w:rsidP="00A6780C">
      <w:pPr>
        <w:pStyle w:val="Odstavecseseznamem"/>
        <w:spacing w:after="0" w:line="240" w:lineRule="auto"/>
        <w:ind w:left="426"/>
        <w:jc w:val="both"/>
        <w:rPr>
          <w:rFonts w:eastAsiaTheme="majorEastAsia" w:cstheme="majorBidi"/>
        </w:rPr>
      </w:pPr>
    </w:p>
    <w:p w14:paraId="5756679C" w14:textId="77777777" w:rsidR="00AF27C2" w:rsidRPr="00FF685E" w:rsidRDefault="00D6218F" w:rsidP="0011592F">
      <w:pPr>
        <w:pStyle w:val="Nadpis1h1H1"/>
        <w:tabs>
          <w:tab w:val="clear" w:pos="360"/>
        </w:tabs>
        <w:spacing w:before="0" w:after="0"/>
        <w:ind w:left="0" w:firstLine="0"/>
        <w:rPr>
          <w:rFonts w:asciiTheme="minorHAnsi" w:hAnsiTheme="minorHAnsi"/>
          <w:caps w:val="0"/>
          <w:color w:val="auto"/>
          <w:szCs w:val="22"/>
        </w:rPr>
      </w:pPr>
      <w:r>
        <w:rPr>
          <w:rFonts w:asciiTheme="minorHAnsi" w:hAnsiTheme="minorHAnsi"/>
          <w:caps w:val="0"/>
          <w:color w:val="auto"/>
          <w:szCs w:val="22"/>
        </w:rPr>
        <w:t>I</w:t>
      </w:r>
      <w:r w:rsidR="00EC759B" w:rsidRPr="00FF685E">
        <w:rPr>
          <w:rFonts w:asciiTheme="minorHAnsi" w:hAnsiTheme="minorHAnsi"/>
          <w:caps w:val="0"/>
          <w:color w:val="auto"/>
          <w:szCs w:val="22"/>
        </w:rPr>
        <w:t>X.</w:t>
      </w:r>
      <w:r w:rsidR="0011592F" w:rsidRPr="00FF685E">
        <w:rPr>
          <w:rFonts w:asciiTheme="minorHAnsi" w:hAnsiTheme="minorHAnsi"/>
          <w:caps w:val="0"/>
          <w:color w:val="auto"/>
          <w:szCs w:val="22"/>
        </w:rPr>
        <w:t xml:space="preserve"> </w:t>
      </w:r>
      <w:r w:rsidR="009408D3" w:rsidRPr="00FF685E">
        <w:rPr>
          <w:rFonts w:asciiTheme="minorHAnsi" w:hAnsiTheme="minorHAnsi"/>
          <w:caps w:val="0"/>
          <w:color w:val="auto"/>
          <w:szCs w:val="22"/>
        </w:rPr>
        <w:t>Závěrečná ustanovení</w:t>
      </w:r>
    </w:p>
    <w:p w14:paraId="28D1B8D8" w14:textId="40CB07C8" w:rsidR="009408D3" w:rsidRPr="00FF685E" w:rsidRDefault="009408D3" w:rsidP="0011592F">
      <w:pPr>
        <w:pStyle w:val="Nadpis2"/>
        <w:keepNext w:val="0"/>
        <w:keepLines w:val="0"/>
        <w:numPr>
          <w:ilvl w:val="0"/>
          <w:numId w:val="26"/>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 xml:space="preserve">Pokud jakákoliv ustanovení nebo jakékoliv části ustanovení smlouvy budou považovány za neplatné nebo nevymahatelné, nebude mít taková neplatnost nebo nevymahatelnost za následek neplatnost nebo nevymahatelnost celé </w:t>
      </w:r>
      <w:r w:rsidR="00D6218F">
        <w:rPr>
          <w:rFonts w:asciiTheme="minorHAnsi" w:hAnsiTheme="minorHAnsi"/>
          <w:color w:val="auto"/>
          <w:sz w:val="22"/>
          <w:szCs w:val="22"/>
        </w:rPr>
        <w:t>S</w:t>
      </w:r>
      <w:r w:rsidR="00D6218F" w:rsidRPr="00FF685E">
        <w:rPr>
          <w:rFonts w:asciiTheme="minorHAnsi" w:hAnsiTheme="minorHAnsi"/>
          <w:color w:val="auto"/>
          <w:sz w:val="22"/>
          <w:szCs w:val="22"/>
        </w:rPr>
        <w:t>mlouvy</w:t>
      </w:r>
      <w:r w:rsidRPr="00FF685E">
        <w:rPr>
          <w:rFonts w:asciiTheme="minorHAnsi" w:hAnsiTheme="minorHAnsi"/>
          <w:color w:val="auto"/>
          <w:sz w:val="22"/>
          <w:szCs w:val="22"/>
        </w:rPr>
        <w:t xml:space="preserve">, ale celá </w:t>
      </w:r>
      <w:r w:rsidR="00D6218F">
        <w:rPr>
          <w:rFonts w:asciiTheme="minorHAnsi" w:hAnsiTheme="minorHAnsi"/>
          <w:color w:val="auto"/>
          <w:sz w:val="22"/>
          <w:szCs w:val="22"/>
        </w:rPr>
        <w:t>S</w:t>
      </w:r>
      <w:r w:rsidR="00D6218F" w:rsidRPr="00FF685E">
        <w:rPr>
          <w:rFonts w:asciiTheme="minorHAnsi" w:hAnsiTheme="minorHAnsi"/>
          <w:color w:val="auto"/>
          <w:sz w:val="22"/>
          <w:szCs w:val="22"/>
        </w:rPr>
        <w:t xml:space="preserve">mlouva </w:t>
      </w:r>
      <w:r w:rsidRPr="00FF685E">
        <w:rPr>
          <w:rFonts w:asciiTheme="minorHAnsi" w:hAnsiTheme="minorHAnsi"/>
          <w:color w:val="auto"/>
          <w:sz w:val="22"/>
          <w:szCs w:val="22"/>
        </w:rPr>
        <w:t>se bude vykládat tak, jako 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10AD02E6" w14:textId="47F65FBE" w:rsidR="009408D3" w:rsidRPr="00FF685E" w:rsidRDefault="009408D3" w:rsidP="0011592F">
      <w:pPr>
        <w:pStyle w:val="Nadpis2"/>
        <w:keepNext w:val="0"/>
        <w:keepLines w:val="0"/>
        <w:numPr>
          <w:ilvl w:val="0"/>
          <w:numId w:val="26"/>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 xml:space="preserve">Změny a doplňky této </w:t>
      </w:r>
      <w:r w:rsidR="00D6218F">
        <w:rPr>
          <w:rFonts w:asciiTheme="minorHAnsi" w:hAnsiTheme="minorHAnsi"/>
          <w:color w:val="auto"/>
          <w:sz w:val="22"/>
          <w:szCs w:val="22"/>
        </w:rPr>
        <w:t>S</w:t>
      </w:r>
      <w:r w:rsidR="00D6218F" w:rsidRPr="00FF685E">
        <w:rPr>
          <w:rFonts w:asciiTheme="minorHAnsi" w:hAnsiTheme="minorHAnsi"/>
          <w:color w:val="auto"/>
          <w:sz w:val="22"/>
          <w:szCs w:val="22"/>
        </w:rPr>
        <w:t xml:space="preserve">mlouvy </w:t>
      </w:r>
      <w:r w:rsidRPr="00FF685E">
        <w:rPr>
          <w:rFonts w:asciiTheme="minorHAnsi" w:hAnsiTheme="minorHAnsi"/>
          <w:color w:val="auto"/>
          <w:sz w:val="22"/>
          <w:szCs w:val="22"/>
        </w:rPr>
        <w:t xml:space="preserve">lze provádět pouze písemnými a vzestupně očíslovanými dodatky, přičemž každá ze smluvních stran se zavazuje spravedlivě zvážit návrhy druhé smluvní strany. </w:t>
      </w:r>
    </w:p>
    <w:p w14:paraId="5854EF85" w14:textId="51C3DEEE" w:rsidR="009408D3" w:rsidRPr="00FF685E" w:rsidRDefault="009408D3" w:rsidP="0011592F">
      <w:pPr>
        <w:pStyle w:val="Odstavecseseznamem"/>
        <w:numPr>
          <w:ilvl w:val="0"/>
          <w:numId w:val="26"/>
        </w:numPr>
        <w:spacing w:after="0"/>
        <w:jc w:val="both"/>
        <w:rPr>
          <w:rFonts w:cs="Arial"/>
        </w:rPr>
      </w:pPr>
      <w:r w:rsidRPr="00FF685E">
        <w:rPr>
          <w:rFonts w:cs="Arial"/>
        </w:rPr>
        <w:t xml:space="preserve">Tato </w:t>
      </w:r>
      <w:r w:rsidR="00D6218F">
        <w:rPr>
          <w:rFonts w:cs="Arial"/>
        </w:rPr>
        <w:t>S</w:t>
      </w:r>
      <w:r w:rsidR="00D6218F" w:rsidRPr="00FF685E">
        <w:rPr>
          <w:rFonts w:cs="Arial"/>
        </w:rPr>
        <w:t xml:space="preserve">mlouva </w:t>
      </w:r>
      <w:r w:rsidRPr="00FF685E">
        <w:rPr>
          <w:rFonts w:cs="Arial"/>
        </w:rPr>
        <w:t>se řídí ustanoveními zákona č. 89/2012 Sb., občanským zákoníkem, v platném znění, s těmito výhradami:</w:t>
      </w:r>
    </w:p>
    <w:p w14:paraId="4D75A379" w14:textId="1DA6AD2B" w:rsidR="009408D3" w:rsidRPr="00C06BCA" w:rsidRDefault="009408D3" w:rsidP="00C06BCA">
      <w:pPr>
        <w:pStyle w:val="Nadpis2"/>
        <w:keepNext w:val="0"/>
        <w:keepLines w:val="0"/>
        <w:numPr>
          <w:ilvl w:val="0"/>
          <w:numId w:val="47"/>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 xml:space="preserve">Podmínky této smlouvy lze měnit a od </w:t>
      </w:r>
      <w:r w:rsidR="00D6218F" w:rsidRPr="00C06BCA">
        <w:rPr>
          <w:rFonts w:asciiTheme="minorHAnsi" w:hAnsiTheme="minorHAnsi"/>
          <w:color w:val="auto"/>
          <w:sz w:val="22"/>
          <w:szCs w:val="22"/>
        </w:rPr>
        <w:t>této</w:t>
      </w:r>
      <w:r w:rsidR="00D6218F">
        <w:rPr>
          <w:rFonts w:asciiTheme="minorHAnsi" w:hAnsiTheme="minorHAnsi"/>
          <w:color w:val="auto"/>
          <w:sz w:val="22"/>
          <w:szCs w:val="22"/>
        </w:rPr>
        <w:t xml:space="preserve"> S</w:t>
      </w:r>
      <w:r w:rsidR="00D6218F" w:rsidRPr="00C06BCA">
        <w:rPr>
          <w:rFonts w:asciiTheme="minorHAnsi" w:hAnsiTheme="minorHAnsi"/>
          <w:color w:val="auto"/>
          <w:sz w:val="22"/>
          <w:szCs w:val="22"/>
        </w:rPr>
        <w:t xml:space="preserve">mlouvy </w:t>
      </w:r>
      <w:r w:rsidRPr="00C06BCA">
        <w:rPr>
          <w:rFonts w:asciiTheme="minorHAnsi" w:hAnsiTheme="minorHAnsi"/>
          <w:color w:val="auto"/>
          <w:sz w:val="22"/>
          <w:szCs w:val="22"/>
        </w:rPr>
        <w:t xml:space="preserve">lze odstoupit pouze </w:t>
      </w:r>
      <w:r w:rsidR="00A45C20" w:rsidRPr="00C06BCA">
        <w:rPr>
          <w:rFonts w:asciiTheme="minorHAnsi" w:hAnsiTheme="minorHAnsi"/>
          <w:color w:val="auto"/>
          <w:sz w:val="22"/>
          <w:szCs w:val="22"/>
        </w:rPr>
        <w:t>písemně</w:t>
      </w:r>
      <w:r w:rsidRPr="00C06BCA">
        <w:rPr>
          <w:rFonts w:asciiTheme="minorHAnsi" w:hAnsiTheme="minorHAnsi"/>
          <w:color w:val="auto"/>
          <w:sz w:val="22"/>
          <w:szCs w:val="22"/>
        </w:rPr>
        <w:t>.</w:t>
      </w:r>
    </w:p>
    <w:p w14:paraId="350D30D9" w14:textId="77777777" w:rsidR="009408D3" w:rsidRPr="00C06BCA" w:rsidRDefault="009408D3" w:rsidP="00C06BCA">
      <w:pPr>
        <w:pStyle w:val="Nadpis2"/>
        <w:keepNext w:val="0"/>
        <w:keepLines w:val="0"/>
        <w:numPr>
          <w:ilvl w:val="0"/>
          <w:numId w:val="47"/>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lastRenderedPageBreak/>
        <w:t>Obě strany berou na vědomí, že uzavírání smluv podléhá na obou stranách interním předpisům a schvalovacím procesům. Uzavření smluvního vztahu je možné uskutečnit pouze podpisem smlouvy. K podpisu jsou oprávněni</w:t>
      </w:r>
      <w:r w:rsidR="00982B9E" w:rsidRPr="00C06BCA">
        <w:rPr>
          <w:rFonts w:asciiTheme="minorHAnsi" w:hAnsiTheme="minorHAnsi"/>
          <w:color w:val="auto"/>
          <w:sz w:val="22"/>
          <w:szCs w:val="22"/>
        </w:rPr>
        <w:t xml:space="preserve"> statutární zástupci obou stran.</w:t>
      </w:r>
    </w:p>
    <w:p w14:paraId="5617D125" w14:textId="30679EC6" w:rsidR="009408D3" w:rsidRPr="00C06BCA" w:rsidRDefault="009408D3" w:rsidP="00C06BCA">
      <w:pPr>
        <w:pStyle w:val="Nadpis2"/>
        <w:keepNext w:val="0"/>
        <w:keepLines w:val="0"/>
        <w:numPr>
          <w:ilvl w:val="0"/>
          <w:numId w:val="47"/>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 xml:space="preserve">Obě strany prohlašují, že mezi nimi nejsou zavedeny žádné zvyklosti ani zavedená praxe stran. Smluvní strany nemají v úmyslu zvyklosti ani zavedenou praxi stran zavádět jinak než písemně formou Smlouvy </w:t>
      </w:r>
      <w:r w:rsidR="009F28A8">
        <w:rPr>
          <w:rFonts w:asciiTheme="minorHAnsi" w:hAnsiTheme="minorHAnsi"/>
          <w:color w:val="auto"/>
          <w:sz w:val="22"/>
          <w:szCs w:val="22"/>
        </w:rPr>
        <w:t>kupní</w:t>
      </w:r>
      <w:r w:rsidRPr="00C06BCA">
        <w:rPr>
          <w:rFonts w:asciiTheme="minorHAnsi" w:hAnsiTheme="minorHAnsi"/>
          <w:color w:val="auto"/>
          <w:sz w:val="22"/>
          <w:szCs w:val="22"/>
        </w:rPr>
        <w:t xml:space="preserve"> podepsanou oprávněnými osobami.</w:t>
      </w:r>
    </w:p>
    <w:p w14:paraId="6ABF49E3" w14:textId="77777777" w:rsidR="009408D3" w:rsidRPr="00C06BCA" w:rsidRDefault="009408D3" w:rsidP="00C06BCA">
      <w:pPr>
        <w:pStyle w:val="Nadpis2"/>
        <w:keepNext w:val="0"/>
        <w:keepLines w:val="0"/>
        <w:numPr>
          <w:ilvl w:val="0"/>
          <w:numId w:val="47"/>
        </w:numPr>
        <w:spacing w:before="0" w:line="240" w:lineRule="auto"/>
        <w:jc w:val="both"/>
        <w:rPr>
          <w:rFonts w:asciiTheme="minorHAnsi" w:hAnsiTheme="minorHAnsi"/>
          <w:color w:val="auto"/>
          <w:sz w:val="22"/>
          <w:szCs w:val="22"/>
        </w:rPr>
      </w:pPr>
      <w:r w:rsidRPr="00C06BCA">
        <w:rPr>
          <w:rFonts w:asciiTheme="minorHAnsi" w:hAnsiTheme="minorHAnsi"/>
          <w:color w:val="auto"/>
          <w:sz w:val="22"/>
          <w:szCs w:val="22"/>
        </w:rPr>
        <w:t>V rámci obchodního styku se obě strany dohodly, že vzájemně vylučují možnost přijetí nabídky s dodatkem nebo odchylkou.</w:t>
      </w:r>
    </w:p>
    <w:p w14:paraId="38283309" w14:textId="77777777" w:rsidR="00A8465E" w:rsidRPr="00A8465E" w:rsidRDefault="00A14BCD" w:rsidP="0011592F">
      <w:pPr>
        <w:pStyle w:val="Nadpis2"/>
        <w:keepNext w:val="0"/>
        <w:keepLines w:val="0"/>
        <w:numPr>
          <w:ilvl w:val="0"/>
          <w:numId w:val="26"/>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Tato S</w:t>
      </w:r>
      <w:r w:rsidR="009408D3" w:rsidRPr="00FF685E">
        <w:rPr>
          <w:rFonts w:asciiTheme="minorHAnsi" w:hAnsiTheme="minorHAnsi"/>
          <w:color w:val="auto"/>
          <w:sz w:val="22"/>
          <w:szCs w:val="22"/>
        </w:rPr>
        <w:t>mlouva je vyhotovena ve dvou rovnocenných vyhotoveních, z nichž každé má platnost originálu. Každá ze smluvních stran obdrží po jednom vyhotovení.</w:t>
      </w:r>
      <w:r w:rsidR="005C7FD4" w:rsidRPr="00FF685E">
        <w:rPr>
          <w:rFonts w:asciiTheme="minorHAnsi" w:eastAsia="MS Mincho" w:hAnsiTheme="minorHAnsi"/>
          <w:color w:val="auto"/>
          <w:sz w:val="22"/>
          <w:szCs w:val="22"/>
        </w:rPr>
        <w:t xml:space="preserve"> </w:t>
      </w:r>
    </w:p>
    <w:p w14:paraId="72C89698" w14:textId="77777777" w:rsidR="00A8465E" w:rsidRPr="00A8465E" w:rsidRDefault="00A8465E" w:rsidP="00A8465E">
      <w:pPr>
        <w:pStyle w:val="Nadpis2"/>
        <w:numPr>
          <w:ilvl w:val="0"/>
          <w:numId w:val="26"/>
        </w:numPr>
        <w:spacing w:line="240" w:lineRule="auto"/>
        <w:jc w:val="both"/>
        <w:rPr>
          <w:rFonts w:asciiTheme="minorHAnsi" w:hAnsiTheme="minorHAnsi"/>
          <w:color w:val="auto"/>
          <w:sz w:val="22"/>
          <w:szCs w:val="22"/>
        </w:rPr>
      </w:pPr>
      <w:r w:rsidRPr="00A8465E">
        <w:rPr>
          <w:rFonts w:asciiTheme="minorHAnsi" w:hAnsiTheme="minorHAnsi"/>
          <w:color w:val="auto"/>
          <w:sz w:val="22"/>
          <w:szCs w:val="22"/>
        </w:rPr>
        <w:t>Tato smlouva nabývá platnosti dnem doručení oboustranně podepsané smlouvy oběma smluvním stranám a účinnosti dnem uveřejnění v registru smluv.</w:t>
      </w:r>
    </w:p>
    <w:p w14:paraId="59791E95" w14:textId="33306553" w:rsidR="00A8465E" w:rsidRPr="00A8465E" w:rsidRDefault="00A8465E" w:rsidP="00A8465E">
      <w:pPr>
        <w:pStyle w:val="Nadpis2"/>
        <w:numPr>
          <w:ilvl w:val="0"/>
          <w:numId w:val="26"/>
        </w:numPr>
        <w:spacing w:line="240" w:lineRule="auto"/>
        <w:jc w:val="both"/>
        <w:rPr>
          <w:rFonts w:asciiTheme="minorHAnsi" w:hAnsiTheme="minorHAnsi"/>
          <w:color w:val="auto"/>
          <w:sz w:val="22"/>
          <w:szCs w:val="22"/>
        </w:rPr>
      </w:pPr>
      <w:r w:rsidRPr="00A8465E">
        <w:rPr>
          <w:rFonts w:asciiTheme="minorHAnsi" w:hAnsiTheme="minorHAnsi"/>
          <w:color w:val="auto"/>
          <w:sz w:val="22"/>
          <w:szCs w:val="22"/>
        </w:rPr>
        <w:t>Smluvní strany souhlasí s uveřejněním této smlouvy v registru smluv podle zákona č. 340/2015 Sb., o registru smluv, které zajistí ČVUT v Praze na své náklady; pro účely jejího uveřejnění nepovažují smluvní strany nic z obsahu této smlouvy ani z metadat k ní se vážících za vyloučené z uveřejnění.“</w:t>
      </w:r>
    </w:p>
    <w:p w14:paraId="72B4FBA6" w14:textId="77777777" w:rsidR="009408D3" w:rsidRDefault="009408D3" w:rsidP="0011592F">
      <w:pPr>
        <w:pStyle w:val="Nadpis2"/>
        <w:keepNext w:val="0"/>
        <w:keepLines w:val="0"/>
        <w:numPr>
          <w:ilvl w:val="0"/>
          <w:numId w:val="26"/>
        </w:numPr>
        <w:spacing w:before="0" w:line="240" w:lineRule="auto"/>
        <w:jc w:val="both"/>
        <w:rPr>
          <w:rFonts w:asciiTheme="minorHAnsi" w:hAnsiTheme="minorHAnsi"/>
          <w:color w:val="auto"/>
          <w:sz w:val="22"/>
          <w:szCs w:val="22"/>
        </w:rPr>
      </w:pPr>
      <w:r w:rsidRPr="00FF685E">
        <w:rPr>
          <w:rFonts w:asciiTheme="minorHAnsi" w:hAnsiTheme="minorHAnsi"/>
          <w:color w:val="auto"/>
          <w:sz w:val="22"/>
          <w:szCs w:val="22"/>
        </w:rPr>
        <w:t>Smlu</w:t>
      </w:r>
      <w:r w:rsidR="00A14BCD" w:rsidRPr="00FF685E">
        <w:rPr>
          <w:rFonts w:asciiTheme="minorHAnsi" w:hAnsiTheme="minorHAnsi"/>
          <w:color w:val="auto"/>
          <w:sz w:val="22"/>
          <w:szCs w:val="22"/>
        </w:rPr>
        <w:t>vní strany prohlašují, že tato S</w:t>
      </w:r>
      <w:r w:rsidRPr="00FF685E">
        <w:rPr>
          <w:rFonts w:asciiTheme="minorHAnsi" w:hAnsiTheme="minorHAnsi"/>
          <w:color w:val="auto"/>
          <w:sz w:val="22"/>
          <w:szCs w:val="22"/>
        </w:rPr>
        <w:t>mlouva je projevem jejich pravé a svobodné vůle a nebyla sjednána v tísni ani za jinak jednostranně nevýhodných podmínek. Na důkaz toho připojují smluvní strany své podpisy.</w:t>
      </w:r>
    </w:p>
    <w:p w14:paraId="2427004C" w14:textId="2FDF4D71" w:rsidR="00E401CC" w:rsidRPr="00E401CC" w:rsidRDefault="00E401CC" w:rsidP="00E401CC">
      <w:pPr>
        <w:pStyle w:val="Nadpis2"/>
        <w:keepNext w:val="0"/>
        <w:keepLines w:val="0"/>
        <w:numPr>
          <w:ilvl w:val="0"/>
          <w:numId w:val="26"/>
        </w:numPr>
        <w:spacing w:before="0" w:line="240" w:lineRule="auto"/>
        <w:jc w:val="both"/>
        <w:rPr>
          <w:rFonts w:asciiTheme="minorHAnsi" w:hAnsiTheme="minorHAnsi"/>
          <w:color w:val="auto"/>
          <w:sz w:val="22"/>
          <w:szCs w:val="22"/>
        </w:rPr>
      </w:pPr>
      <w:r w:rsidRPr="00E401CC">
        <w:rPr>
          <w:rFonts w:asciiTheme="minorHAnsi" w:hAnsiTheme="minorHAnsi"/>
          <w:color w:val="auto"/>
          <w:sz w:val="22"/>
          <w:szCs w:val="22"/>
        </w:rPr>
        <w:t>Nedílnou so</w:t>
      </w:r>
      <w:r>
        <w:rPr>
          <w:rFonts w:asciiTheme="minorHAnsi" w:hAnsiTheme="minorHAnsi"/>
          <w:color w:val="auto"/>
          <w:sz w:val="22"/>
          <w:szCs w:val="22"/>
        </w:rPr>
        <w:t xml:space="preserve">učástí smlouvy je </w:t>
      </w:r>
      <w:r w:rsidR="00692C9A">
        <w:rPr>
          <w:rFonts w:asciiTheme="minorHAnsi" w:hAnsiTheme="minorHAnsi"/>
          <w:color w:val="auto"/>
          <w:sz w:val="22"/>
          <w:szCs w:val="22"/>
        </w:rPr>
        <w:t>příloha č. 1.</w:t>
      </w:r>
    </w:p>
    <w:p w14:paraId="07433A28" w14:textId="77777777" w:rsidR="007B24F2" w:rsidRPr="00FF685E" w:rsidRDefault="007B24F2" w:rsidP="0011592F">
      <w:pPr>
        <w:spacing w:after="0"/>
        <w:jc w:val="both"/>
        <w:outlineLvl w:val="0"/>
      </w:pPr>
    </w:p>
    <w:p w14:paraId="391ABC24" w14:textId="2385275E" w:rsidR="007E0E50" w:rsidRPr="00FF685E" w:rsidRDefault="00172C34" w:rsidP="0011592F">
      <w:pPr>
        <w:spacing w:after="0"/>
        <w:jc w:val="both"/>
        <w:outlineLvl w:val="0"/>
      </w:pPr>
      <w:r w:rsidRPr="00FF685E">
        <w:t>V </w:t>
      </w:r>
      <w:r>
        <w:t>Buštěhradu</w:t>
      </w:r>
      <w:r w:rsidRPr="00FF685E">
        <w:t xml:space="preserve"> dne</w:t>
      </w:r>
      <w:r w:rsidR="003D166F" w:rsidRPr="00FF685E">
        <w:tab/>
      </w:r>
      <w:r w:rsidR="00A56C81">
        <w:tab/>
      </w:r>
      <w:r w:rsidR="003D166F" w:rsidRPr="00FF685E">
        <w:tab/>
      </w:r>
      <w:r w:rsidR="003D166F" w:rsidRPr="00FF685E">
        <w:tab/>
      </w:r>
      <w:r w:rsidR="003D166F" w:rsidRPr="00FF685E">
        <w:tab/>
      </w:r>
      <w:r w:rsidR="003D166F" w:rsidRPr="00FF685E">
        <w:tab/>
        <w:t>V</w:t>
      </w:r>
      <w:r w:rsidR="000D56A2">
        <w:t> Kamenném Přívoze</w:t>
      </w:r>
      <w:r w:rsidR="006C6AD4" w:rsidRPr="00FF685E">
        <w:t xml:space="preserve"> dne</w:t>
      </w:r>
    </w:p>
    <w:p w14:paraId="51B07FFA" w14:textId="77777777" w:rsidR="007E0E50" w:rsidRDefault="007E0E50" w:rsidP="0011592F">
      <w:pPr>
        <w:spacing w:after="0"/>
        <w:jc w:val="both"/>
      </w:pPr>
    </w:p>
    <w:p w14:paraId="7B2A7DEC" w14:textId="77777777" w:rsidR="00C06BCA" w:rsidRDefault="00C06BCA" w:rsidP="0011592F">
      <w:pPr>
        <w:spacing w:after="0"/>
        <w:jc w:val="both"/>
      </w:pPr>
    </w:p>
    <w:p w14:paraId="282DBA5A" w14:textId="77777777" w:rsidR="00C06BCA" w:rsidRDefault="00C06BCA" w:rsidP="0011592F">
      <w:pPr>
        <w:spacing w:after="0"/>
        <w:jc w:val="both"/>
      </w:pPr>
    </w:p>
    <w:p w14:paraId="7D52CCA8" w14:textId="77777777" w:rsidR="00C06BCA" w:rsidRDefault="00C06BCA" w:rsidP="0011592F">
      <w:pPr>
        <w:spacing w:after="0"/>
        <w:jc w:val="both"/>
      </w:pPr>
    </w:p>
    <w:p w14:paraId="6C82518C" w14:textId="77777777" w:rsidR="00C06BCA" w:rsidRDefault="00C06BCA" w:rsidP="0011592F">
      <w:pPr>
        <w:spacing w:after="0"/>
        <w:jc w:val="both"/>
      </w:pPr>
    </w:p>
    <w:p w14:paraId="5E7F6643" w14:textId="77777777" w:rsidR="00C06BCA" w:rsidRPr="00FF685E" w:rsidRDefault="00C06BCA" w:rsidP="0011592F">
      <w:pPr>
        <w:spacing w:after="0"/>
        <w:jc w:val="both"/>
      </w:pPr>
    </w:p>
    <w:p w14:paraId="588302A9" w14:textId="77777777" w:rsidR="003D1371" w:rsidRPr="00FF685E" w:rsidRDefault="007B24F2" w:rsidP="0011592F">
      <w:pPr>
        <w:spacing w:after="0"/>
        <w:jc w:val="both"/>
      </w:pPr>
      <w:r w:rsidRPr="00FF685E">
        <w:t xml:space="preserve">         </w:t>
      </w:r>
      <w:r w:rsidR="007E0E50" w:rsidRPr="00FF685E">
        <w:t xml:space="preserve">.................................................                               </w:t>
      </w:r>
      <w:r w:rsidR="007E0E50" w:rsidRPr="00FF685E">
        <w:tab/>
      </w:r>
      <w:r w:rsidR="007E0E50" w:rsidRPr="00FF685E">
        <w:tab/>
        <w:t xml:space="preserve">    </w:t>
      </w:r>
      <w:r w:rsidR="007E0E50" w:rsidRPr="000D56A2">
        <w:t>................................................</w:t>
      </w:r>
    </w:p>
    <w:p w14:paraId="350A03EF" w14:textId="36ED8EE9" w:rsidR="00AF27C2" w:rsidRPr="00FF685E" w:rsidRDefault="00172C34" w:rsidP="00CF3713">
      <w:pPr>
        <w:spacing w:after="0" w:line="360" w:lineRule="auto"/>
        <w:ind w:left="4956" w:hanging="4956"/>
        <w:jc w:val="both"/>
      </w:pPr>
      <w:r>
        <w:rPr>
          <w:b/>
        </w:rPr>
        <w:t>doc.</w:t>
      </w:r>
      <w:r w:rsidRPr="00FF685E">
        <w:rPr>
          <w:b/>
        </w:rPr>
        <w:t xml:space="preserve"> Ing. </w:t>
      </w:r>
      <w:r>
        <w:rPr>
          <w:b/>
        </w:rPr>
        <w:t>Lukáš Ferkl, Ph.D.</w:t>
      </w:r>
      <w:r w:rsidR="00D6218F">
        <w:rPr>
          <w:b/>
        </w:rPr>
        <w:t>,</w:t>
      </w:r>
      <w:r w:rsidRPr="00FF685E">
        <w:rPr>
          <w:b/>
        </w:rPr>
        <w:t xml:space="preserve"> </w:t>
      </w:r>
      <w:r>
        <w:rPr>
          <w:b/>
        </w:rPr>
        <w:t>ředitel centra</w:t>
      </w:r>
      <w:r w:rsidR="006C6AD4" w:rsidRPr="00FF685E">
        <w:rPr>
          <w:b/>
        </w:rPr>
        <w:tab/>
      </w:r>
      <w:r>
        <w:rPr>
          <w:b/>
        </w:rPr>
        <w:tab/>
      </w:r>
      <w:r w:rsidR="000D56A2">
        <w:rPr>
          <w:b/>
        </w:rPr>
        <w:tab/>
        <w:t>Klaus Behr, jednatel</w:t>
      </w:r>
    </w:p>
    <w:p w14:paraId="5C45A8EF" w14:textId="610889F2" w:rsidR="00E003CA" w:rsidRDefault="007E0E50" w:rsidP="0011592F">
      <w:pPr>
        <w:spacing w:after="0"/>
        <w:jc w:val="both"/>
        <w:rPr>
          <w:i/>
        </w:rPr>
      </w:pPr>
      <w:r w:rsidRPr="00FF685E">
        <w:rPr>
          <w:i/>
        </w:rPr>
        <w:t xml:space="preserve">              </w:t>
      </w:r>
      <w:r w:rsidR="007B24F2" w:rsidRPr="00FF685E">
        <w:rPr>
          <w:i/>
        </w:rPr>
        <w:t xml:space="preserve">      </w:t>
      </w:r>
      <w:r w:rsidR="00D6218F">
        <w:rPr>
          <w:i/>
        </w:rPr>
        <w:t>Kupující</w:t>
      </w:r>
      <w:r w:rsidRPr="00FF685E">
        <w:rPr>
          <w:i/>
        </w:rPr>
        <w:tab/>
      </w:r>
      <w:r w:rsidRPr="00FF685E">
        <w:rPr>
          <w:i/>
        </w:rPr>
        <w:tab/>
      </w:r>
      <w:r w:rsidRPr="00FF685E">
        <w:rPr>
          <w:i/>
        </w:rPr>
        <w:tab/>
      </w:r>
      <w:r w:rsidRPr="00FF685E">
        <w:rPr>
          <w:i/>
        </w:rPr>
        <w:tab/>
      </w:r>
      <w:r w:rsidRPr="00FF685E">
        <w:rPr>
          <w:i/>
        </w:rPr>
        <w:tab/>
      </w:r>
      <w:r w:rsidRPr="00FF685E">
        <w:rPr>
          <w:i/>
        </w:rPr>
        <w:tab/>
      </w:r>
      <w:r w:rsidRPr="00FF685E">
        <w:rPr>
          <w:i/>
        </w:rPr>
        <w:tab/>
      </w:r>
      <w:r w:rsidR="00D6218F">
        <w:rPr>
          <w:i/>
        </w:rPr>
        <w:t>Prodávající</w:t>
      </w:r>
    </w:p>
    <w:p w14:paraId="61A3FDDC" w14:textId="77777777" w:rsidR="00E003CA" w:rsidRPr="00E003CA" w:rsidRDefault="00E003CA" w:rsidP="00E003CA"/>
    <w:p w14:paraId="49117D79" w14:textId="77777777" w:rsidR="00E003CA" w:rsidRPr="00E003CA" w:rsidRDefault="00E003CA" w:rsidP="00E003CA"/>
    <w:p w14:paraId="1AE929D1" w14:textId="77777777" w:rsidR="00E003CA" w:rsidRPr="00E003CA" w:rsidRDefault="00E003CA" w:rsidP="00E003CA"/>
    <w:p w14:paraId="6067697B" w14:textId="77777777" w:rsidR="00E003CA" w:rsidRPr="00E003CA" w:rsidRDefault="00E003CA" w:rsidP="00E003CA"/>
    <w:p w14:paraId="1FA0E19F" w14:textId="3169EE8A" w:rsidR="00E003CA" w:rsidRDefault="00E003CA" w:rsidP="00E003CA"/>
    <w:p w14:paraId="397EB853" w14:textId="77777777" w:rsidR="00E003CA" w:rsidRDefault="00E003CA" w:rsidP="00E003CA">
      <w:pPr>
        <w:tabs>
          <w:tab w:val="left" w:pos="1490"/>
        </w:tabs>
        <w:sectPr w:rsidR="00E003CA" w:rsidSect="0011592F">
          <w:headerReference w:type="default" r:id="rId8"/>
          <w:footerReference w:type="default" r:id="rId9"/>
          <w:headerReference w:type="first" r:id="rId10"/>
          <w:pgSz w:w="11906" w:h="16838"/>
          <w:pgMar w:top="1678" w:right="1417" w:bottom="1417" w:left="1417" w:header="567" w:footer="273" w:gutter="0"/>
          <w:cols w:space="708"/>
          <w:titlePg/>
          <w:docGrid w:linePitch="360"/>
        </w:sectPr>
      </w:pPr>
      <w:r>
        <w:tab/>
      </w:r>
      <w:bookmarkStart w:id="0" w:name="_GoBack"/>
      <w:bookmarkEnd w:id="0"/>
    </w:p>
    <w:p w14:paraId="51D5E175" w14:textId="77777777" w:rsidR="00E003CA" w:rsidRPr="00F15D67" w:rsidRDefault="00E003CA" w:rsidP="00F15D67">
      <w:pPr>
        <w:pStyle w:val="Nadpis2"/>
        <w:rPr>
          <w:sz w:val="32"/>
          <w:szCs w:val="32"/>
        </w:rPr>
      </w:pPr>
      <w:r w:rsidRPr="00F15D67">
        <w:rPr>
          <w:sz w:val="32"/>
          <w:szCs w:val="32"/>
        </w:rPr>
        <w:lastRenderedPageBreak/>
        <w:t>Dodávka spalinových výměníků a potrubního systému včetně příslušenství pro ORC jednotky CHP a WHR</w:t>
      </w:r>
    </w:p>
    <w:p w14:paraId="1537353A" w14:textId="77777777" w:rsidR="00E003CA" w:rsidRPr="004C4249" w:rsidRDefault="00E003CA" w:rsidP="00E003CA">
      <w:pPr>
        <w:rPr>
          <w:b/>
        </w:rPr>
      </w:pPr>
      <w:r w:rsidRPr="004C4249">
        <w:rPr>
          <w:b/>
        </w:rPr>
        <w:t>Specifikace plnění:</w:t>
      </w:r>
    </w:p>
    <w:p w14:paraId="02019EE2" w14:textId="77777777" w:rsidR="00E003CA" w:rsidRDefault="00E003CA" w:rsidP="00E003CA">
      <w:pPr>
        <w:jc w:val="both"/>
      </w:pPr>
      <w:r>
        <w:t>Jedná se o dodávku trubkových válcových vinutých spalinových výměnků (ekonomizér + výparník) s dutým jádrem pro 2 prototypy ORC jednotek (CHP + WHR). Součástí Dodávky jsou potrubní systémy pro obě jednotky včetně kondenzátoru, napájecích čerpadel, filtru a přepouštěcího ventilu. Seznam dodávaných komponent je níže.</w:t>
      </w:r>
      <w:r w:rsidRPr="00A10AEB">
        <w:t xml:space="preserve"> </w:t>
      </w:r>
      <w:r w:rsidRPr="00F47F92">
        <w:t>Všechny tlakové svary musí být provedeny kvalifikovaným svářečem dle platných WPQR – viz bod 6.2 Kvalifikační dokumentace.  Stupeň kvality (typ) svarového spoje: nejhůře C).</w:t>
      </w:r>
    </w:p>
    <w:p w14:paraId="1338E90B" w14:textId="77777777" w:rsidR="00E003CA" w:rsidRDefault="00E003CA" w:rsidP="00E003CA">
      <w:pPr>
        <w:jc w:val="both"/>
      </w:pPr>
    </w:p>
    <w:tbl>
      <w:tblPr>
        <w:tblW w:w="5000" w:type="pct"/>
        <w:tblLayout w:type="fixed"/>
        <w:tblCellMar>
          <w:left w:w="70" w:type="dxa"/>
          <w:right w:w="70" w:type="dxa"/>
        </w:tblCellMar>
        <w:tblLook w:val="04A0" w:firstRow="1" w:lastRow="0" w:firstColumn="1" w:lastColumn="0" w:noHBand="0" w:noVBand="1"/>
      </w:tblPr>
      <w:tblGrid>
        <w:gridCol w:w="1271"/>
        <w:gridCol w:w="6653"/>
        <w:gridCol w:w="431"/>
        <w:gridCol w:w="857"/>
      </w:tblGrid>
      <w:tr w:rsidR="00E003CA" w:rsidRPr="00A10AEB" w14:paraId="06670C4C" w14:textId="77777777" w:rsidTr="00ED4E1C">
        <w:trPr>
          <w:trHeight w:val="315"/>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9511388" w14:textId="77777777" w:rsidR="00E003CA" w:rsidRPr="00A10AEB" w:rsidRDefault="00E003CA" w:rsidP="00ED4E1C">
            <w:pPr>
              <w:spacing w:after="0" w:line="240" w:lineRule="auto"/>
              <w:jc w:val="center"/>
              <w:rPr>
                <w:rFonts w:ascii="Calibri" w:eastAsia="Times New Roman" w:hAnsi="Calibri" w:cs="Calibri"/>
                <w:b/>
                <w:bCs/>
                <w:color w:val="000000"/>
                <w:lang w:eastAsia="cs-CZ"/>
              </w:rPr>
            </w:pPr>
            <w:r w:rsidRPr="00A10AEB">
              <w:rPr>
                <w:rFonts w:ascii="Calibri" w:eastAsia="Times New Roman" w:hAnsi="Calibri" w:cs="Calibri"/>
                <w:b/>
                <w:bCs/>
                <w:color w:val="000000"/>
                <w:lang w:eastAsia="cs-CZ"/>
              </w:rPr>
              <w:t>SEZNAM VYRÁBĚNÝCH/DODÁVANÝCH KOMPONENT</w:t>
            </w:r>
          </w:p>
        </w:tc>
      </w:tr>
      <w:tr w:rsidR="00E003CA" w:rsidRPr="00A10AEB" w14:paraId="12981E05" w14:textId="77777777" w:rsidTr="00ED4E1C">
        <w:trPr>
          <w:trHeight w:val="315"/>
        </w:trPr>
        <w:tc>
          <w:tcPr>
            <w:tcW w:w="690" w:type="pct"/>
            <w:tcBorders>
              <w:top w:val="nil"/>
              <w:left w:val="single" w:sz="8" w:space="0" w:color="auto"/>
              <w:bottom w:val="single" w:sz="8" w:space="0" w:color="auto"/>
              <w:right w:val="single" w:sz="8" w:space="0" w:color="auto"/>
            </w:tcBorders>
            <w:shd w:val="clear" w:color="auto" w:fill="auto"/>
            <w:noWrap/>
            <w:vAlign w:val="bottom"/>
            <w:hideMark/>
          </w:tcPr>
          <w:p w14:paraId="3A4F6274" w14:textId="77777777" w:rsidR="00E003CA" w:rsidRPr="00A10AEB" w:rsidRDefault="00E003CA" w:rsidP="00ED4E1C">
            <w:pPr>
              <w:spacing w:after="0" w:line="240" w:lineRule="auto"/>
              <w:jc w:val="center"/>
              <w:rPr>
                <w:rFonts w:ascii="Calibri" w:eastAsia="Times New Roman" w:hAnsi="Calibri" w:cs="Calibri"/>
                <w:b/>
                <w:bCs/>
                <w:color w:val="000000"/>
                <w:lang w:eastAsia="cs-CZ"/>
              </w:rPr>
            </w:pPr>
            <w:bookmarkStart w:id="1" w:name="RANGE!A2:D53"/>
            <w:r w:rsidRPr="00A10AEB">
              <w:rPr>
                <w:rFonts w:ascii="Calibri" w:eastAsia="Times New Roman" w:hAnsi="Calibri" w:cs="Calibri"/>
                <w:b/>
                <w:bCs/>
                <w:color w:val="000000"/>
                <w:lang w:eastAsia="cs-CZ"/>
              </w:rPr>
              <w:t>NÁZEV ZAŘÍZENÍ</w:t>
            </w:r>
            <w:bookmarkEnd w:id="1"/>
          </w:p>
        </w:tc>
        <w:tc>
          <w:tcPr>
            <w:tcW w:w="3611" w:type="pct"/>
            <w:tcBorders>
              <w:top w:val="nil"/>
              <w:left w:val="nil"/>
              <w:bottom w:val="single" w:sz="8" w:space="0" w:color="auto"/>
              <w:right w:val="single" w:sz="8" w:space="0" w:color="auto"/>
            </w:tcBorders>
            <w:shd w:val="clear" w:color="auto" w:fill="auto"/>
            <w:noWrap/>
            <w:vAlign w:val="bottom"/>
            <w:hideMark/>
          </w:tcPr>
          <w:p w14:paraId="1280C161"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CHP</w:t>
            </w:r>
          </w:p>
        </w:tc>
        <w:tc>
          <w:tcPr>
            <w:tcW w:w="699" w:type="pct"/>
            <w:gridSpan w:val="2"/>
            <w:tcBorders>
              <w:top w:val="single" w:sz="8" w:space="0" w:color="auto"/>
              <w:left w:val="nil"/>
              <w:bottom w:val="nil"/>
              <w:right w:val="single" w:sz="8" w:space="0" w:color="000000"/>
            </w:tcBorders>
            <w:shd w:val="clear" w:color="auto" w:fill="auto"/>
            <w:noWrap/>
            <w:vAlign w:val="bottom"/>
            <w:hideMark/>
          </w:tcPr>
          <w:p w14:paraId="7087536B"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1901F0AA" w14:textId="77777777" w:rsidTr="00ED4E1C">
        <w:trPr>
          <w:trHeight w:val="315"/>
        </w:trPr>
        <w:tc>
          <w:tcPr>
            <w:tcW w:w="690" w:type="pct"/>
            <w:tcBorders>
              <w:top w:val="nil"/>
              <w:left w:val="single" w:sz="8" w:space="0" w:color="auto"/>
              <w:bottom w:val="single" w:sz="8" w:space="0" w:color="auto"/>
              <w:right w:val="single" w:sz="8" w:space="0" w:color="auto"/>
            </w:tcBorders>
            <w:shd w:val="clear" w:color="auto" w:fill="auto"/>
            <w:noWrap/>
            <w:vAlign w:val="bottom"/>
            <w:hideMark/>
          </w:tcPr>
          <w:p w14:paraId="70C459E4" w14:textId="77777777" w:rsidR="00E003CA" w:rsidRPr="00A10AEB" w:rsidRDefault="00E003CA" w:rsidP="00ED4E1C">
            <w:pPr>
              <w:spacing w:after="0" w:line="240" w:lineRule="auto"/>
              <w:jc w:val="center"/>
              <w:rPr>
                <w:rFonts w:ascii="Calibri" w:eastAsia="Times New Roman" w:hAnsi="Calibri" w:cs="Calibri"/>
                <w:b/>
                <w:bCs/>
                <w:color w:val="000000"/>
                <w:lang w:eastAsia="cs-CZ"/>
              </w:rPr>
            </w:pPr>
            <w:r w:rsidRPr="00A10AEB">
              <w:rPr>
                <w:rFonts w:ascii="Calibri" w:eastAsia="Times New Roman" w:hAnsi="Calibri" w:cs="Calibri"/>
                <w:b/>
                <w:bCs/>
                <w:color w:val="000000"/>
                <w:lang w:eastAsia="cs-CZ"/>
              </w:rPr>
              <w:t>POZICE</w:t>
            </w:r>
          </w:p>
        </w:tc>
        <w:tc>
          <w:tcPr>
            <w:tcW w:w="3611" w:type="pct"/>
            <w:tcBorders>
              <w:top w:val="nil"/>
              <w:left w:val="nil"/>
              <w:bottom w:val="single" w:sz="8" w:space="0" w:color="auto"/>
              <w:right w:val="single" w:sz="8" w:space="0" w:color="auto"/>
            </w:tcBorders>
            <w:shd w:val="clear" w:color="auto" w:fill="auto"/>
            <w:noWrap/>
            <w:vAlign w:val="bottom"/>
            <w:hideMark/>
          </w:tcPr>
          <w:p w14:paraId="37B962E2" w14:textId="77777777" w:rsidR="00E003CA" w:rsidRPr="00A10AEB" w:rsidRDefault="00E003CA" w:rsidP="00ED4E1C">
            <w:pPr>
              <w:spacing w:after="0" w:line="240" w:lineRule="auto"/>
              <w:jc w:val="center"/>
              <w:rPr>
                <w:rFonts w:ascii="Calibri" w:eastAsia="Times New Roman" w:hAnsi="Calibri" w:cs="Calibri"/>
                <w:b/>
                <w:bCs/>
                <w:color w:val="000000"/>
                <w:lang w:eastAsia="cs-CZ"/>
              </w:rPr>
            </w:pPr>
            <w:r w:rsidRPr="00A10AEB">
              <w:rPr>
                <w:rFonts w:ascii="Calibri" w:eastAsia="Times New Roman" w:hAnsi="Calibri" w:cs="Calibri"/>
                <w:b/>
                <w:bCs/>
                <w:color w:val="000000"/>
                <w:lang w:eastAsia="cs-CZ"/>
              </w:rPr>
              <w:t>POLOŽKA</w:t>
            </w:r>
          </w:p>
        </w:tc>
        <w:tc>
          <w:tcPr>
            <w:tcW w:w="234" w:type="pct"/>
            <w:tcBorders>
              <w:top w:val="single" w:sz="8" w:space="0" w:color="auto"/>
              <w:left w:val="nil"/>
              <w:bottom w:val="single" w:sz="8" w:space="0" w:color="auto"/>
              <w:right w:val="single" w:sz="8" w:space="0" w:color="auto"/>
            </w:tcBorders>
            <w:shd w:val="clear" w:color="auto" w:fill="auto"/>
            <w:noWrap/>
            <w:vAlign w:val="bottom"/>
            <w:hideMark/>
          </w:tcPr>
          <w:p w14:paraId="5E135709" w14:textId="77777777" w:rsidR="00E003CA" w:rsidRPr="00A10AEB" w:rsidRDefault="00E003CA" w:rsidP="00ED4E1C">
            <w:pPr>
              <w:spacing w:after="0" w:line="240" w:lineRule="auto"/>
              <w:jc w:val="center"/>
              <w:rPr>
                <w:rFonts w:ascii="Calibri" w:eastAsia="Times New Roman" w:hAnsi="Calibri" w:cs="Calibri"/>
                <w:b/>
                <w:bCs/>
                <w:color w:val="000000"/>
                <w:lang w:eastAsia="cs-CZ"/>
              </w:rPr>
            </w:pPr>
            <w:r w:rsidRPr="00A10AEB">
              <w:rPr>
                <w:rFonts w:ascii="Calibri" w:eastAsia="Times New Roman" w:hAnsi="Calibri" w:cs="Calibri"/>
                <w:b/>
                <w:bCs/>
                <w:color w:val="000000"/>
                <w:lang w:eastAsia="cs-CZ"/>
              </w:rPr>
              <w:t>KS</w:t>
            </w:r>
          </w:p>
        </w:tc>
        <w:tc>
          <w:tcPr>
            <w:tcW w:w="465" w:type="pct"/>
            <w:tcBorders>
              <w:top w:val="single" w:sz="8" w:space="0" w:color="auto"/>
              <w:left w:val="nil"/>
              <w:bottom w:val="single" w:sz="8" w:space="0" w:color="auto"/>
              <w:right w:val="single" w:sz="8" w:space="0" w:color="auto"/>
            </w:tcBorders>
            <w:shd w:val="clear" w:color="auto" w:fill="auto"/>
            <w:noWrap/>
            <w:vAlign w:val="bottom"/>
            <w:hideMark/>
          </w:tcPr>
          <w:p w14:paraId="26FED36E" w14:textId="77777777" w:rsidR="00E003CA" w:rsidRPr="00A10AEB" w:rsidRDefault="00E003CA" w:rsidP="00ED4E1C">
            <w:pPr>
              <w:spacing w:after="0" w:line="240" w:lineRule="auto"/>
              <w:jc w:val="center"/>
              <w:rPr>
                <w:rFonts w:ascii="Calibri" w:eastAsia="Times New Roman" w:hAnsi="Calibri" w:cs="Calibri"/>
                <w:b/>
                <w:bCs/>
                <w:color w:val="000000"/>
                <w:sz w:val="16"/>
                <w:szCs w:val="16"/>
                <w:lang w:eastAsia="cs-CZ"/>
              </w:rPr>
            </w:pPr>
            <w:r w:rsidRPr="00A10AEB">
              <w:rPr>
                <w:rFonts w:ascii="Calibri" w:eastAsia="Times New Roman" w:hAnsi="Calibri" w:cs="Calibri"/>
                <w:b/>
                <w:bCs/>
                <w:color w:val="000000"/>
                <w:sz w:val="16"/>
                <w:szCs w:val="16"/>
                <w:lang w:eastAsia="cs-CZ"/>
              </w:rPr>
              <w:t>MATERIÁL</w:t>
            </w:r>
          </w:p>
        </w:tc>
      </w:tr>
      <w:tr w:rsidR="00E003CA" w:rsidRPr="00A10AEB" w14:paraId="77BF9DD5"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7A7A6B18"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VS-03-S01</w:t>
            </w:r>
          </w:p>
        </w:tc>
        <w:tc>
          <w:tcPr>
            <w:tcW w:w="3611" w:type="pct"/>
            <w:tcBorders>
              <w:top w:val="nil"/>
              <w:left w:val="nil"/>
              <w:bottom w:val="single" w:sz="4" w:space="0" w:color="auto"/>
              <w:right w:val="single" w:sz="4" w:space="0" w:color="auto"/>
            </w:tcBorders>
            <w:shd w:val="clear" w:color="auto" w:fill="auto"/>
            <w:noWrap/>
            <w:vAlign w:val="bottom"/>
            <w:hideMark/>
          </w:tcPr>
          <w:p w14:paraId="456B608B"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Sestava spalinového výměníku - ekonomizéru</w:t>
            </w:r>
          </w:p>
        </w:tc>
        <w:tc>
          <w:tcPr>
            <w:tcW w:w="234" w:type="pct"/>
            <w:tcBorders>
              <w:top w:val="nil"/>
              <w:left w:val="nil"/>
              <w:bottom w:val="single" w:sz="4" w:space="0" w:color="auto"/>
              <w:right w:val="single" w:sz="4" w:space="0" w:color="auto"/>
            </w:tcBorders>
            <w:shd w:val="clear" w:color="auto" w:fill="auto"/>
            <w:noWrap/>
            <w:vAlign w:val="bottom"/>
            <w:hideMark/>
          </w:tcPr>
          <w:p w14:paraId="436392D5"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5E04C327" w14:textId="77777777" w:rsidR="00E003CA" w:rsidRPr="00A10AEB" w:rsidRDefault="00E003CA" w:rsidP="00ED4E1C">
            <w:pPr>
              <w:spacing w:after="0" w:line="240" w:lineRule="auto"/>
              <w:jc w:val="right"/>
              <w:rPr>
                <w:rFonts w:ascii="Calibri" w:eastAsia="Times New Roman" w:hAnsi="Calibri" w:cs="Calibri"/>
                <w:sz w:val="20"/>
                <w:szCs w:val="20"/>
                <w:lang w:eastAsia="cs-CZ"/>
              </w:rPr>
            </w:pPr>
            <w:r w:rsidRPr="00A10AEB">
              <w:rPr>
                <w:rFonts w:ascii="Calibri" w:eastAsia="Times New Roman" w:hAnsi="Calibri" w:cs="Calibri"/>
                <w:sz w:val="20"/>
                <w:szCs w:val="20"/>
                <w:lang w:eastAsia="cs-CZ"/>
              </w:rPr>
              <w:t>P265GH</w:t>
            </w:r>
          </w:p>
        </w:tc>
      </w:tr>
      <w:tr w:rsidR="00E003CA" w:rsidRPr="00A10AEB" w14:paraId="22B3EBD9"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0D16FF73"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VS-03-S02</w:t>
            </w:r>
          </w:p>
        </w:tc>
        <w:tc>
          <w:tcPr>
            <w:tcW w:w="3611" w:type="pct"/>
            <w:tcBorders>
              <w:top w:val="nil"/>
              <w:left w:val="nil"/>
              <w:bottom w:val="single" w:sz="4" w:space="0" w:color="auto"/>
              <w:right w:val="single" w:sz="4" w:space="0" w:color="auto"/>
            </w:tcBorders>
            <w:shd w:val="clear" w:color="auto" w:fill="auto"/>
            <w:noWrap/>
            <w:vAlign w:val="bottom"/>
            <w:hideMark/>
          </w:tcPr>
          <w:p w14:paraId="4652970C"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Sestava spalinového výměníku - výparníku</w:t>
            </w:r>
          </w:p>
        </w:tc>
        <w:tc>
          <w:tcPr>
            <w:tcW w:w="234" w:type="pct"/>
            <w:tcBorders>
              <w:top w:val="nil"/>
              <w:left w:val="nil"/>
              <w:bottom w:val="single" w:sz="4" w:space="0" w:color="auto"/>
              <w:right w:val="single" w:sz="4" w:space="0" w:color="auto"/>
            </w:tcBorders>
            <w:shd w:val="clear" w:color="auto" w:fill="auto"/>
            <w:noWrap/>
            <w:vAlign w:val="bottom"/>
            <w:hideMark/>
          </w:tcPr>
          <w:p w14:paraId="69799102"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77BCD7E9" w14:textId="77777777" w:rsidR="00E003CA" w:rsidRPr="00A10AEB" w:rsidRDefault="00E003CA" w:rsidP="00ED4E1C">
            <w:pPr>
              <w:spacing w:after="0" w:line="240" w:lineRule="auto"/>
              <w:jc w:val="right"/>
              <w:rPr>
                <w:rFonts w:ascii="Calibri" w:eastAsia="Times New Roman" w:hAnsi="Calibri" w:cs="Calibri"/>
                <w:sz w:val="20"/>
                <w:szCs w:val="20"/>
                <w:lang w:eastAsia="cs-CZ"/>
              </w:rPr>
            </w:pPr>
            <w:r w:rsidRPr="00A10AEB">
              <w:rPr>
                <w:rFonts w:ascii="Calibri" w:eastAsia="Times New Roman" w:hAnsi="Calibri" w:cs="Calibri"/>
                <w:sz w:val="20"/>
                <w:szCs w:val="20"/>
                <w:lang w:eastAsia="cs-CZ"/>
              </w:rPr>
              <w:t>P265GH</w:t>
            </w:r>
          </w:p>
        </w:tc>
      </w:tr>
      <w:tr w:rsidR="00E003CA" w:rsidRPr="00A10AEB" w14:paraId="7EBEDE24" w14:textId="77777777" w:rsidTr="00ED4E1C">
        <w:trPr>
          <w:trHeight w:val="18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6B6BB461"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306</w:t>
            </w:r>
          </w:p>
        </w:tc>
        <w:tc>
          <w:tcPr>
            <w:tcW w:w="3611" w:type="pct"/>
            <w:tcBorders>
              <w:top w:val="nil"/>
              <w:left w:val="nil"/>
              <w:bottom w:val="single" w:sz="4" w:space="0" w:color="auto"/>
              <w:right w:val="single" w:sz="4" w:space="0" w:color="auto"/>
            </w:tcBorders>
            <w:shd w:val="clear" w:color="auto" w:fill="auto"/>
            <w:vAlign w:val="bottom"/>
            <w:hideMark/>
          </w:tcPr>
          <w:p w14:paraId="1DF3D132"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 xml:space="preserve">Deskový nerozebiratelný výměník -kondenzátor </w:t>
            </w:r>
            <w:r w:rsidRPr="00A10AEB">
              <w:rPr>
                <w:rFonts w:ascii="Calibri" w:eastAsia="Times New Roman" w:hAnsi="Calibri" w:cs="Calibri"/>
                <w:lang w:eastAsia="cs-CZ"/>
              </w:rPr>
              <w:br/>
              <w:t>kondenzace MM ze 160 °C na tlak 65 kPa abs.</w:t>
            </w:r>
            <w:r w:rsidRPr="00A10AEB">
              <w:rPr>
                <w:rFonts w:ascii="Calibri" w:eastAsia="Times New Roman" w:hAnsi="Calibri" w:cs="Calibri"/>
                <w:lang w:eastAsia="cs-CZ"/>
              </w:rPr>
              <w:br/>
              <w:t>max. tl ztráta kondenzace 6 kPa</w:t>
            </w:r>
            <w:r w:rsidRPr="00A10AEB">
              <w:rPr>
                <w:rFonts w:ascii="Calibri" w:eastAsia="Times New Roman" w:hAnsi="Calibri" w:cs="Calibri"/>
                <w:lang w:eastAsia="cs-CZ"/>
              </w:rPr>
              <w:br/>
              <w:t>max. tl. ztráta vody (60/80 °C) 0,6 kPa</w:t>
            </w:r>
            <w:r w:rsidRPr="00A10AEB">
              <w:rPr>
                <w:rFonts w:ascii="Calibri" w:eastAsia="Times New Roman" w:hAnsi="Calibri" w:cs="Calibri"/>
                <w:lang w:eastAsia="cs-CZ"/>
              </w:rPr>
              <w:br/>
              <w:t>min. teplosměnná plocha 12 m2</w:t>
            </w:r>
            <w:r w:rsidRPr="00A10AEB">
              <w:rPr>
                <w:rFonts w:ascii="Calibri" w:eastAsia="Times New Roman" w:hAnsi="Calibri" w:cs="Calibri"/>
                <w:lang w:eastAsia="cs-CZ"/>
              </w:rPr>
              <w:br/>
              <w:t>max.tlak 40 bar, max. teplota 200 °C</w:t>
            </w:r>
          </w:p>
        </w:tc>
        <w:tc>
          <w:tcPr>
            <w:tcW w:w="234" w:type="pct"/>
            <w:tcBorders>
              <w:top w:val="nil"/>
              <w:left w:val="nil"/>
              <w:bottom w:val="single" w:sz="4" w:space="0" w:color="auto"/>
              <w:right w:val="single" w:sz="4" w:space="0" w:color="auto"/>
            </w:tcBorders>
            <w:shd w:val="clear" w:color="auto" w:fill="auto"/>
            <w:noWrap/>
            <w:vAlign w:val="bottom"/>
            <w:hideMark/>
          </w:tcPr>
          <w:p w14:paraId="2DAD2AA1"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6749368E"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nerez</w:t>
            </w:r>
          </w:p>
        </w:tc>
      </w:tr>
      <w:tr w:rsidR="00E003CA" w:rsidRPr="00A10AEB" w14:paraId="73AACA72" w14:textId="77777777" w:rsidTr="00ED4E1C">
        <w:trPr>
          <w:trHeight w:val="1035"/>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7B5D153E"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vAlign w:val="bottom"/>
            <w:hideMark/>
          </w:tcPr>
          <w:p w14:paraId="3D04E9A1" w14:textId="77777777" w:rsidR="00E003CA" w:rsidRPr="00A10AEB" w:rsidRDefault="00E003CA" w:rsidP="00ED4E1C">
            <w:pPr>
              <w:spacing w:after="0" w:line="240" w:lineRule="auto"/>
              <w:rPr>
                <w:rFonts w:ascii="Calibri" w:eastAsia="Times New Roman" w:hAnsi="Calibri" w:cs="Calibri"/>
                <w:sz w:val="20"/>
                <w:szCs w:val="20"/>
                <w:lang w:eastAsia="cs-CZ"/>
              </w:rPr>
            </w:pPr>
            <w:r w:rsidRPr="00A10AEB">
              <w:rPr>
                <w:rFonts w:ascii="Calibri" w:eastAsia="Times New Roman" w:hAnsi="Calibri" w:cs="Calibri"/>
                <w:sz w:val="20"/>
                <w:szCs w:val="20"/>
                <w:lang w:eastAsia="cs-CZ"/>
              </w:rPr>
              <w:t>Zubové čerpadlo s geom objemem 14 až 18 cm3sání BSP1, výtlak BSP 3/4 nominální průtok 15 l/min</w:t>
            </w:r>
            <w:r w:rsidRPr="00A10AEB">
              <w:rPr>
                <w:rFonts w:ascii="Calibri" w:eastAsia="Times New Roman" w:hAnsi="Calibri" w:cs="Calibri"/>
                <w:sz w:val="20"/>
                <w:szCs w:val="20"/>
                <w:lang w:eastAsia="cs-CZ"/>
              </w:rPr>
              <w:br/>
              <w:t>příruba SAE B, válcový hřídel</w:t>
            </w:r>
            <w:r w:rsidRPr="00A10AEB">
              <w:rPr>
                <w:rFonts w:ascii="Calibri" w:eastAsia="Times New Roman" w:hAnsi="Calibri" w:cs="Calibri"/>
                <w:sz w:val="20"/>
                <w:szCs w:val="20"/>
                <w:lang w:eastAsia="cs-CZ"/>
              </w:rPr>
              <w:br/>
              <w:t>prac. tlak 15 bar, max. teplota 120 °C</w:t>
            </w:r>
          </w:p>
        </w:tc>
        <w:tc>
          <w:tcPr>
            <w:tcW w:w="234" w:type="pct"/>
            <w:tcBorders>
              <w:top w:val="nil"/>
              <w:left w:val="nil"/>
              <w:bottom w:val="single" w:sz="4" w:space="0" w:color="auto"/>
              <w:right w:val="single" w:sz="4" w:space="0" w:color="auto"/>
            </w:tcBorders>
            <w:shd w:val="clear" w:color="auto" w:fill="auto"/>
            <w:noWrap/>
            <w:vAlign w:val="bottom"/>
            <w:hideMark/>
          </w:tcPr>
          <w:p w14:paraId="008393F1"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52CF3ED8"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774BF088"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7A2564E2"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079C1A7B"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Příruba čerpadla - výkres TS-06-001</w:t>
            </w:r>
          </w:p>
        </w:tc>
        <w:tc>
          <w:tcPr>
            <w:tcW w:w="234" w:type="pct"/>
            <w:tcBorders>
              <w:top w:val="nil"/>
              <w:left w:val="nil"/>
              <w:bottom w:val="single" w:sz="4" w:space="0" w:color="auto"/>
              <w:right w:val="single" w:sz="4" w:space="0" w:color="auto"/>
            </w:tcBorders>
            <w:shd w:val="clear" w:color="auto" w:fill="auto"/>
            <w:noWrap/>
            <w:vAlign w:val="bottom"/>
            <w:hideMark/>
          </w:tcPr>
          <w:p w14:paraId="0AB09536"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3358F8C2"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7F191119" w14:textId="77777777" w:rsidTr="00ED4E1C">
        <w:trPr>
          <w:trHeight w:val="6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37578B3E"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vAlign w:val="bottom"/>
            <w:hideMark/>
          </w:tcPr>
          <w:p w14:paraId="34858A7D"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Přepouštěcí ventil DN25,nastavený tlak 7,6 bar</w:t>
            </w:r>
            <w:r w:rsidRPr="00A10AEB">
              <w:rPr>
                <w:rFonts w:ascii="Calibri" w:eastAsia="Times New Roman" w:hAnsi="Calibri" w:cs="Calibri"/>
                <w:lang w:eastAsia="cs-CZ"/>
              </w:rPr>
              <w:br/>
              <w:t>vstup i výstup vnitřní G1, max. teplota 200 °C</w:t>
            </w:r>
          </w:p>
        </w:tc>
        <w:tc>
          <w:tcPr>
            <w:tcW w:w="234" w:type="pct"/>
            <w:tcBorders>
              <w:top w:val="nil"/>
              <w:left w:val="nil"/>
              <w:bottom w:val="single" w:sz="4" w:space="0" w:color="auto"/>
              <w:right w:val="single" w:sz="4" w:space="0" w:color="auto"/>
            </w:tcBorders>
            <w:shd w:val="clear" w:color="auto" w:fill="auto"/>
            <w:noWrap/>
            <w:vAlign w:val="bottom"/>
            <w:hideMark/>
          </w:tcPr>
          <w:p w14:paraId="021EA366"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6C6F2631"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18DDCCC8" w14:textId="77777777" w:rsidTr="00ED4E1C">
        <w:trPr>
          <w:trHeight w:val="945"/>
        </w:trPr>
        <w:tc>
          <w:tcPr>
            <w:tcW w:w="6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1E131"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single" w:sz="4" w:space="0" w:color="auto"/>
              <w:left w:val="nil"/>
              <w:bottom w:val="single" w:sz="4" w:space="0" w:color="auto"/>
              <w:right w:val="single" w:sz="4" w:space="0" w:color="auto"/>
            </w:tcBorders>
            <w:shd w:val="clear" w:color="auto" w:fill="auto"/>
            <w:vAlign w:val="bottom"/>
            <w:hideMark/>
          </w:tcPr>
          <w:p w14:paraId="66191168"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Svíčkový filtr, přípoje G3/4</w:t>
            </w:r>
            <w:r w:rsidRPr="00A10AEB">
              <w:rPr>
                <w:rFonts w:ascii="Calibri" w:eastAsia="Times New Roman" w:hAnsi="Calibri" w:cs="Calibri"/>
                <w:lang w:eastAsia="cs-CZ"/>
              </w:rPr>
              <w:br/>
              <w:t>max</w:t>
            </w:r>
            <w:r>
              <w:rPr>
                <w:rFonts w:ascii="Calibri" w:eastAsia="Times New Roman" w:hAnsi="Calibri" w:cs="Calibri"/>
                <w:lang w:eastAsia="cs-CZ"/>
              </w:rPr>
              <w:t>.</w:t>
            </w:r>
            <w:r w:rsidRPr="00A10AEB">
              <w:rPr>
                <w:rFonts w:ascii="Calibri" w:eastAsia="Times New Roman" w:hAnsi="Calibri" w:cs="Calibri"/>
                <w:lang w:eastAsia="cs-CZ"/>
              </w:rPr>
              <w:t xml:space="preserve"> tlak 17 bar, max. teplota 120 °C</w:t>
            </w:r>
            <w:r w:rsidRPr="00A10AEB">
              <w:rPr>
                <w:rFonts w:ascii="Calibri" w:eastAsia="Times New Roman" w:hAnsi="Calibri" w:cs="Calibri"/>
                <w:lang w:eastAsia="cs-CZ"/>
              </w:rPr>
              <w:br/>
              <w:t>filtrace částic 50 µ</w:t>
            </w:r>
            <w:r w:rsidRPr="00A10AEB">
              <w:rPr>
                <w:rFonts w:ascii="Calibri" w:eastAsia="Times New Roman" w:hAnsi="Calibri" w:cs="Calibri"/>
                <w:sz w:val="25"/>
                <w:szCs w:val="25"/>
                <w:lang w:eastAsia="cs-CZ"/>
              </w:rPr>
              <w:t>m</w:t>
            </w:r>
          </w:p>
        </w:tc>
        <w:tc>
          <w:tcPr>
            <w:tcW w:w="234" w:type="pct"/>
            <w:tcBorders>
              <w:top w:val="single" w:sz="4" w:space="0" w:color="auto"/>
              <w:left w:val="nil"/>
              <w:bottom w:val="single" w:sz="4" w:space="0" w:color="auto"/>
              <w:right w:val="single" w:sz="4" w:space="0" w:color="auto"/>
            </w:tcBorders>
            <w:shd w:val="clear" w:color="auto" w:fill="auto"/>
            <w:noWrap/>
            <w:vAlign w:val="bottom"/>
            <w:hideMark/>
          </w:tcPr>
          <w:p w14:paraId="6ABD9F51"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0795CCC8"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738768C1" w14:textId="77777777" w:rsidTr="00ED4E1C">
        <w:trPr>
          <w:trHeight w:val="300"/>
        </w:trPr>
        <w:tc>
          <w:tcPr>
            <w:tcW w:w="6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5CA02"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101</w:t>
            </w:r>
          </w:p>
        </w:tc>
        <w:tc>
          <w:tcPr>
            <w:tcW w:w="36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36ECA"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kužel přivařovací vel.35L dle EN ISO 8434-1</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E20D5"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12</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091E8956"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nerez</w:t>
            </w:r>
          </w:p>
        </w:tc>
      </w:tr>
      <w:tr w:rsidR="00E003CA" w:rsidRPr="00A10AEB" w14:paraId="7D9E37CF"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2CCA9D04"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102</w:t>
            </w:r>
          </w:p>
        </w:tc>
        <w:tc>
          <w:tcPr>
            <w:tcW w:w="3611" w:type="pct"/>
            <w:tcBorders>
              <w:top w:val="single" w:sz="4" w:space="0" w:color="auto"/>
              <w:left w:val="nil"/>
              <w:bottom w:val="single" w:sz="4" w:space="0" w:color="auto"/>
              <w:right w:val="single" w:sz="4" w:space="0" w:color="auto"/>
            </w:tcBorders>
            <w:shd w:val="clear" w:color="auto" w:fill="auto"/>
            <w:noWrap/>
            <w:vAlign w:val="bottom"/>
            <w:hideMark/>
          </w:tcPr>
          <w:p w14:paraId="73F66151"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kužel přivařovací vel.22L dle EN ISO 8434-1</w:t>
            </w:r>
          </w:p>
        </w:tc>
        <w:tc>
          <w:tcPr>
            <w:tcW w:w="234" w:type="pct"/>
            <w:tcBorders>
              <w:top w:val="nil"/>
              <w:left w:val="nil"/>
              <w:bottom w:val="single" w:sz="4" w:space="0" w:color="auto"/>
              <w:right w:val="single" w:sz="4" w:space="0" w:color="auto"/>
            </w:tcBorders>
            <w:shd w:val="clear" w:color="auto" w:fill="auto"/>
            <w:noWrap/>
            <w:vAlign w:val="bottom"/>
            <w:hideMark/>
          </w:tcPr>
          <w:p w14:paraId="4E00497A"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20</w:t>
            </w:r>
          </w:p>
        </w:tc>
        <w:tc>
          <w:tcPr>
            <w:tcW w:w="465" w:type="pct"/>
            <w:tcBorders>
              <w:top w:val="nil"/>
              <w:left w:val="nil"/>
              <w:bottom w:val="single" w:sz="4" w:space="0" w:color="auto"/>
              <w:right w:val="single" w:sz="8" w:space="0" w:color="auto"/>
            </w:tcBorders>
            <w:shd w:val="clear" w:color="auto" w:fill="auto"/>
            <w:noWrap/>
            <w:vAlign w:val="bottom"/>
            <w:hideMark/>
          </w:tcPr>
          <w:p w14:paraId="7C0F9A45" w14:textId="77777777" w:rsidR="00E003CA" w:rsidRPr="00A10AEB" w:rsidRDefault="00E003CA" w:rsidP="00ED4E1C">
            <w:pPr>
              <w:spacing w:after="0" w:line="240" w:lineRule="auto"/>
              <w:jc w:val="right"/>
              <w:rPr>
                <w:rFonts w:ascii="Calibri" w:eastAsia="Times New Roman" w:hAnsi="Calibri" w:cs="Calibri"/>
                <w:lang w:eastAsia="cs-CZ"/>
              </w:rPr>
            </w:pPr>
            <w:bookmarkStart w:id="2" w:name="RANGE!D12"/>
            <w:r w:rsidRPr="00A10AEB">
              <w:rPr>
                <w:rFonts w:ascii="Calibri" w:eastAsia="Times New Roman" w:hAnsi="Calibri" w:cs="Calibri"/>
                <w:lang w:eastAsia="cs-CZ"/>
              </w:rPr>
              <w:t>nerez</w:t>
            </w:r>
            <w:bookmarkEnd w:id="2"/>
          </w:p>
        </w:tc>
      </w:tr>
      <w:tr w:rsidR="00E003CA" w:rsidRPr="00A10AEB" w14:paraId="641B4F70"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39CFEC06"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103</w:t>
            </w:r>
          </w:p>
        </w:tc>
        <w:tc>
          <w:tcPr>
            <w:tcW w:w="3611" w:type="pct"/>
            <w:tcBorders>
              <w:top w:val="nil"/>
              <w:left w:val="nil"/>
              <w:bottom w:val="single" w:sz="4" w:space="0" w:color="auto"/>
              <w:right w:val="single" w:sz="4" w:space="0" w:color="auto"/>
            </w:tcBorders>
            <w:shd w:val="clear" w:color="auto" w:fill="auto"/>
            <w:noWrap/>
            <w:vAlign w:val="bottom"/>
            <w:hideMark/>
          </w:tcPr>
          <w:p w14:paraId="789E6457"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Matice převlečná UEM-35L</w:t>
            </w:r>
          </w:p>
        </w:tc>
        <w:tc>
          <w:tcPr>
            <w:tcW w:w="234" w:type="pct"/>
            <w:tcBorders>
              <w:top w:val="nil"/>
              <w:left w:val="nil"/>
              <w:bottom w:val="single" w:sz="4" w:space="0" w:color="auto"/>
              <w:right w:val="single" w:sz="4" w:space="0" w:color="auto"/>
            </w:tcBorders>
            <w:shd w:val="clear" w:color="auto" w:fill="auto"/>
            <w:noWrap/>
            <w:vAlign w:val="bottom"/>
            <w:hideMark/>
          </w:tcPr>
          <w:p w14:paraId="6F7C465A"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15</w:t>
            </w:r>
          </w:p>
        </w:tc>
        <w:tc>
          <w:tcPr>
            <w:tcW w:w="465" w:type="pct"/>
            <w:tcBorders>
              <w:top w:val="nil"/>
              <w:left w:val="nil"/>
              <w:bottom w:val="single" w:sz="4" w:space="0" w:color="auto"/>
              <w:right w:val="single" w:sz="8" w:space="0" w:color="auto"/>
            </w:tcBorders>
            <w:shd w:val="clear" w:color="auto" w:fill="auto"/>
            <w:noWrap/>
            <w:vAlign w:val="bottom"/>
            <w:hideMark/>
          </w:tcPr>
          <w:p w14:paraId="0DA3E881"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nerez</w:t>
            </w:r>
          </w:p>
        </w:tc>
      </w:tr>
      <w:tr w:rsidR="00E003CA" w:rsidRPr="00A10AEB" w14:paraId="66FC16AB"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06C36CD5"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104</w:t>
            </w:r>
          </w:p>
        </w:tc>
        <w:tc>
          <w:tcPr>
            <w:tcW w:w="3611" w:type="pct"/>
            <w:tcBorders>
              <w:top w:val="nil"/>
              <w:left w:val="nil"/>
              <w:bottom w:val="single" w:sz="4" w:space="0" w:color="auto"/>
              <w:right w:val="single" w:sz="4" w:space="0" w:color="auto"/>
            </w:tcBorders>
            <w:shd w:val="clear" w:color="auto" w:fill="auto"/>
            <w:noWrap/>
            <w:vAlign w:val="bottom"/>
            <w:hideMark/>
          </w:tcPr>
          <w:p w14:paraId="1232E57F"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Matice převlečná UEM-22L</w:t>
            </w:r>
          </w:p>
        </w:tc>
        <w:tc>
          <w:tcPr>
            <w:tcW w:w="234" w:type="pct"/>
            <w:tcBorders>
              <w:top w:val="nil"/>
              <w:left w:val="nil"/>
              <w:bottom w:val="single" w:sz="4" w:space="0" w:color="auto"/>
              <w:right w:val="single" w:sz="4" w:space="0" w:color="auto"/>
            </w:tcBorders>
            <w:shd w:val="clear" w:color="auto" w:fill="auto"/>
            <w:noWrap/>
            <w:vAlign w:val="bottom"/>
            <w:hideMark/>
          </w:tcPr>
          <w:p w14:paraId="459B02DE"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23</w:t>
            </w:r>
          </w:p>
        </w:tc>
        <w:tc>
          <w:tcPr>
            <w:tcW w:w="465" w:type="pct"/>
            <w:tcBorders>
              <w:top w:val="nil"/>
              <w:left w:val="nil"/>
              <w:bottom w:val="single" w:sz="4" w:space="0" w:color="auto"/>
              <w:right w:val="single" w:sz="8" w:space="0" w:color="auto"/>
            </w:tcBorders>
            <w:shd w:val="clear" w:color="auto" w:fill="auto"/>
            <w:noWrap/>
            <w:vAlign w:val="bottom"/>
            <w:hideMark/>
          </w:tcPr>
          <w:p w14:paraId="66C9CE4C"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nerez</w:t>
            </w:r>
          </w:p>
        </w:tc>
      </w:tr>
      <w:tr w:rsidR="00E003CA" w:rsidRPr="00A10AEB" w14:paraId="6759A772"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6FFE8EE3"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105</w:t>
            </w:r>
          </w:p>
        </w:tc>
        <w:tc>
          <w:tcPr>
            <w:tcW w:w="3611" w:type="pct"/>
            <w:tcBorders>
              <w:top w:val="nil"/>
              <w:left w:val="nil"/>
              <w:bottom w:val="single" w:sz="4" w:space="0" w:color="auto"/>
              <w:right w:val="single" w:sz="4" w:space="0" w:color="auto"/>
            </w:tcBorders>
            <w:shd w:val="clear" w:color="auto" w:fill="auto"/>
            <w:noWrap/>
            <w:vAlign w:val="bottom"/>
            <w:hideMark/>
          </w:tcPr>
          <w:p w14:paraId="13BC8278"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šroubeni navařovací s vnitřím kuželem vel.35L</w:t>
            </w:r>
          </w:p>
        </w:tc>
        <w:tc>
          <w:tcPr>
            <w:tcW w:w="234" w:type="pct"/>
            <w:tcBorders>
              <w:top w:val="nil"/>
              <w:left w:val="nil"/>
              <w:bottom w:val="single" w:sz="4" w:space="0" w:color="auto"/>
              <w:right w:val="single" w:sz="4" w:space="0" w:color="auto"/>
            </w:tcBorders>
            <w:shd w:val="clear" w:color="auto" w:fill="auto"/>
            <w:noWrap/>
            <w:vAlign w:val="bottom"/>
            <w:hideMark/>
          </w:tcPr>
          <w:p w14:paraId="41E5ED91"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6</w:t>
            </w:r>
          </w:p>
        </w:tc>
        <w:tc>
          <w:tcPr>
            <w:tcW w:w="465" w:type="pct"/>
            <w:tcBorders>
              <w:top w:val="nil"/>
              <w:left w:val="nil"/>
              <w:bottom w:val="single" w:sz="4" w:space="0" w:color="auto"/>
              <w:right w:val="single" w:sz="8" w:space="0" w:color="auto"/>
            </w:tcBorders>
            <w:shd w:val="clear" w:color="auto" w:fill="auto"/>
            <w:noWrap/>
            <w:vAlign w:val="bottom"/>
            <w:hideMark/>
          </w:tcPr>
          <w:p w14:paraId="2CD7A174" w14:textId="77777777" w:rsidR="00E003CA" w:rsidRPr="00A10AEB" w:rsidRDefault="00E003CA" w:rsidP="00ED4E1C">
            <w:pPr>
              <w:spacing w:after="0" w:line="240" w:lineRule="auto"/>
              <w:jc w:val="right"/>
              <w:rPr>
                <w:rFonts w:ascii="Calibri" w:eastAsia="Times New Roman" w:hAnsi="Calibri" w:cs="Calibri"/>
                <w:lang w:eastAsia="cs-CZ"/>
              </w:rPr>
            </w:pPr>
            <w:bookmarkStart w:id="3" w:name="RANGE!D15"/>
            <w:r w:rsidRPr="00A10AEB">
              <w:rPr>
                <w:rFonts w:ascii="Calibri" w:eastAsia="Times New Roman" w:hAnsi="Calibri" w:cs="Calibri"/>
                <w:lang w:eastAsia="cs-CZ"/>
              </w:rPr>
              <w:t>nerez</w:t>
            </w:r>
            <w:bookmarkEnd w:id="3"/>
          </w:p>
        </w:tc>
      </w:tr>
      <w:tr w:rsidR="00E003CA" w:rsidRPr="00A10AEB" w14:paraId="25ABCB29"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7579A51D"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106</w:t>
            </w:r>
          </w:p>
        </w:tc>
        <w:tc>
          <w:tcPr>
            <w:tcW w:w="3611" w:type="pct"/>
            <w:tcBorders>
              <w:top w:val="nil"/>
              <w:left w:val="nil"/>
              <w:bottom w:val="single" w:sz="4" w:space="0" w:color="auto"/>
              <w:right w:val="single" w:sz="4" w:space="0" w:color="auto"/>
            </w:tcBorders>
            <w:shd w:val="clear" w:color="auto" w:fill="auto"/>
            <w:noWrap/>
            <w:vAlign w:val="bottom"/>
            <w:hideMark/>
          </w:tcPr>
          <w:p w14:paraId="56C04E88"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šroubeni navařovací s vnitřím kuželem vel.22L</w:t>
            </w:r>
          </w:p>
        </w:tc>
        <w:tc>
          <w:tcPr>
            <w:tcW w:w="234" w:type="pct"/>
            <w:tcBorders>
              <w:top w:val="nil"/>
              <w:left w:val="nil"/>
              <w:bottom w:val="single" w:sz="4" w:space="0" w:color="auto"/>
              <w:right w:val="single" w:sz="4" w:space="0" w:color="auto"/>
            </w:tcBorders>
            <w:shd w:val="clear" w:color="auto" w:fill="auto"/>
            <w:noWrap/>
            <w:vAlign w:val="bottom"/>
            <w:hideMark/>
          </w:tcPr>
          <w:p w14:paraId="2A91A122"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8</w:t>
            </w:r>
          </w:p>
        </w:tc>
        <w:tc>
          <w:tcPr>
            <w:tcW w:w="465" w:type="pct"/>
            <w:tcBorders>
              <w:top w:val="nil"/>
              <w:left w:val="nil"/>
              <w:bottom w:val="single" w:sz="4" w:space="0" w:color="auto"/>
              <w:right w:val="single" w:sz="8" w:space="0" w:color="auto"/>
            </w:tcBorders>
            <w:shd w:val="clear" w:color="auto" w:fill="auto"/>
            <w:noWrap/>
            <w:vAlign w:val="bottom"/>
            <w:hideMark/>
          </w:tcPr>
          <w:p w14:paraId="2FDF5425" w14:textId="77777777" w:rsidR="00E003CA" w:rsidRPr="00A10AEB" w:rsidRDefault="00E003CA" w:rsidP="00ED4E1C">
            <w:pPr>
              <w:spacing w:after="0" w:line="240" w:lineRule="auto"/>
              <w:jc w:val="right"/>
              <w:rPr>
                <w:rFonts w:ascii="Calibri" w:eastAsia="Times New Roman" w:hAnsi="Calibri" w:cs="Calibri"/>
                <w:lang w:eastAsia="cs-CZ"/>
              </w:rPr>
            </w:pPr>
            <w:bookmarkStart w:id="4" w:name="RANGE!D16"/>
            <w:r w:rsidRPr="00A10AEB">
              <w:rPr>
                <w:rFonts w:ascii="Calibri" w:eastAsia="Times New Roman" w:hAnsi="Calibri" w:cs="Calibri"/>
                <w:lang w:eastAsia="cs-CZ"/>
              </w:rPr>
              <w:t>nerez</w:t>
            </w:r>
            <w:bookmarkEnd w:id="4"/>
          </w:p>
        </w:tc>
      </w:tr>
      <w:tr w:rsidR="00E003CA" w:rsidRPr="00A10AEB" w14:paraId="232EBC46"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4A9DB4D1"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301</w:t>
            </w:r>
          </w:p>
        </w:tc>
        <w:tc>
          <w:tcPr>
            <w:tcW w:w="3611" w:type="pct"/>
            <w:tcBorders>
              <w:top w:val="nil"/>
              <w:left w:val="nil"/>
              <w:bottom w:val="single" w:sz="4" w:space="0" w:color="auto"/>
              <w:right w:val="single" w:sz="4" w:space="0" w:color="auto"/>
            </w:tcBorders>
            <w:shd w:val="clear" w:color="auto" w:fill="auto"/>
            <w:noWrap/>
            <w:vAlign w:val="bottom"/>
            <w:hideMark/>
          </w:tcPr>
          <w:p w14:paraId="1F2E965C"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Příruba emisní</w:t>
            </w:r>
          </w:p>
        </w:tc>
        <w:tc>
          <w:tcPr>
            <w:tcW w:w="234" w:type="pct"/>
            <w:tcBorders>
              <w:top w:val="nil"/>
              <w:left w:val="nil"/>
              <w:bottom w:val="single" w:sz="4" w:space="0" w:color="auto"/>
              <w:right w:val="single" w:sz="4" w:space="0" w:color="auto"/>
            </w:tcBorders>
            <w:shd w:val="clear" w:color="auto" w:fill="auto"/>
            <w:noWrap/>
            <w:vAlign w:val="bottom"/>
            <w:hideMark/>
          </w:tcPr>
          <w:p w14:paraId="594B187E"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30F78825"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6AB38CE6"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52F9922F"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302</w:t>
            </w:r>
          </w:p>
        </w:tc>
        <w:tc>
          <w:tcPr>
            <w:tcW w:w="3611" w:type="pct"/>
            <w:tcBorders>
              <w:top w:val="nil"/>
              <w:left w:val="nil"/>
              <w:bottom w:val="single" w:sz="4" w:space="0" w:color="auto"/>
              <w:right w:val="single" w:sz="4" w:space="0" w:color="auto"/>
            </w:tcBorders>
            <w:shd w:val="clear" w:color="auto" w:fill="auto"/>
            <w:noWrap/>
            <w:vAlign w:val="bottom"/>
            <w:hideMark/>
          </w:tcPr>
          <w:p w14:paraId="4B69FD39"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Příruba admisní</w:t>
            </w:r>
          </w:p>
        </w:tc>
        <w:tc>
          <w:tcPr>
            <w:tcW w:w="234" w:type="pct"/>
            <w:tcBorders>
              <w:top w:val="nil"/>
              <w:left w:val="nil"/>
              <w:bottom w:val="single" w:sz="4" w:space="0" w:color="auto"/>
              <w:right w:val="single" w:sz="4" w:space="0" w:color="auto"/>
            </w:tcBorders>
            <w:shd w:val="clear" w:color="auto" w:fill="auto"/>
            <w:noWrap/>
            <w:vAlign w:val="bottom"/>
            <w:hideMark/>
          </w:tcPr>
          <w:p w14:paraId="3C245FFB"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5A82E5B7"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4FE8E8F9"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05313138"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303</w:t>
            </w:r>
          </w:p>
        </w:tc>
        <w:tc>
          <w:tcPr>
            <w:tcW w:w="3611" w:type="pct"/>
            <w:tcBorders>
              <w:top w:val="nil"/>
              <w:left w:val="nil"/>
              <w:bottom w:val="single" w:sz="4" w:space="0" w:color="auto"/>
              <w:right w:val="single" w:sz="4" w:space="0" w:color="auto"/>
            </w:tcBorders>
            <w:shd w:val="clear" w:color="auto" w:fill="auto"/>
            <w:noWrap/>
            <w:vAlign w:val="bottom"/>
            <w:hideMark/>
          </w:tcPr>
          <w:p w14:paraId="4B39E6C4"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Teplotní jímka UNI - výkres TS-05-303</w:t>
            </w:r>
          </w:p>
        </w:tc>
        <w:tc>
          <w:tcPr>
            <w:tcW w:w="234" w:type="pct"/>
            <w:tcBorders>
              <w:top w:val="nil"/>
              <w:left w:val="nil"/>
              <w:bottom w:val="single" w:sz="4" w:space="0" w:color="auto"/>
              <w:right w:val="single" w:sz="4" w:space="0" w:color="auto"/>
            </w:tcBorders>
            <w:shd w:val="clear" w:color="auto" w:fill="auto"/>
            <w:noWrap/>
            <w:vAlign w:val="bottom"/>
            <w:hideMark/>
          </w:tcPr>
          <w:p w14:paraId="0756DA9A"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4</w:t>
            </w:r>
          </w:p>
        </w:tc>
        <w:tc>
          <w:tcPr>
            <w:tcW w:w="465" w:type="pct"/>
            <w:tcBorders>
              <w:top w:val="nil"/>
              <w:left w:val="nil"/>
              <w:bottom w:val="single" w:sz="4" w:space="0" w:color="auto"/>
              <w:right w:val="single" w:sz="8" w:space="0" w:color="auto"/>
            </w:tcBorders>
            <w:shd w:val="clear" w:color="auto" w:fill="auto"/>
            <w:noWrap/>
            <w:vAlign w:val="bottom"/>
            <w:hideMark/>
          </w:tcPr>
          <w:p w14:paraId="2A0D00EA"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0AF6333E" w14:textId="77777777" w:rsidTr="00ED4E1C">
        <w:trPr>
          <w:trHeight w:val="289"/>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353E7BBD"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304</w:t>
            </w:r>
          </w:p>
        </w:tc>
        <w:tc>
          <w:tcPr>
            <w:tcW w:w="3611" w:type="pct"/>
            <w:tcBorders>
              <w:top w:val="nil"/>
              <w:left w:val="nil"/>
              <w:bottom w:val="single" w:sz="4" w:space="0" w:color="auto"/>
              <w:right w:val="single" w:sz="4" w:space="0" w:color="auto"/>
            </w:tcBorders>
            <w:shd w:val="clear" w:color="auto" w:fill="auto"/>
            <w:noWrap/>
            <w:vAlign w:val="bottom"/>
            <w:hideMark/>
          </w:tcPr>
          <w:p w14:paraId="391DCEFD"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Příruba poj. membrány 3/4" (část bez hrotu)</w:t>
            </w:r>
          </w:p>
        </w:tc>
        <w:tc>
          <w:tcPr>
            <w:tcW w:w="234" w:type="pct"/>
            <w:tcBorders>
              <w:top w:val="nil"/>
              <w:left w:val="nil"/>
              <w:bottom w:val="single" w:sz="4" w:space="0" w:color="auto"/>
              <w:right w:val="single" w:sz="4" w:space="0" w:color="auto"/>
            </w:tcBorders>
            <w:shd w:val="clear" w:color="auto" w:fill="auto"/>
            <w:noWrap/>
            <w:vAlign w:val="bottom"/>
            <w:hideMark/>
          </w:tcPr>
          <w:p w14:paraId="479A84C5"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0DE450A3"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1.4571</w:t>
            </w:r>
          </w:p>
        </w:tc>
      </w:tr>
      <w:tr w:rsidR="00E003CA" w:rsidRPr="00A10AEB" w14:paraId="75EBE7AF" w14:textId="77777777" w:rsidTr="00ED4E1C">
        <w:trPr>
          <w:trHeight w:val="315"/>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22188394"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305</w:t>
            </w:r>
          </w:p>
        </w:tc>
        <w:tc>
          <w:tcPr>
            <w:tcW w:w="3611" w:type="pct"/>
            <w:tcBorders>
              <w:top w:val="nil"/>
              <w:left w:val="nil"/>
              <w:bottom w:val="single" w:sz="4" w:space="0" w:color="auto"/>
              <w:right w:val="single" w:sz="4" w:space="0" w:color="auto"/>
            </w:tcBorders>
            <w:shd w:val="clear" w:color="auto" w:fill="auto"/>
            <w:noWrap/>
            <w:vAlign w:val="bottom"/>
            <w:hideMark/>
          </w:tcPr>
          <w:p w14:paraId="217C8522"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Příruba poj. membrány 3/4" (část s hrotem)</w:t>
            </w:r>
          </w:p>
        </w:tc>
        <w:tc>
          <w:tcPr>
            <w:tcW w:w="234" w:type="pct"/>
            <w:tcBorders>
              <w:top w:val="nil"/>
              <w:left w:val="nil"/>
              <w:bottom w:val="single" w:sz="4" w:space="0" w:color="auto"/>
              <w:right w:val="single" w:sz="4" w:space="0" w:color="auto"/>
            </w:tcBorders>
            <w:shd w:val="clear" w:color="auto" w:fill="auto"/>
            <w:noWrap/>
            <w:vAlign w:val="bottom"/>
            <w:hideMark/>
          </w:tcPr>
          <w:p w14:paraId="410C1DF4"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08E5E0C0"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1.4571</w:t>
            </w:r>
          </w:p>
        </w:tc>
      </w:tr>
      <w:tr w:rsidR="00E003CA" w:rsidRPr="00A10AEB" w14:paraId="2251D2BD" w14:textId="77777777" w:rsidTr="00ED4E1C">
        <w:trPr>
          <w:trHeight w:val="6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76241EC7"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lastRenderedPageBreak/>
              <w:t>307</w:t>
            </w:r>
          </w:p>
        </w:tc>
        <w:tc>
          <w:tcPr>
            <w:tcW w:w="3611" w:type="pct"/>
            <w:tcBorders>
              <w:top w:val="nil"/>
              <w:left w:val="nil"/>
              <w:bottom w:val="single" w:sz="4" w:space="0" w:color="auto"/>
              <w:right w:val="single" w:sz="4" w:space="0" w:color="auto"/>
            </w:tcBorders>
            <w:shd w:val="clear" w:color="auto" w:fill="auto"/>
            <w:vAlign w:val="bottom"/>
            <w:hideMark/>
          </w:tcPr>
          <w:p w14:paraId="62BDC262"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xml:space="preserve">Zpětný ventil šikmý navařovací, D 21,3, </w:t>
            </w:r>
            <w:r w:rsidRPr="00A10AEB">
              <w:rPr>
                <w:rFonts w:ascii="Calibri" w:eastAsia="Times New Roman" w:hAnsi="Calibri" w:cs="Calibri"/>
                <w:color w:val="000000"/>
                <w:lang w:eastAsia="cs-CZ"/>
              </w:rPr>
              <w:br/>
              <w:t>max. teplota 180 °C</w:t>
            </w:r>
          </w:p>
        </w:tc>
        <w:tc>
          <w:tcPr>
            <w:tcW w:w="234" w:type="pct"/>
            <w:tcBorders>
              <w:top w:val="nil"/>
              <w:left w:val="nil"/>
              <w:bottom w:val="single" w:sz="4" w:space="0" w:color="auto"/>
              <w:right w:val="single" w:sz="4" w:space="0" w:color="auto"/>
            </w:tcBorders>
            <w:shd w:val="clear" w:color="auto" w:fill="auto"/>
            <w:noWrap/>
            <w:vAlign w:val="bottom"/>
            <w:hideMark/>
          </w:tcPr>
          <w:p w14:paraId="24D720D1"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6C12A506"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1.4408</w:t>
            </w:r>
          </w:p>
        </w:tc>
      </w:tr>
      <w:tr w:rsidR="00E003CA" w:rsidRPr="00A10AEB" w14:paraId="01C4F5E8"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380E645E"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1B2D3D79"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Nipl G 3/4", PN16</w:t>
            </w:r>
          </w:p>
        </w:tc>
        <w:tc>
          <w:tcPr>
            <w:tcW w:w="234" w:type="pct"/>
            <w:tcBorders>
              <w:top w:val="nil"/>
              <w:left w:val="nil"/>
              <w:bottom w:val="single" w:sz="4" w:space="0" w:color="auto"/>
              <w:right w:val="single" w:sz="4" w:space="0" w:color="auto"/>
            </w:tcBorders>
            <w:shd w:val="clear" w:color="auto" w:fill="auto"/>
            <w:noWrap/>
            <w:vAlign w:val="bottom"/>
            <w:hideMark/>
          </w:tcPr>
          <w:p w14:paraId="319BFDD6"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4865BB08"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1.4571</w:t>
            </w:r>
          </w:p>
        </w:tc>
      </w:tr>
      <w:tr w:rsidR="00E003CA" w:rsidRPr="00A10AEB" w14:paraId="73B3E28F"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7C1A6A25"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1C66F55F"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Mufna  NPT 1/2", PN16</w:t>
            </w:r>
          </w:p>
        </w:tc>
        <w:tc>
          <w:tcPr>
            <w:tcW w:w="234" w:type="pct"/>
            <w:tcBorders>
              <w:top w:val="nil"/>
              <w:left w:val="nil"/>
              <w:bottom w:val="single" w:sz="4" w:space="0" w:color="auto"/>
              <w:right w:val="single" w:sz="4" w:space="0" w:color="auto"/>
            </w:tcBorders>
            <w:shd w:val="clear" w:color="auto" w:fill="auto"/>
            <w:noWrap/>
            <w:vAlign w:val="bottom"/>
            <w:hideMark/>
          </w:tcPr>
          <w:p w14:paraId="34E00585"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11408826"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1.4571</w:t>
            </w:r>
          </w:p>
        </w:tc>
      </w:tr>
      <w:tr w:rsidR="00E003CA" w:rsidRPr="00A10AEB" w14:paraId="2C8CBA7F"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57077019"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53645B81"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Mufna 6HR G1/2", PN16</w:t>
            </w:r>
          </w:p>
        </w:tc>
        <w:tc>
          <w:tcPr>
            <w:tcW w:w="234" w:type="pct"/>
            <w:tcBorders>
              <w:top w:val="nil"/>
              <w:left w:val="nil"/>
              <w:bottom w:val="single" w:sz="4" w:space="0" w:color="auto"/>
              <w:right w:val="single" w:sz="4" w:space="0" w:color="auto"/>
            </w:tcBorders>
            <w:shd w:val="clear" w:color="auto" w:fill="auto"/>
            <w:noWrap/>
            <w:vAlign w:val="bottom"/>
            <w:hideMark/>
          </w:tcPr>
          <w:p w14:paraId="4C173755"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4</w:t>
            </w:r>
          </w:p>
        </w:tc>
        <w:tc>
          <w:tcPr>
            <w:tcW w:w="465" w:type="pct"/>
            <w:tcBorders>
              <w:top w:val="nil"/>
              <w:left w:val="nil"/>
              <w:bottom w:val="single" w:sz="4" w:space="0" w:color="auto"/>
              <w:right w:val="single" w:sz="8" w:space="0" w:color="auto"/>
            </w:tcBorders>
            <w:shd w:val="clear" w:color="auto" w:fill="auto"/>
            <w:noWrap/>
            <w:vAlign w:val="bottom"/>
            <w:hideMark/>
          </w:tcPr>
          <w:p w14:paraId="31B29F0E"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1.4571</w:t>
            </w:r>
          </w:p>
        </w:tc>
      </w:tr>
      <w:tr w:rsidR="00E003CA" w:rsidRPr="00A10AEB" w14:paraId="05AE5EB6"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2DDB6EE2"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56399849"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Koleno 1" 90° (42,4x2)</w:t>
            </w:r>
          </w:p>
        </w:tc>
        <w:tc>
          <w:tcPr>
            <w:tcW w:w="234" w:type="pct"/>
            <w:tcBorders>
              <w:top w:val="nil"/>
              <w:left w:val="nil"/>
              <w:bottom w:val="single" w:sz="4" w:space="0" w:color="auto"/>
              <w:right w:val="single" w:sz="4" w:space="0" w:color="auto"/>
            </w:tcBorders>
            <w:shd w:val="clear" w:color="auto" w:fill="auto"/>
            <w:noWrap/>
            <w:vAlign w:val="bottom"/>
            <w:hideMark/>
          </w:tcPr>
          <w:p w14:paraId="7A940D98"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5</w:t>
            </w:r>
          </w:p>
        </w:tc>
        <w:tc>
          <w:tcPr>
            <w:tcW w:w="465" w:type="pct"/>
            <w:tcBorders>
              <w:top w:val="nil"/>
              <w:left w:val="nil"/>
              <w:bottom w:val="single" w:sz="4" w:space="0" w:color="auto"/>
              <w:right w:val="single" w:sz="8" w:space="0" w:color="auto"/>
            </w:tcBorders>
            <w:shd w:val="clear" w:color="auto" w:fill="auto"/>
            <w:noWrap/>
            <w:vAlign w:val="bottom"/>
            <w:hideMark/>
          </w:tcPr>
          <w:p w14:paraId="1CDA81B3"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79FE157D"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0D7425D1"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3BDB7128"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Koleno 3/4" 45° (26,9x2)</w:t>
            </w:r>
          </w:p>
        </w:tc>
        <w:tc>
          <w:tcPr>
            <w:tcW w:w="234" w:type="pct"/>
            <w:tcBorders>
              <w:top w:val="nil"/>
              <w:left w:val="nil"/>
              <w:bottom w:val="single" w:sz="4" w:space="0" w:color="auto"/>
              <w:right w:val="single" w:sz="4" w:space="0" w:color="auto"/>
            </w:tcBorders>
            <w:shd w:val="clear" w:color="auto" w:fill="auto"/>
            <w:noWrap/>
            <w:vAlign w:val="bottom"/>
            <w:hideMark/>
          </w:tcPr>
          <w:p w14:paraId="6C90E824"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0E269A67"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075E30AB"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238B65D5"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35CE54F3"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Koleno 1/2" 90° (21,3x2)</w:t>
            </w:r>
          </w:p>
        </w:tc>
        <w:tc>
          <w:tcPr>
            <w:tcW w:w="234" w:type="pct"/>
            <w:tcBorders>
              <w:top w:val="nil"/>
              <w:left w:val="nil"/>
              <w:bottom w:val="single" w:sz="4" w:space="0" w:color="auto"/>
              <w:right w:val="single" w:sz="4" w:space="0" w:color="auto"/>
            </w:tcBorders>
            <w:shd w:val="clear" w:color="auto" w:fill="auto"/>
            <w:noWrap/>
            <w:vAlign w:val="bottom"/>
            <w:hideMark/>
          </w:tcPr>
          <w:p w14:paraId="479DCD70"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16</w:t>
            </w:r>
          </w:p>
        </w:tc>
        <w:tc>
          <w:tcPr>
            <w:tcW w:w="465" w:type="pct"/>
            <w:tcBorders>
              <w:top w:val="nil"/>
              <w:left w:val="nil"/>
              <w:bottom w:val="single" w:sz="4" w:space="0" w:color="auto"/>
              <w:right w:val="single" w:sz="8" w:space="0" w:color="auto"/>
            </w:tcBorders>
            <w:shd w:val="clear" w:color="auto" w:fill="auto"/>
            <w:noWrap/>
            <w:vAlign w:val="bottom"/>
            <w:hideMark/>
          </w:tcPr>
          <w:p w14:paraId="0BDF0F64"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18FBCF69"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437DD295"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4D047C63"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Koleno 76,1x2 90°</w:t>
            </w:r>
          </w:p>
        </w:tc>
        <w:tc>
          <w:tcPr>
            <w:tcW w:w="234" w:type="pct"/>
            <w:tcBorders>
              <w:top w:val="nil"/>
              <w:left w:val="nil"/>
              <w:bottom w:val="single" w:sz="4" w:space="0" w:color="auto"/>
              <w:right w:val="single" w:sz="4" w:space="0" w:color="auto"/>
            </w:tcBorders>
            <w:shd w:val="clear" w:color="auto" w:fill="auto"/>
            <w:noWrap/>
            <w:vAlign w:val="bottom"/>
            <w:hideMark/>
          </w:tcPr>
          <w:p w14:paraId="4024CF23"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5F2B3E24"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7DB46D76"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0F50AAF1"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24BA9115"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T-kus  1" (33,7x2)</w:t>
            </w:r>
          </w:p>
        </w:tc>
        <w:tc>
          <w:tcPr>
            <w:tcW w:w="234" w:type="pct"/>
            <w:tcBorders>
              <w:top w:val="nil"/>
              <w:left w:val="nil"/>
              <w:bottom w:val="single" w:sz="4" w:space="0" w:color="auto"/>
              <w:right w:val="single" w:sz="4" w:space="0" w:color="auto"/>
            </w:tcBorders>
            <w:shd w:val="clear" w:color="auto" w:fill="auto"/>
            <w:noWrap/>
            <w:vAlign w:val="bottom"/>
            <w:hideMark/>
          </w:tcPr>
          <w:p w14:paraId="245C8894"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0CF06737"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73BB1D48"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0DD848D2"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3D6E6AFE"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T-kus  1" red. na  3/4" (33,7x2 - 26,9x2)</w:t>
            </w:r>
          </w:p>
        </w:tc>
        <w:tc>
          <w:tcPr>
            <w:tcW w:w="234" w:type="pct"/>
            <w:tcBorders>
              <w:top w:val="nil"/>
              <w:left w:val="nil"/>
              <w:bottom w:val="single" w:sz="4" w:space="0" w:color="auto"/>
              <w:right w:val="single" w:sz="4" w:space="0" w:color="auto"/>
            </w:tcBorders>
            <w:shd w:val="clear" w:color="auto" w:fill="auto"/>
            <w:noWrap/>
            <w:vAlign w:val="bottom"/>
            <w:hideMark/>
          </w:tcPr>
          <w:p w14:paraId="500B6FC9"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61CC3FDE"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744FD21B"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6C5F5A1A"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21107688"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T-kus  1" red. na  1/2" (33,7x2 - 21,3x2)</w:t>
            </w:r>
          </w:p>
        </w:tc>
        <w:tc>
          <w:tcPr>
            <w:tcW w:w="234" w:type="pct"/>
            <w:tcBorders>
              <w:top w:val="nil"/>
              <w:left w:val="nil"/>
              <w:bottom w:val="single" w:sz="4" w:space="0" w:color="auto"/>
              <w:right w:val="single" w:sz="4" w:space="0" w:color="auto"/>
            </w:tcBorders>
            <w:shd w:val="clear" w:color="auto" w:fill="auto"/>
            <w:noWrap/>
            <w:vAlign w:val="bottom"/>
            <w:hideMark/>
          </w:tcPr>
          <w:p w14:paraId="0FA00637"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091B3869"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4D67BE83"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353C5E54"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67FB948E"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T-kus  1/2" (21,3x2)</w:t>
            </w:r>
          </w:p>
        </w:tc>
        <w:tc>
          <w:tcPr>
            <w:tcW w:w="234" w:type="pct"/>
            <w:tcBorders>
              <w:top w:val="nil"/>
              <w:left w:val="nil"/>
              <w:bottom w:val="single" w:sz="4" w:space="0" w:color="auto"/>
              <w:right w:val="single" w:sz="4" w:space="0" w:color="auto"/>
            </w:tcBorders>
            <w:shd w:val="clear" w:color="auto" w:fill="auto"/>
            <w:noWrap/>
            <w:vAlign w:val="bottom"/>
            <w:hideMark/>
          </w:tcPr>
          <w:p w14:paraId="397EF5D6"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6</w:t>
            </w:r>
          </w:p>
        </w:tc>
        <w:tc>
          <w:tcPr>
            <w:tcW w:w="465" w:type="pct"/>
            <w:tcBorders>
              <w:top w:val="nil"/>
              <w:left w:val="nil"/>
              <w:bottom w:val="single" w:sz="4" w:space="0" w:color="auto"/>
              <w:right w:val="single" w:sz="8" w:space="0" w:color="auto"/>
            </w:tcBorders>
            <w:shd w:val="clear" w:color="auto" w:fill="auto"/>
            <w:noWrap/>
            <w:vAlign w:val="bottom"/>
            <w:hideMark/>
          </w:tcPr>
          <w:p w14:paraId="56A9DBF2"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1C0E9082"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20047B23"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66F4B57E"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Klenuté dno D219,1x2</w:t>
            </w:r>
          </w:p>
        </w:tc>
        <w:tc>
          <w:tcPr>
            <w:tcW w:w="234" w:type="pct"/>
            <w:tcBorders>
              <w:top w:val="nil"/>
              <w:left w:val="nil"/>
              <w:bottom w:val="single" w:sz="4" w:space="0" w:color="auto"/>
              <w:right w:val="single" w:sz="4" w:space="0" w:color="auto"/>
            </w:tcBorders>
            <w:shd w:val="clear" w:color="auto" w:fill="auto"/>
            <w:noWrap/>
            <w:vAlign w:val="bottom"/>
            <w:hideMark/>
          </w:tcPr>
          <w:p w14:paraId="54E3A36D"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3C0161B7"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478F0937"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75CA9BB2"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nil"/>
              <w:right w:val="single" w:sz="4" w:space="0" w:color="auto"/>
            </w:tcBorders>
            <w:shd w:val="clear" w:color="auto" w:fill="auto"/>
            <w:vAlign w:val="bottom"/>
            <w:hideMark/>
          </w:tcPr>
          <w:p w14:paraId="78C3FF03" w14:textId="77777777" w:rsidR="00E003CA" w:rsidRPr="00A10AEB" w:rsidRDefault="00E003CA" w:rsidP="00ED4E1C">
            <w:pPr>
              <w:spacing w:after="0" w:line="240" w:lineRule="auto"/>
              <w:rPr>
                <w:rFonts w:ascii="Calibri" w:eastAsia="Times New Roman" w:hAnsi="Calibri" w:cs="Calibri"/>
                <w:sz w:val="16"/>
                <w:szCs w:val="16"/>
                <w:lang w:eastAsia="cs-CZ"/>
              </w:rPr>
            </w:pPr>
            <w:r w:rsidRPr="00A10AEB">
              <w:rPr>
                <w:rFonts w:ascii="Calibri" w:eastAsia="Times New Roman" w:hAnsi="Calibri" w:cs="Calibri"/>
                <w:sz w:val="16"/>
                <w:szCs w:val="16"/>
                <w:lang w:eastAsia="cs-CZ"/>
              </w:rPr>
              <w:t xml:space="preserve">Příruba plochá DN65, PN16, EN1092-1, s </w:t>
            </w:r>
            <w:r w:rsidRPr="00A10AEB">
              <w:rPr>
                <w:rFonts w:ascii="Calibri" w:eastAsia="Times New Roman" w:hAnsi="Calibri" w:cs="Calibri"/>
                <w:b/>
                <w:bCs/>
                <w:sz w:val="16"/>
                <w:szCs w:val="16"/>
                <w:lang w:eastAsia="cs-CZ"/>
              </w:rPr>
              <w:t>hladkou</w:t>
            </w:r>
            <w:r w:rsidRPr="00A10AEB">
              <w:rPr>
                <w:rFonts w:ascii="Calibri" w:eastAsia="Times New Roman" w:hAnsi="Calibri" w:cs="Calibri"/>
                <w:sz w:val="16"/>
                <w:szCs w:val="16"/>
                <w:lang w:eastAsia="cs-CZ"/>
              </w:rPr>
              <w:t xml:space="preserve"> těsnící lištou</w:t>
            </w:r>
          </w:p>
        </w:tc>
        <w:tc>
          <w:tcPr>
            <w:tcW w:w="234" w:type="pct"/>
            <w:tcBorders>
              <w:top w:val="nil"/>
              <w:left w:val="nil"/>
              <w:bottom w:val="single" w:sz="4" w:space="0" w:color="auto"/>
              <w:right w:val="single" w:sz="4" w:space="0" w:color="auto"/>
            </w:tcBorders>
            <w:shd w:val="clear" w:color="auto" w:fill="auto"/>
            <w:noWrap/>
            <w:vAlign w:val="bottom"/>
            <w:hideMark/>
          </w:tcPr>
          <w:p w14:paraId="121AFFF7"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30DA7389"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755F9BA0" w14:textId="77777777" w:rsidTr="00ED4E1C">
        <w:trPr>
          <w:trHeight w:val="300"/>
        </w:trPr>
        <w:tc>
          <w:tcPr>
            <w:tcW w:w="690" w:type="pct"/>
            <w:vMerge w:val="restart"/>
            <w:tcBorders>
              <w:top w:val="nil"/>
              <w:left w:val="single" w:sz="8" w:space="0" w:color="auto"/>
              <w:bottom w:val="single" w:sz="4" w:space="0" w:color="000000"/>
              <w:right w:val="single" w:sz="4" w:space="0" w:color="auto"/>
            </w:tcBorders>
            <w:shd w:val="clear" w:color="auto" w:fill="auto"/>
            <w:noWrap/>
            <w:vAlign w:val="bottom"/>
            <w:hideMark/>
          </w:tcPr>
          <w:p w14:paraId="55615088"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15B4B2C" w14:textId="77777777" w:rsidR="00E003CA" w:rsidRPr="00A10AEB" w:rsidRDefault="00E003CA" w:rsidP="00ED4E1C">
            <w:pPr>
              <w:spacing w:after="0" w:line="240" w:lineRule="auto"/>
              <w:rPr>
                <w:rFonts w:ascii="Calibri" w:eastAsia="Times New Roman" w:hAnsi="Calibri" w:cs="Calibri"/>
                <w:sz w:val="20"/>
                <w:szCs w:val="20"/>
                <w:lang w:eastAsia="cs-CZ"/>
              </w:rPr>
            </w:pPr>
            <w:r w:rsidRPr="00A10AEB">
              <w:rPr>
                <w:rFonts w:ascii="Calibri" w:eastAsia="Times New Roman" w:hAnsi="Calibri" w:cs="Calibri"/>
                <w:sz w:val="20"/>
                <w:szCs w:val="20"/>
                <w:lang w:eastAsia="cs-CZ"/>
              </w:rPr>
              <w:t>Příruba točivá DN65 s navařovacím plochým kroužkem, PN16, EN1092-1</w:t>
            </w:r>
          </w:p>
        </w:tc>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65FA1AF"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vMerge w:val="restart"/>
            <w:tcBorders>
              <w:top w:val="nil"/>
              <w:left w:val="single" w:sz="4" w:space="0" w:color="auto"/>
              <w:bottom w:val="single" w:sz="4" w:space="0" w:color="000000"/>
              <w:right w:val="single" w:sz="8" w:space="0" w:color="auto"/>
            </w:tcBorders>
            <w:shd w:val="clear" w:color="auto" w:fill="auto"/>
            <w:noWrap/>
            <w:vAlign w:val="center"/>
            <w:hideMark/>
          </w:tcPr>
          <w:p w14:paraId="4DCABA73"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065B638C" w14:textId="77777777" w:rsidTr="00ED4E1C">
        <w:trPr>
          <w:trHeight w:val="269"/>
        </w:trPr>
        <w:tc>
          <w:tcPr>
            <w:tcW w:w="690" w:type="pct"/>
            <w:vMerge/>
            <w:tcBorders>
              <w:top w:val="nil"/>
              <w:left w:val="single" w:sz="8" w:space="0" w:color="auto"/>
              <w:bottom w:val="single" w:sz="4" w:space="0" w:color="000000"/>
              <w:right w:val="single" w:sz="4" w:space="0" w:color="auto"/>
            </w:tcBorders>
            <w:vAlign w:val="center"/>
            <w:hideMark/>
          </w:tcPr>
          <w:p w14:paraId="6FE23EC3" w14:textId="77777777" w:rsidR="00E003CA" w:rsidRPr="00A10AEB" w:rsidRDefault="00E003CA" w:rsidP="00ED4E1C">
            <w:pPr>
              <w:spacing w:after="0" w:line="240" w:lineRule="auto"/>
              <w:rPr>
                <w:rFonts w:ascii="Calibri" w:eastAsia="Times New Roman" w:hAnsi="Calibri" w:cs="Calibri"/>
                <w:lang w:eastAsia="cs-CZ"/>
              </w:rPr>
            </w:pPr>
          </w:p>
        </w:tc>
        <w:tc>
          <w:tcPr>
            <w:tcW w:w="3611" w:type="pct"/>
            <w:vMerge/>
            <w:tcBorders>
              <w:top w:val="single" w:sz="4" w:space="0" w:color="auto"/>
              <w:left w:val="single" w:sz="4" w:space="0" w:color="auto"/>
              <w:bottom w:val="single" w:sz="4" w:space="0" w:color="000000"/>
              <w:right w:val="single" w:sz="4" w:space="0" w:color="auto"/>
            </w:tcBorders>
            <w:vAlign w:val="center"/>
            <w:hideMark/>
          </w:tcPr>
          <w:p w14:paraId="558E9F92" w14:textId="77777777" w:rsidR="00E003CA" w:rsidRPr="00A10AEB" w:rsidRDefault="00E003CA" w:rsidP="00ED4E1C">
            <w:pPr>
              <w:spacing w:after="0" w:line="240" w:lineRule="auto"/>
              <w:rPr>
                <w:rFonts w:ascii="Calibri" w:eastAsia="Times New Roman" w:hAnsi="Calibri" w:cs="Calibri"/>
                <w:sz w:val="20"/>
                <w:szCs w:val="20"/>
                <w:lang w:eastAsia="cs-CZ"/>
              </w:rPr>
            </w:pPr>
          </w:p>
        </w:tc>
        <w:tc>
          <w:tcPr>
            <w:tcW w:w="234" w:type="pct"/>
            <w:vMerge/>
            <w:tcBorders>
              <w:top w:val="nil"/>
              <w:left w:val="single" w:sz="4" w:space="0" w:color="auto"/>
              <w:bottom w:val="single" w:sz="4" w:space="0" w:color="000000"/>
              <w:right w:val="single" w:sz="4" w:space="0" w:color="auto"/>
            </w:tcBorders>
            <w:vAlign w:val="center"/>
            <w:hideMark/>
          </w:tcPr>
          <w:p w14:paraId="5B8C910F" w14:textId="77777777" w:rsidR="00E003CA" w:rsidRPr="00A10AEB" w:rsidRDefault="00E003CA" w:rsidP="00ED4E1C">
            <w:pPr>
              <w:spacing w:after="0" w:line="240" w:lineRule="auto"/>
              <w:rPr>
                <w:rFonts w:ascii="Calibri" w:eastAsia="Times New Roman" w:hAnsi="Calibri" w:cs="Calibri"/>
                <w:lang w:eastAsia="cs-CZ"/>
              </w:rPr>
            </w:pPr>
          </w:p>
        </w:tc>
        <w:tc>
          <w:tcPr>
            <w:tcW w:w="465" w:type="pct"/>
            <w:vMerge/>
            <w:tcBorders>
              <w:top w:val="nil"/>
              <w:left w:val="single" w:sz="4" w:space="0" w:color="auto"/>
              <w:bottom w:val="single" w:sz="4" w:space="0" w:color="000000"/>
              <w:right w:val="single" w:sz="8" w:space="0" w:color="auto"/>
            </w:tcBorders>
            <w:vAlign w:val="center"/>
            <w:hideMark/>
          </w:tcPr>
          <w:p w14:paraId="3AA5D14E" w14:textId="77777777" w:rsidR="00E003CA" w:rsidRPr="00A10AEB" w:rsidRDefault="00E003CA" w:rsidP="00ED4E1C">
            <w:pPr>
              <w:spacing w:after="0" w:line="240" w:lineRule="auto"/>
              <w:rPr>
                <w:rFonts w:ascii="Calibri" w:eastAsia="Times New Roman" w:hAnsi="Calibri" w:cs="Calibri"/>
                <w:lang w:eastAsia="cs-CZ"/>
              </w:rPr>
            </w:pPr>
          </w:p>
        </w:tc>
      </w:tr>
      <w:tr w:rsidR="00E003CA" w:rsidRPr="00A10AEB" w14:paraId="6E06E35F" w14:textId="77777777" w:rsidTr="00ED4E1C">
        <w:trPr>
          <w:trHeight w:val="300"/>
        </w:trPr>
        <w:tc>
          <w:tcPr>
            <w:tcW w:w="690" w:type="pct"/>
            <w:vMerge w:val="restart"/>
            <w:tcBorders>
              <w:top w:val="nil"/>
              <w:left w:val="single" w:sz="8" w:space="0" w:color="auto"/>
              <w:right w:val="single" w:sz="4" w:space="0" w:color="auto"/>
            </w:tcBorders>
            <w:shd w:val="clear" w:color="auto" w:fill="auto"/>
            <w:noWrap/>
            <w:vAlign w:val="bottom"/>
            <w:hideMark/>
          </w:tcPr>
          <w:p w14:paraId="7B06ACE6"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p w14:paraId="4A23F8DA"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color w:val="000000"/>
                <w:lang w:eastAsia="cs-CZ"/>
              </w:rPr>
              <w:t> </w:t>
            </w:r>
          </w:p>
        </w:tc>
        <w:tc>
          <w:tcPr>
            <w:tcW w:w="3611" w:type="pct"/>
            <w:tcBorders>
              <w:top w:val="nil"/>
              <w:left w:val="nil"/>
              <w:bottom w:val="nil"/>
              <w:right w:val="single" w:sz="4" w:space="0" w:color="auto"/>
            </w:tcBorders>
            <w:shd w:val="clear" w:color="auto" w:fill="auto"/>
            <w:noWrap/>
            <w:vAlign w:val="bottom"/>
            <w:hideMark/>
          </w:tcPr>
          <w:p w14:paraId="610EA26D"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redukce centrická 33,7/26,9x2</w:t>
            </w:r>
          </w:p>
        </w:tc>
        <w:tc>
          <w:tcPr>
            <w:tcW w:w="234" w:type="pct"/>
            <w:tcBorders>
              <w:top w:val="nil"/>
              <w:left w:val="nil"/>
              <w:bottom w:val="nil"/>
              <w:right w:val="single" w:sz="4" w:space="0" w:color="auto"/>
            </w:tcBorders>
            <w:shd w:val="clear" w:color="auto" w:fill="auto"/>
            <w:noWrap/>
            <w:vAlign w:val="bottom"/>
            <w:hideMark/>
          </w:tcPr>
          <w:p w14:paraId="097A2AA2"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nil"/>
              <w:right w:val="single" w:sz="8" w:space="0" w:color="auto"/>
            </w:tcBorders>
            <w:shd w:val="clear" w:color="auto" w:fill="auto"/>
            <w:noWrap/>
            <w:vAlign w:val="bottom"/>
            <w:hideMark/>
          </w:tcPr>
          <w:p w14:paraId="2EC24612"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594910BB" w14:textId="77777777" w:rsidTr="00ED4E1C">
        <w:trPr>
          <w:trHeight w:val="300"/>
        </w:trPr>
        <w:tc>
          <w:tcPr>
            <w:tcW w:w="690" w:type="pct"/>
            <w:vMerge/>
            <w:tcBorders>
              <w:left w:val="single" w:sz="8" w:space="0" w:color="auto"/>
              <w:bottom w:val="single" w:sz="4" w:space="0" w:color="auto"/>
              <w:right w:val="single" w:sz="4" w:space="0" w:color="auto"/>
            </w:tcBorders>
            <w:shd w:val="clear" w:color="auto" w:fill="auto"/>
            <w:noWrap/>
            <w:vAlign w:val="bottom"/>
            <w:hideMark/>
          </w:tcPr>
          <w:p w14:paraId="194DB49E" w14:textId="77777777" w:rsidR="00E003CA" w:rsidRPr="00A10AEB" w:rsidRDefault="00E003CA" w:rsidP="00ED4E1C">
            <w:pPr>
              <w:spacing w:after="0" w:line="240" w:lineRule="auto"/>
              <w:jc w:val="center"/>
              <w:rPr>
                <w:rFonts w:ascii="Calibri" w:eastAsia="Times New Roman" w:hAnsi="Calibri" w:cs="Calibri"/>
                <w:color w:val="000000"/>
                <w:lang w:eastAsia="cs-CZ"/>
              </w:rPr>
            </w:pPr>
          </w:p>
        </w:tc>
        <w:tc>
          <w:tcPr>
            <w:tcW w:w="3611" w:type="pct"/>
            <w:tcBorders>
              <w:top w:val="nil"/>
              <w:left w:val="nil"/>
              <w:bottom w:val="nil"/>
              <w:right w:val="nil"/>
            </w:tcBorders>
            <w:shd w:val="clear" w:color="auto" w:fill="auto"/>
            <w:noWrap/>
            <w:vAlign w:val="bottom"/>
            <w:hideMark/>
          </w:tcPr>
          <w:p w14:paraId="5516C3AD"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šroubení propojeni - oboustranný kužel se dvěma maticema vel. 22L</w:t>
            </w:r>
          </w:p>
        </w:tc>
        <w:tc>
          <w:tcPr>
            <w:tcW w:w="234" w:type="pct"/>
            <w:tcBorders>
              <w:top w:val="nil"/>
              <w:left w:val="single" w:sz="4" w:space="0" w:color="auto"/>
              <w:bottom w:val="nil"/>
              <w:right w:val="single" w:sz="4" w:space="0" w:color="auto"/>
            </w:tcBorders>
            <w:shd w:val="clear" w:color="auto" w:fill="auto"/>
            <w:noWrap/>
            <w:vAlign w:val="bottom"/>
            <w:hideMark/>
          </w:tcPr>
          <w:p w14:paraId="655D991D"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52C7E27F"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338B3889"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6313B3AB"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single" w:sz="4" w:space="0" w:color="auto"/>
              <w:left w:val="nil"/>
              <w:bottom w:val="single" w:sz="4" w:space="0" w:color="auto"/>
              <w:right w:val="single" w:sz="4" w:space="0" w:color="auto"/>
            </w:tcBorders>
            <w:shd w:val="clear" w:color="auto" w:fill="auto"/>
            <w:noWrap/>
            <w:vAlign w:val="bottom"/>
            <w:hideMark/>
          </w:tcPr>
          <w:p w14:paraId="05E089E1"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šroubení - vnitřní kužel s metrickým závitem vel. 35L redukované na závit G1</w:t>
            </w:r>
          </w:p>
        </w:tc>
        <w:tc>
          <w:tcPr>
            <w:tcW w:w="234" w:type="pct"/>
            <w:tcBorders>
              <w:top w:val="single" w:sz="4" w:space="0" w:color="auto"/>
              <w:left w:val="nil"/>
              <w:bottom w:val="single" w:sz="4" w:space="0" w:color="auto"/>
              <w:right w:val="single" w:sz="4" w:space="0" w:color="auto"/>
            </w:tcBorders>
            <w:shd w:val="clear" w:color="auto" w:fill="auto"/>
            <w:noWrap/>
            <w:vAlign w:val="bottom"/>
            <w:hideMark/>
          </w:tcPr>
          <w:p w14:paraId="12163FA7"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7A94A502"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62F0CC19"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7F04AE84"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71A7FA7B"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šroubení - vnitřní kužel s metrickým závitem vel. 35L redukované na závit G3/4</w:t>
            </w:r>
          </w:p>
        </w:tc>
        <w:tc>
          <w:tcPr>
            <w:tcW w:w="234" w:type="pct"/>
            <w:tcBorders>
              <w:top w:val="nil"/>
              <w:left w:val="nil"/>
              <w:bottom w:val="single" w:sz="4" w:space="0" w:color="auto"/>
              <w:right w:val="single" w:sz="4" w:space="0" w:color="auto"/>
            </w:tcBorders>
            <w:shd w:val="clear" w:color="auto" w:fill="auto"/>
            <w:noWrap/>
            <w:vAlign w:val="bottom"/>
            <w:hideMark/>
          </w:tcPr>
          <w:p w14:paraId="54413CB0"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65C21D74"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4277797D"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4AD2B692"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10B2D090"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šroubení - vnitřní kužel s metrickým závitem vel. 22L redukované na závit G3/4</w:t>
            </w:r>
          </w:p>
        </w:tc>
        <w:tc>
          <w:tcPr>
            <w:tcW w:w="234" w:type="pct"/>
            <w:tcBorders>
              <w:top w:val="nil"/>
              <w:left w:val="nil"/>
              <w:bottom w:val="single" w:sz="4" w:space="0" w:color="auto"/>
              <w:right w:val="single" w:sz="4" w:space="0" w:color="auto"/>
            </w:tcBorders>
            <w:shd w:val="clear" w:color="auto" w:fill="auto"/>
            <w:noWrap/>
            <w:vAlign w:val="bottom"/>
            <w:hideMark/>
          </w:tcPr>
          <w:p w14:paraId="36F7EFC4"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3</w:t>
            </w:r>
          </w:p>
        </w:tc>
        <w:tc>
          <w:tcPr>
            <w:tcW w:w="465" w:type="pct"/>
            <w:tcBorders>
              <w:top w:val="nil"/>
              <w:left w:val="nil"/>
              <w:bottom w:val="single" w:sz="4" w:space="0" w:color="auto"/>
              <w:right w:val="single" w:sz="8" w:space="0" w:color="auto"/>
            </w:tcBorders>
            <w:shd w:val="clear" w:color="auto" w:fill="auto"/>
            <w:noWrap/>
            <w:vAlign w:val="bottom"/>
            <w:hideMark/>
          </w:tcPr>
          <w:p w14:paraId="60B608AB"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58BAC842"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7C7C836D"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4FCAF6B1"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šroubení - vnitřní kužel s metrickým závitem vel. 22L redukované na závit G1/2</w:t>
            </w:r>
          </w:p>
        </w:tc>
        <w:tc>
          <w:tcPr>
            <w:tcW w:w="234" w:type="pct"/>
            <w:tcBorders>
              <w:top w:val="nil"/>
              <w:left w:val="nil"/>
              <w:bottom w:val="single" w:sz="4" w:space="0" w:color="auto"/>
              <w:right w:val="single" w:sz="4" w:space="0" w:color="auto"/>
            </w:tcBorders>
            <w:shd w:val="clear" w:color="auto" w:fill="auto"/>
            <w:noWrap/>
            <w:vAlign w:val="bottom"/>
            <w:hideMark/>
          </w:tcPr>
          <w:p w14:paraId="3866B526"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57404C45"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55B1D3A9"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10A179F9"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1DD111D0"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zátka pro vnější kužel 22L</w:t>
            </w:r>
          </w:p>
        </w:tc>
        <w:tc>
          <w:tcPr>
            <w:tcW w:w="234" w:type="pct"/>
            <w:tcBorders>
              <w:top w:val="nil"/>
              <w:left w:val="nil"/>
              <w:bottom w:val="single" w:sz="4" w:space="0" w:color="auto"/>
              <w:right w:val="single" w:sz="4" w:space="0" w:color="auto"/>
            </w:tcBorders>
            <w:shd w:val="clear" w:color="auto" w:fill="auto"/>
            <w:noWrap/>
            <w:vAlign w:val="bottom"/>
            <w:hideMark/>
          </w:tcPr>
          <w:p w14:paraId="78A50F8F"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6F52C739"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641919E3"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2211E146"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22FBFCF8"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zátka pro vnější kužel 35L</w:t>
            </w:r>
          </w:p>
        </w:tc>
        <w:tc>
          <w:tcPr>
            <w:tcW w:w="234" w:type="pct"/>
            <w:tcBorders>
              <w:top w:val="nil"/>
              <w:left w:val="nil"/>
              <w:bottom w:val="nil"/>
              <w:right w:val="single" w:sz="4" w:space="0" w:color="auto"/>
            </w:tcBorders>
            <w:shd w:val="clear" w:color="auto" w:fill="auto"/>
            <w:noWrap/>
            <w:vAlign w:val="bottom"/>
            <w:hideMark/>
          </w:tcPr>
          <w:p w14:paraId="382474F6"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69A7C40D"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6DCF90B1"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3202FA46"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37481CFB"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zátka pro vnitřní kužel 22L</w:t>
            </w:r>
          </w:p>
        </w:tc>
        <w:tc>
          <w:tcPr>
            <w:tcW w:w="234" w:type="pct"/>
            <w:tcBorders>
              <w:top w:val="single" w:sz="4" w:space="0" w:color="auto"/>
              <w:left w:val="nil"/>
              <w:bottom w:val="single" w:sz="4" w:space="0" w:color="auto"/>
              <w:right w:val="single" w:sz="4" w:space="0" w:color="auto"/>
            </w:tcBorders>
            <w:shd w:val="clear" w:color="auto" w:fill="auto"/>
            <w:noWrap/>
            <w:vAlign w:val="bottom"/>
            <w:hideMark/>
          </w:tcPr>
          <w:p w14:paraId="648CA2F2"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3</w:t>
            </w:r>
          </w:p>
        </w:tc>
        <w:tc>
          <w:tcPr>
            <w:tcW w:w="465" w:type="pct"/>
            <w:tcBorders>
              <w:top w:val="nil"/>
              <w:left w:val="nil"/>
              <w:bottom w:val="single" w:sz="4" w:space="0" w:color="auto"/>
              <w:right w:val="single" w:sz="8" w:space="0" w:color="auto"/>
            </w:tcBorders>
            <w:shd w:val="clear" w:color="auto" w:fill="auto"/>
            <w:noWrap/>
            <w:vAlign w:val="bottom"/>
            <w:hideMark/>
          </w:tcPr>
          <w:p w14:paraId="02540EFC"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223CE83A"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4EEECA84"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39DC103B"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zátka pro vnitřní kužel 35L</w:t>
            </w:r>
          </w:p>
        </w:tc>
        <w:tc>
          <w:tcPr>
            <w:tcW w:w="234" w:type="pct"/>
            <w:tcBorders>
              <w:top w:val="nil"/>
              <w:left w:val="nil"/>
              <w:bottom w:val="single" w:sz="4" w:space="0" w:color="auto"/>
              <w:right w:val="single" w:sz="4" w:space="0" w:color="auto"/>
            </w:tcBorders>
            <w:shd w:val="clear" w:color="auto" w:fill="auto"/>
            <w:noWrap/>
            <w:vAlign w:val="bottom"/>
            <w:hideMark/>
          </w:tcPr>
          <w:p w14:paraId="4A677EF3"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3</w:t>
            </w:r>
          </w:p>
        </w:tc>
        <w:tc>
          <w:tcPr>
            <w:tcW w:w="465" w:type="pct"/>
            <w:tcBorders>
              <w:top w:val="nil"/>
              <w:left w:val="nil"/>
              <w:bottom w:val="single" w:sz="4" w:space="0" w:color="auto"/>
              <w:right w:val="single" w:sz="8" w:space="0" w:color="auto"/>
            </w:tcBorders>
            <w:shd w:val="clear" w:color="auto" w:fill="auto"/>
            <w:noWrap/>
            <w:vAlign w:val="bottom"/>
            <w:hideMark/>
          </w:tcPr>
          <w:p w14:paraId="7F7E101B"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34AE2045" w14:textId="77777777" w:rsidTr="00ED4E1C">
        <w:trPr>
          <w:trHeight w:val="300"/>
        </w:trPr>
        <w:tc>
          <w:tcPr>
            <w:tcW w:w="690"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5A5BBD6"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single" w:sz="4" w:space="0" w:color="auto"/>
              <w:left w:val="nil"/>
              <w:bottom w:val="single" w:sz="4" w:space="0" w:color="auto"/>
              <w:right w:val="nil"/>
            </w:tcBorders>
            <w:shd w:val="clear" w:color="auto" w:fill="auto"/>
            <w:noWrap/>
            <w:vAlign w:val="bottom"/>
            <w:hideMark/>
          </w:tcPr>
          <w:p w14:paraId="1223AE27"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Kulový Kohout s koncovými vnitřními kužely a metrickým závitem vel. 35L dle normy EN ISO 8434-1</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CC47D"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1</w:t>
            </w:r>
          </w:p>
        </w:tc>
        <w:tc>
          <w:tcPr>
            <w:tcW w:w="465" w:type="pct"/>
            <w:tcBorders>
              <w:top w:val="single" w:sz="4" w:space="0" w:color="auto"/>
              <w:left w:val="nil"/>
              <w:bottom w:val="single" w:sz="4" w:space="0" w:color="auto"/>
              <w:right w:val="single" w:sz="8" w:space="0" w:color="auto"/>
            </w:tcBorders>
            <w:shd w:val="clear" w:color="auto" w:fill="auto"/>
            <w:noWrap/>
            <w:vAlign w:val="bottom"/>
            <w:hideMark/>
          </w:tcPr>
          <w:p w14:paraId="196AE3B4"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30A1A605" w14:textId="77777777" w:rsidTr="00ED4E1C">
        <w:trPr>
          <w:trHeight w:val="315"/>
        </w:trPr>
        <w:tc>
          <w:tcPr>
            <w:tcW w:w="690"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718D388"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single" w:sz="4" w:space="0" w:color="auto"/>
              <w:left w:val="nil"/>
              <w:bottom w:val="single" w:sz="8" w:space="0" w:color="auto"/>
              <w:right w:val="nil"/>
            </w:tcBorders>
            <w:shd w:val="clear" w:color="auto" w:fill="auto"/>
            <w:noWrap/>
            <w:vAlign w:val="bottom"/>
            <w:hideMark/>
          </w:tcPr>
          <w:p w14:paraId="2E77C16E"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Kulový Kohout s koncovými vnitřními kužely a metrickým závitem vel. 22L dle normy EN ISO 8434-1</w:t>
            </w:r>
          </w:p>
        </w:tc>
        <w:tc>
          <w:tcPr>
            <w:tcW w:w="234" w:type="pct"/>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43445534"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6</w:t>
            </w:r>
          </w:p>
        </w:tc>
        <w:tc>
          <w:tcPr>
            <w:tcW w:w="465" w:type="pct"/>
            <w:tcBorders>
              <w:top w:val="single" w:sz="4" w:space="0" w:color="auto"/>
              <w:left w:val="nil"/>
              <w:bottom w:val="single" w:sz="8" w:space="0" w:color="auto"/>
              <w:right w:val="single" w:sz="8" w:space="0" w:color="auto"/>
            </w:tcBorders>
            <w:shd w:val="clear" w:color="auto" w:fill="auto"/>
            <w:noWrap/>
            <w:vAlign w:val="bottom"/>
            <w:hideMark/>
          </w:tcPr>
          <w:p w14:paraId="2F85873B"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bl>
    <w:p w14:paraId="446AE183" w14:textId="77777777" w:rsidR="00E003CA" w:rsidRDefault="00E003CA" w:rsidP="00E003CA">
      <w:pPr>
        <w:jc w:val="both"/>
      </w:pPr>
    </w:p>
    <w:tbl>
      <w:tblPr>
        <w:tblW w:w="5000" w:type="pct"/>
        <w:tblLayout w:type="fixed"/>
        <w:tblCellMar>
          <w:left w:w="70" w:type="dxa"/>
          <w:right w:w="70" w:type="dxa"/>
        </w:tblCellMar>
        <w:tblLook w:val="04A0" w:firstRow="1" w:lastRow="0" w:firstColumn="1" w:lastColumn="0" w:noHBand="0" w:noVBand="1"/>
      </w:tblPr>
      <w:tblGrid>
        <w:gridCol w:w="1271"/>
        <w:gridCol w:w="6653"/>
        <w:gridCol w:w="431"/>
        <w:gridCol w:w="857"/>
      </w:tblGrid>
      <w:tr w:rsidR="00E003CA" w:rsidRPr="00A10AEB" w14:paraId="46958CBF" w14:textId="77777777" w:rsidTr="00ED4E1C">
        <w:trPr>
          <w:trHeight w:val="315"/>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35A344F" w14:textId="77777777" w:rsidR="00E003CA" w:rsidRPr="00A10AEB" w:rsidRDefault="00E003CA" w:rsidP="00ED4E1C">
            <w:pPr>
              <w:spacing w:after="0" w:line="240" w:lineRule="auto"/>
              <w:jc w:val="center"/>
              <w:rPr>
                <w:rFonts w:ascii="Calibri" w:eastAsia="Times New Roman" w:hAnsi="Calibri" w:cs="Calibri"/>
                <w:b/>
                <w:bCs/>
                <w:color w:val="000000"/>
                <w:lang w:eastAsia="cs-CZ"/>
              </w:rPr>
            </w:pPr>
            <w:r w:rsidRPr="00A10AEB">
              <w:rPr>
                <w:rFonts w:ascii="Calibri" w:eastAsia="Times New Roman" w:hAnsi="Calibri" w:cs="Calibri"/>
                <w:b/>
                <w:bCs/>
                <w:color w:val="000000"/>
                <w:lang w:eastAsia="cs-CZ"/>
              </w:rPr>
              <w:t>SEZNAM VYRÁBĚNÝCH/DODÁVANÝCH KOMPONENT</w:t>
            </w:r>
          </w:p>
        </w:tc>
      </w:tr>
      <w:tr w:rsidR="00E003CA" w:rsidRPr="00A10AEB" w14:paraId="04217ADC" w14:textId="77777777" w:rsidTr="00ED4E1C">
        <w:trPr>
          <w:trHeight w:val="315"/>
        </w:trPr>
        <w:tc>
          <w:tcPr>
            <w:tcW w:w="690" w:type="pct"/>
            <w:tcBorders>
              <w:top w:val="nil"/>
              <w:left w:val="single" w:sz="8" w:space="0" w:color="auto"/>
              <w:bottom w:val="single" w:sz="8" w:space="0" w:color="auto"/>
              <w:right w:val="single" w:sz="8" w:space="0" w:color="auto"/>
            </w:tcBorders>
            <w:shd w:val="clear" w:color="auto" w:fill="auto"/>
            <w:noWrap/>
            <w:vAlign w:val="bottom"/>
            <w:hideMark/>
          </w:tcPr>
          <w:p w14:paraId="72455140" w14:textId="77777777" w:rsidR="00E003CA" w:rsidRPr="00A10AEB" w:rsidRDefault="00E003CA" w:rsidP="00ED4E1C">
            <w:pPr>
              <w:spacing w:after="0" w:line="240" w:lineRule="auto"/>
              <w:jc w:val="center"/>
              <w:rPr>
                <w:rFonts w:ascii="Calibri" w:eastAsia="Times New Roman" w:hAnsi="Calibri" w:cs="Calibri"/>
                <w:b/>
                <w:bCs/>
                <w:color w:val="000000"/>
                <w:lang w:eastAsia="cs-CZ"/>
              </w:rPr>
            </w:pPr>
            <w:r w:rsidRPr="00A10AEB">
              <w:rPr>
                <w:rFonts w:ascii="Calibri" w:eastAsia="Times New Roman" w:hAnsi="Calibri" w:cs="Calibri"/>
                <w:b/>
                <w:bCs/>
                <w:color w:val="000000"/>
                <w:lang w:eastAsia="cs-CZ"/>
              </w:rPr>
              <w:t>NÁZEV ZAŘÍZENÍ</w:t>
            </w:r>
          </w:p>
        </w:tc>
        <w:tc>
          <w:tcPr>
            <w:tcW w:w="3611" w:type="pct"/>
            <w:tcBorders>
              <w:top w:val="nil"/>
              <w:left w:val="nil"/>
              <w:bottom w:val="single" w:sz="8" w:space="0" w:color="auto"/>
              <w:right w:val="single" w:sz="8" w:space="0" w:color="auto"/>
            </w:tcBorders>
            <w:shd w:val="clear" w:color="auto" w:fill="auto"/>
            <w:noWrap/>
            <w:vAlign w:val="bottom"/>
            <w:hideMark/>
          </w:tcPr>
          <w:p w14:paraId="684B0A98" w14:textId="77777777" w:rsidR="00E003CA" w:rsidRPr="00A10AEB" w:rsidRDefault="00E003CA" w:rsidP="00ED4E1C">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WHR</w:t>
            </w:r>
          </w:p>
        </w:tc>
        <w:tc>
          <w:tcPr>
            <w:tcW w:w="699" w:type="pct"/>
            <w:gridSpan w:val="2"/>
            <w:tcBorders>
              <w:top w:val="single" w:sz="8" w:space="0" w:color="auto"/>
              <w:left w:val="nil"/>
              <w:bottom w:val="nil"/>
              <w:right w:val="single" w:sz="8" w:space="0" w:color="000000"/>
            </w:tcBorders>
            <w:shd w:val="clear" w:color="auto" w:fill="auto"/>
            <w:noWrap/>
            <w:vAlign w:val="bottom"/>
            <w:hideMark/>
          </w:tcPr>
          <w:p w14:paraId="21E25D49"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62917AC5" w14:textId="77777777" w:rsidTr="00ED4E1C">
        <w:trPr>
          <w:trHeight w:val="315"/>
        </w:trPr>
        <w:tc>
          <w:tcPr>
            <w:tcW w:w="690" w:type="pct"/>
            <w:tcBorders>
              <w:top w:val="nil"/>
              <w:left w:val="single" w:sz="8" w:space="0" w:color="auto"/>
              <w:bottom w:val="single" w:sz="8" w:space="0" w:color="auto"/>
              <w:right w:val="single" w:sz="8" w:space="0" w:color="auto"/>
            </w:tcBorders>
            <w:shd w:val="clear" w:color="auto" w:fill="auto"/>
            <w:noWrap/>
            <w:vAlign w:val="bottom"/>
            <w:hideMark/>
          </w:tcPr>
          <w:p w14:paraId="13730C63" w14:textId="77777777" w:rsidR="00E003CA" w:rsidRPr="00A10AEB" w:rsidRDefault="00E003CA" w:rsidP="00ED4E1C">
            <w:pPr>
              <w:spacing w:after="0" w:line="240" w:lineRule="auto"/>
              <w:jc w:val="center"/>
              <w:rPr>
                <w:rFonts w:ascii="Calibri" w:eastAsia="Times New Roman" w:hAnsi="Calibri" w:cs="Calibri"/>
                <w:b/>
                <w:bCs/>
                <w:color w:val="000000"/>
                <w:lang w:eastAsia="cs-CZ"/>
              </w:rPr>
            </w:pPr>
            <w:r w:rsidRPr="00A10AEB">
              <w:rPr>
                <w:rFonts w:ascii="Calibri" w:eastAsia="Times New Roman" w:hAnsi="Calibri" w:cs="Calibri"/>
                <w:b/>
                <w:bCs/>
                <w:color w:val="000000"/>
                <w:lang w:eastAsia="cs-CZ"/>
              </w:rPr>
              <w:t>POZICE</w:t>
            </w:r>
          </w:p>
        </w:tc>
        <w:tc>
          <w:tcPr>
            <w:tcW w:w="3611" w:type="pct"/>
            <w:tcBorders>
              <w:top w:val="nil"/>
              <w:left w:val="nil"/>
              <w:bottom w:val="single" w:sz="8" w:space="0" w:color="auto"/>
              <w:right w:val="single" w:sz="8" w:space="0" w:color="auto"/>
            </w:tcBorders>
            <w:shd w:val="clear" w:color="auto" w:fill="auto"/>
            <w:noWrap/>
            <w:vAlign w:val="bottom"/>
            <w:hideMark/>
          </w:tcPr>
          <w:p w14:paraId="3FAEE9DD" w14:textId="77777777" w:rsidR="00E003CA" w:rsidRPr="00A10AEB" w:rsidRDefault="00E003CA" w:rsidP="00ED4E1C">
            <w:pPr>
              <w:spacing w:after="0" w:line="240" w:lineRule="auto"/>
              <w:jc w:val="center"/>
              <w:rPr>
                <w:rFonts w:ascii="Calibri" w:eastAsia="Times New Roman" w:hAnsi="Calibri" w:cs="Calibri"/>
                <w:b/>
                <w:bCs/>
                <w:color w:val="000000"/>
                <w:lang w:eastAsia="cs-CZ"/>
              </w:rPr>
            </w:pPr>
            <w:r w:rsidRPr="00A10AEB">
              <w:rPr>
                <w:rFonts w:ascii="Calibri" w:eastAsia="Times New Roman" w:hAnsi="Calibri" w:cs="Calibri"/>
                <w:b/>
                <w:bCs/>
                <w:color w:val="000000"/>
                <w:lang w:eastAsia="cs-CZ"/>
              </w:rPr>
              <w:t>POLOŽKA</w:t>
            </w:r>
          </w:p>
        </w:tc>
        <w:tc>
          <w:tcPr>
            <w:tcW w:w="234" w:type="pct"/>
            <w:tcBorders>
              <w:top w:val="single" w:sz="8" w:space="0" w:color="auto"/>
              <w:left w:val="nil"/>
              <w:bottom w:val="single" w:sz="8" w:space="0" w:color="auto"/>
              <w:right w:val="single" w:sz="8" w:space="0" w:color="auto"/>
            </w:tcBorders>
            <w:shd w:val="clear" w:color="auto" w:fill="auto"/>
            <w:noWrap/>
            <w:vAlign w:val="bottom"/>
            <w:hideMark/>
          </w:tcPr>
          <w:p w14:paraId="344E8A18" w14:textId="77777777" w:rsidR="00E003CA" w:rsidRPr="00A10AEB" w:rsidRDefault="00E003CA" w:rsidP="00ED4E1C">
            <w:pPr>
              <w:spacing w:after="0" w:line="240" w:lineRule="auto"/>
              <w:jc w:val="center"/>
              <w:rPr>
                <w:rFonts w:ascii="Calibri" w:eastAsia="Times New Roman" w:hAnsi="Calibri" w:cs="Calibri"/>
                <w:b/>
                <w:bCs/>
                <w:color w:val="000000"/>
                <w:lang w:eastAsia="cs-CZ"/>
              </w:rPr>
            </w:pPr>
            <w:r w:rsidRPr="00A10AEB">
              <w:rPr>
                <w:rFonts w:ascii="Calibri" w:eastAsia="Times New Roman" w:hAnsi="Calibri" w:cs="Calibri"/>
                <w:b/>
                <w:bCs/>
                <w:color w:val="000000"/>
                <w:lang w:eastAsia="cs-CZ"/>
              </w:rPr>
              <w:t>KS</w:t>
            </w:r>
          </w:p>
        </w:tc>
        <w:tc>
          <w:tcPr>
            <w:tcW w:w="465" w:type="pct"/>
            <w:tcBorders>
              <w:top w:val="single" w:sz="8" w:space="0" w:color="auto"/>
              <w:left w:val="nil"/>
              <w:bottom w:val="single" w:sz="8" w:space="0" w:color="auto"/>
              <w:right w:val="single" w:sz="8" w:space="0" w:color="auto"/>
            </w:tcBorders>
            <w:shd w:val="clear" w:color="auto" w:fill="auto"/>
            <w:noWrap/>
            <w:vAlign w:val="bottom"/>
            <w:hideMark/>
          </w:tcPr>
          <w:p w14:paraId="44148725" w14:textId="77777777" w:rsidR="00E003CA" w:rsidRPr="00A10AEB" w:rsidRDefault="00E003CA" w:rsidP="00ED4E1C">
            <w:pPr>
              <w:spacing w:after="0" w:line="240" w:lineRule="auto"/>
              <w:jc w:val="center"/>
              <w:rPr>
                <w:rFonts w:ascii="Calibri" w:eastAsia="Times New Roman" w:hAnsi="Calibri" w:cs="Calibri"/>
                <w:b/>
                <w:bCs/>
                <w:color w:val="000000"/>
                <w:sz w:val="16"/>
                <w:szCs w:val="16"/>
                <w:lang w:eastAsia="cs-CZ"/>
              </w:rPr>
            </w:pPr>
            <w:r w:rsidRPr="00A10AEB">
              <w:rPr>
                <w:rFonts w:ascii="Calibri" w:eastAsia="Times New Roman" w:hAnsi="Calibri" w:cs="Calibri"/>
                <w:b/>
                <w:bCs/>
                <w:color w:val="000000"/>
                <w:sz w:val="16"/>
                <w:szCs w:val="16"/>
                <w:lang w:eastAsia="cs-CZ"/>
              </w:rPr>
              <w:t>MATERIÁL</w:t>
            </w:r>
          </w:p>
        </w:tc>
      </w:tr>
      <w:tr w:rsidR="00E003CA" w:rsidRPr="00A10AEB" w14:paraId="20C4D6DD"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021FB9BA"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VS-03-S01</w:t>
            </w:r>
          </w:p>
        </w:tc>
        <w:tc>
          <w:tcPr>
            <w:tcW w:w="3611" w:type="pct"/>
            <w:tcBorders>
              <w:top w:val="nil"/>
              <w:left w:val="nil"/>
              <w:bottom w:val="single" w:sz="4" w:space="0" w:color="auto"/>
              <w:right w:val="single" w:sz="4" w:space="0" w:color="auto"/>
            </w:tcBorders>
            <w:shd w:val="clear" w:color="auto" w:fill="auto"/>
            <w:noWrap/>
            <w:vAlign w:val="bottom"/>
            <w:hideMark/>
          </w:tcPr>
          <w:p w14:paraId="1624C61A"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Sestava spalinového výměníku - ekonomizéru</w:t>
            </w:r>
          </w:p>
        </w:tc>
        <w:tc>
          <w:tcPr>
            <w:tcW w:w="234" w:type="pct"/>
            <w:tcBorders>
              <w:top w:val="nil"/>
              <w:left w:val="nil"/>
              <w:bottom w:val="single" w:sz="4" w:space="0" w:color="auto"/>
              <w:right w:val="single" w:sz="4" w:space="0" w:color="auto"/>
            </w:tcBorders>
            <w:shd w:val="clear" w:color="auto" w:fill="auto"/>
            <w:noWrap/>
            <w:vAlign w:val="bottom"/>
            <w:hideMark/>
          </w:tcPr>
          <w:p w14:paraId="1BD08966"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2A33D025" w14:textId="77777777" w:rsidR="00E003CA" w:rsidRPr="00A10AEB" w:rsidRDefault="00E003CA" w:rsidP="00ED4E1C">
            <w:pPr>
              <w:spacing w:after="0" w:line="240" w:lineRule="auto"/>
              <w:jc w:val="right"/>
              <w:rPr>
                <w:rFonts w:ascii="Calibri" w:eastAsia="Times New Roman" w:hAnsi="Calibri" w:cs="Calibri"/>
                <w:sz w:val="20"/>
                <w:szCs w:val="20"/>
                <w:lang w:eastAsia="cs-CZ"/>
              </w:rPr>
            </w:pPr>
            <w:r w:rsidRPr="00A10AEB">
              <w:rPr>
                <w:rFonts w:ascii="Calibri" w:eastAsia="Times New Roman" w:hAnsi="Calibri" w:cs="Calibri"/>
                <w:sz w:val="20"/>
                <w:szCs w:val="20"/>
                <w:lang w:eastAsia="cs-CZ"/>
              </w:rPr>
              <w:t>P265GH</w:t>
            </w:r>
          </w:p>
        </w:tc>
      </w:tr>
      <w:tr w:rsidR="00E003CA" w:rsidRPr="00A10AEB" w14:paraId="049B8C64"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3A739156"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VS-03-S02</w:t>
            </w:r>
          </w:p>
        </w:tc>
        <w:tc>
          <w:tcPr>
            <w:tcW w:w="3611" w:type="pct"/>
            <w:tcBorders>
              <w:top w:val="nil"/>
              <w:left w:val="nil"/>
              <w:bottom w:val="single" w:sz="4" w:space="0" w:color="auto"/>
              <w:right w:val="single" w:sz="4" w:space="0" w:color="auto"/>
            </w:tcBorders>
            <w:shd w:val="clear" w:color="auto" w:fill="auto"/>
            <w:noWrap/>
            <w:vAlign w:val="bottom"/>
            <w:hideMark/>
          </w:tcPr>
          <w:p w14:paraId="7E9B5ACB"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Sestava spalinového výměníku - výparníku</w:t>
            </w:r>
          </w:p>
        </w:tc>
        <w:tc>
          <w:tcPr>
            <w:tcW w:w="234" w:type="pct"/>
            <w:tcBorders>
              <w:top w:val="nil"/>
              <w:left w:val="nil"/>
              <w:bottom w:val="single" w:sz="4" w:space="0" w:color="auto"/>
              <w:right w:val="single" w:sz="4" w:space="0" w:color="auto"/>
            </w:tcBorders>
            <w:shd w:val="clear" w:color="auto" w:fill="auto"/>
            <w:noWrap/>
            <w:vAlign w:val="bottom"/>
            <w:hideMark/>
          </w:tcPr>
          <w:p w14:paraId="28F713AF"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29BAF6D2" w14:textId="77777777" w:rsidR="00E003CA" w:rsidRPr="00A10AEB" w:rsidRDefault="00E003CA" w:rsidP="00ED4E1C">
            <w:pPr>
              <w:spacing w:after="0" w:line="240" w:lineRule="auto"/>
              <w:jc w:val="right"/>
              <w:rPr>
                <w:rFonts w:ascii="Calibri" w:eastAsia="Times New Roman" w:hAnsi="Calibri" w:cs="Calibri"/>
                <w:sz w:val="20"/>
                <w:szCs w:val="20"/>
                <w:lang w:eastAsia="cs-CZ"/>
              </w:rPr>
            </w:pPr>
            <w:r w:rsidRPr="00A10AEB">
              <w:rPr>
                <w:rFonts w:ascii="Calibri" w:eastAsia="Times New Roman" w:hAnsi="Calibri" w:cs="Calibri"/>
                <w:sz w:val="20"/>
                <w:szCs w:val="20"/>
                <w:lang w:eastAsia="cs-CZ"/>
              </w:rPr>
              <w:t>P265GH</w:t>
            </w:r>
          </w:p>
        </w:tc>
      </w:tr>
      <w:tr w:rsidR="00E003CA" w:rsidRPr="00A10AEB" w14:paraId="27BC750E" w14:textId="77777777" w:rsidTr="00ED4E1C">
        <w:trPr>
          <w:trHeight w:val="18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5E659159"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lastRenderedPageBreak/>
              <w:t>306</w:t>
            </w:r>
          </w:p>
        </w:tc>
        <w:tc>
          <w:tcPr>
            <w:tcW w:w="3611" w:type="pct"/>
            <w:tcBorders>
              <w:top w:val="nil"/>
              <w:left w:val="nil"/>
              <w:bottom w:val="single" w:sz="4" w:space="0" w:color="auto"/>
              <w:right w:val="single" w:sz="4" w:space="0" w:color="auto"/>
            </w:tcBorders>
            <w:shd w:val="clear" w:color="auto" w:fill="auto"/>
            <w:vAlign w:val="bottom"/>
            <w:hideMark/>
          </w:tcPr>
          <w:p w14:paraId="7985E5EF"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 xml:space="preserve">Deskový nerozebiratelný výměník -kondenzátor </w:t>
            </w:r>
            <w:r w:rsidRPr="00A10AEB">
              <w:rPr>
                <w:rFonts w:ascii="Calibri" w:eastAsia="Times New Roman" w:hAnsi="Calibri" w:cs="Calibri"/>
                <w:lang w:eastAsia="cs-CZ"/>
              </w:rPr>
              <w:br/>
              <w:t>kondenzace MM ze 160 °C na tlak 65 kPa abs.</w:t>
            </w:r>
            <w:r w:rsidRPr="00A10AEB">
              <w:rPr>
                <w:rFonts w:ascii="Calibri" w:eastAsia="Times New Roman" w:hAnsi="Calibri" w:cs="Calibri"/>
                <w:lang w:eastAsia="cs-CZ"/>
              </w:rPr>
              <w:br/>
              <w:t>max. tl ztráta kondenzace 6 kPa</w:t>
            </w:r>
            <w:r w:rsidRPr="00A10AEB">
              <w:rPr>
                <w:rFonts w:ascii="Calibri" w:eastAsia="Times New Roman" w:hAnsi="Calibri" w:cs="Calibri"/>
                <w:lang w:eastAsia="cs-CZ"/>
              </w:rPr>
              <w:br/>
              <w:t>max. tl. ztráta vody (60/80 °C) 0,6 kPa</w:t>
            </w:r>
            <w:r w:rsidRPr="00A10AEB">
              <w:rPr>
                <w:rFonts w:ascii="Calibri" w:eastAsia="Times New Roman" w:hAnsi="Calibri" w:cs="Calibri"/>
                <w:lang w:eastAsia="cs-CZ"/>
              </w:rPr>
              <w:br/>
              <w:t>min. teplosměnná plocha 12 m2</w:t>
            </w:r>
            <w:r w:rsidRPr="00A10AEB">
              <w:rPr>
                <w:rFonts w:ascii="Calibri" w:eastAsia="Times New Roman" w:hAnsi="Calibri" w:cs="Calibri"/>
                <w:lang w:eastAsia="cs-CZ"/>
              </w:rPr>
              <w:br/>
              <w:t>max.tlak 40 bar, max. teplota 200 °C</w:t>
            </w:r>
          </w:p>
        </w:tc>
        <w:tc>
          <w:tcPr>
            <w:tcW w:w="234" w:type="pct"/>
            <w:tcBorders>
              <w:top w:val="nil"/>
              <w:left w:val="nil"/>
              <w:bottom w:val="single" w:sz="4" w:space="0" w:color="auto"/>
              <w:right w:val="single" w:sz="4" w:space="0" w:color="auto"/>
            </w:tcBorders>
            <w:shd w:val="clear" w:color="auto" w:fill="auto"/>
            <w:noWrap/>
            <w:vAlign w:val="bottom"/>
            <w:hideMark/>
          </w:tcPr>
          <w:p w14:paraId="20D30387"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5A3B15B4"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nerez</w:t>
            </w:r>
          </w:p>
        </w:tc>
      </w:tr>
      <w:tr w:rsidR="00E003CA" w:rsidRPr="00A10AEB" w14:paraId="23ADC399" w14:textId="77777777" w:rsidTr="00ED4E1C">
        <w:trPr>
          <w:trHeight w:val="1035"/>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03E36BB0"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vAlign w:val="bottom"/>
            <w:hideMark/>
          </w:tcPr>
          <w:p w14:paraId="46A6EAFF" w14:textId="77777777" w:rsidR="00E003CA" w:rsidRPr="00A10AEB" w:rsidRDefault="00E003CA" w:rsidP="00ED4E1C">
            <w:pPr>
              <w:spacing w:after="0" w:line="240" w:lineRule="auto"/>
              <w:rPr>
                <w:rFonts w:ascii="Calibri" w:eastAsia="Times New Roman" w:hAnsi="Calibri" w:cs="Calibri"/>
                <w:sz w:val="20"/>
                <w:szCs w:val="20"/>
                <w:lang w:eastAsia="cs-CZ"/>
              </w:rPr>
            </w:pPr>
            <w:r w:rsidRPr="00A10AEB">
              <w:rPr>
                <w:rFonts w:ascii="Calibri" w:eastAsia="Times New Roman" w:hAnsi="Calibri" w:cs="Calibri"/>
                <w:sz w:val="20"/>
                <w:szCs w:val="20"/>
                <w:lang w:eastAsia="cs-CZ"/>
              </w:rPr>
              <w:t>Zubové čerpadlo s geom objemem 14 až 18 cm3sání BSP1, výtlak BSP 3/4 nominální průtok 15 l/min</w:t>
            </w:r>
            <w:r w:rsidRPr="00A10AEB">
              <w:rPr>
                <w:rFonts w:ascii="Calibri" w:eastAsia="Times New Roman" w:hAnsi="Calibri" w:cs="Calibri"/>
                <w:sz w:val="20"/>
                <w:szCs w:val="20"/>
                <w:lang w:eastAsia="cs-CZ"/>
              </w:rPr>
              <w:br/>
              <w:t>příruba SAE B, válcový hřídel</w:t>
            </w:r>
            <w:r w:rsidRPr="00A10AEB">
              <w:rPr>
                <w:rFonts w:ascii="Calibri" w:eastAsia="Times New Roman" w:hAnsi="Calibri" w:cs="Calibri"/>
                <w:sz w:val="20"/>
                <w:szCs w:val="20"/>
                <w:lang w:eastAsia="cs-CZ"/>
              </w:rPr>
              <w:br/>
              <w:t>prac. tlak 15 bar, max. teplota 120 °C</w:t>
            </w:r>
          </w:p>
        </w:tc>
        <w:tc>
          <w:tcPr>
            <w:tcW w:w="234" w:type="pct"/>
            <w:tcBorders>
              <w:top w:val="nil"/>
              <w:left w:val="nil"/>
              <w:bottom w:val="single" w:sz="4" w:space="0" w:color="auto"/>
              <w:right w:val="single" w:sz="4" w:space="0" w:color="auto"/>
            </w:tcBorders>
            <w:shd w:val="clear" w:color="auto" w:fill="auto"/>
            <w:noWrap/>
            <w:vAlign w:val="bottom"/>
            <w:hideMark/>
          </w:tcPr>
          <w:p w14:paraId="0C920AFD"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59BC30EC"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6A7FCB1A"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5C3593B4"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0E705967"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Příruba čerpadla - výkres TS-06-001</w:t>
            </w:r>
          </w:p>
        </w:tc>
        <w:tc>
          <w:tcPr>
            <w:tcW w:w="234" w:type="pct"/>
            <w:tcBorders>
              <w:top w:val="nil"/>
              <w:left w:val="nil"/>
              <w:bottom w:val="single" w:sz="4" w:space="0" w:color="auto"/>
              <w:right w:val="single" w:sz="4" w:space="0" w:color="auto"/>
            </w:tcBorders>
            <w:shd w:val="clear" w:color="auto" w:fill="auto"/>
            <w:noWrap/>
            <w:vAlign w:val="bottom"/>
            <w:hideMark/>
          </w:tcPr>
          <w:p w14:paraId="0722854F"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5260E6B7"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2E39976E" w14:textId="77777777" w:rsidTr="00ED4E1C">
        <w:trPr>
          <w:trHeight w:val="6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439F8F5E"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vAlign w:val="bottom"/>
            <w:hideMark/>
          </w:tcPr>
          <w:p w14:paraId="5B4BEAB4"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Přepouštěcí ventil DN25,nastavený tlak 7,6 bar</w:t>
            </w:r>
            <w:r w:rsidRPr="00A10AEB">
              <w:rPr>
                <w:rFonts w:ascii="Calibri" w:eastAsia="Times New Roman" w:hAnsi="Calibri" w:cs="Calibri"/>
                <w:lang w:eastAsia="cs-CZ"/>
              </w:rPr>
              <w:br/>
              <w:t>vstup i výstup vnitřní G1, max. teplota 200 °C</w:t>
            </w:r>
          </w:p>
        </w:tc>
        <w:tc>
          <w:tcPr>
            <w:tcW w:w="234" w:type="pct"/>
            <w:tcBorders>
              <w:top w:val="nil"/>
              <w:left w:val="nil"/>
              <w:bottom w:val="single" w:sz="4" w:space="0" w:color="auto"/>
              <w:right w:val="single" w:sz="4" w:space="0" w:color="auto"/>
            </w:tcBorders>
            <w:shd w:val="clear" w:color="auto" w:fill="auto"/>
            <w:noWrap/>
            <w:vAlign w:val="bottom"/>
            <w:hideMark/>
          </w:tcPr>
          <w:p w14:paraId="0A77E844"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35162942"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28E5DC9B" w14:textId="77777777" w:rsidTr="00ED4E1C">
        <w:trPr>
          <w:trHeight w:val="945"/>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72731141"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vAlign w:val="bottom"/>
            <w:hideMark/>
          </w:tcPr>
          <w:p w14:paraId="4369D097"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Svíčkový filtr, přípoje G3/4</w:t>
            </w:r>
            <w:r w:rsidRPr="00A10AEB">
              <w:rPr>
                <w:rFonts w:ascii="Calibri" w:eastAsia="Times New Roman" w:hAnsi="Calibri" w:cs="Calibri"/>
                <w:lang w:eastAsia="cs-CZ"/>
              </w:rPr>
              <w:br/>
              <w:t>max tlak 17 bar, max. teplota 120 °C</w:t>
            </w:r>
            <w:r w:rsidRPr="00A10AEB">
              <w:rPr>
                <w:rFonts w:ascii="Calibri" w:eastAsia="Times New Roman" w:hAnsi="Calibri" w:cs="Calibri"/>
                <w:lang w:eastAsia="cs-CZ"/>
              </w:rPr>
              <w:br/>
              <w:t>filtrace částic 50 µ</w:t>
            </w:r>
            <w:r w:rsidRPr="00A10AEB">
              <w:rPr>
                <w:rFonts w:ascii="Calibri" w:eastAsia="Times New Roman" w:hAnsi="Calibri" w:cs="Calibri"/>
                <w:sz w:val="25"/>
                <w:szCs w:val="25"/>
                <w:lang w:eastAsia="cs-CZ"/>
              </w:rPr>
              <w:t>m</w:t>
            </w:r>
          </w:p>
        </w:tc>
        <w:tc>
          <w:tcPr>
            <w:tcW w:w="234" w:type="pct"/>
            <w:tcBorders>
              <w:top w:val="nil"/>
              <w:left w:val="nil"/>
              <w:bottom w:val="single" w:sz="4" w:space="0" w:color="auto"/>
              <w:right w:val="single" w:sz="4" w:space="0" w:color="auto"/>
            </w:tcBorders>
            <w:shd w:val="clear" w:color="auto" w:fill="auto"/>
            <w:noWrap/>
            <w:vAlign w:val="bottom"/>
            <w:hideMark/>
          </w:tcPr>
          <w:p w14:paraId="4D7412F0"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7907521B"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261F20EB"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154CF775"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101</w:t>
            </w:r>
          </w:p>
        </w:tc>
        <w:tc>
          <w:tcPr>
            <w:tcW w:w="3611" w:type="pct"/>
            <w:tcBorders>
              <w:top w:val="nil"/>
              <w:left w:val="nil"/>
              <w:bottom w:val="single" w:sz="4" w:space="0" w:color="auto"/>
              <w:right w:val="single" w:sz="4" w:space="0" w:color="auto"/>
            </w:tcBorders>
            <w:shd w:val="clear" w:color="auto" w:fill="auto"/>
            <w:noWrap/>
            <w:vAlign w:val="bottom"/>
            <w:hideMark/>
          </w:tcPr>
          <w:p w14:paraId="44BE127A"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kužel přivařovací vel.35L dle EN ISO 8434-1</w:t>
            </w:r>
          </w:p>
        </w:tc>
        <w:tc>
          <w:tcPr>
            <w:tcW w:w="234" w:type="pct"/>
            <w:tcBorders>
              <w:top w:val="nil"/>
              <w:left w:val="nil"/>
              <w:bottom w:val="single" w:sz="4" w:space="0" w:color="auto"/>
              <w:right w:val="single" w:sz="4" w:space="0" w:color="auto"/>
            </w:tcBorders>
            <w:shd w:val="clear" w:color="auto" w:fill="auto"/>
            <w:noWrap/>
            <w:vAlign w:val="bottom"/>
            <w:hideMark/>
          </w:tcPr>
          <w:p w14:paraId="4AD7BD64"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12</w:t>
            </w:r>
          </w:p>
        </w:tc>
        <w:tc>
          <w:tcPr>
            <w:tcW w:w="465" w:type="pct"/>
            <w:tcBorders>
              <w:top w:val="nil"/>
              <w:left w:val="nil"/>
              <w:bottom w:val="single" w:sz="4" w:space="0" w:color="auto"/>
              <w:right w:val="single" w:sz="8" w:space="0" w:color="auto"/>
            </w:tcBorders>
            <w:shd w:val="clear" w:color="auto" w:fill="auto"/>
            <w:noWrap/>
            <w:vAlign w:val="bottom"/>
            <w:hideMark/>
          </w:tcPr>
          <w:p w14:paraId="518994D2"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nerez</w:t>
            </w:r>
          </w:p>
        </w:tc>
      </w:tr>
      <w:tr w:rsidR="00E003CA" w:rsidRPr="00A10AEB" w14:paraId="21575016"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133EAF0A"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102</w:t>
            </w:r>
          </w:p>
        </w:tc>
        <w:tc>
          <w:tcPr>
            <w:tcW w:w="3611" w:type="pct"/>
            <w:tcBorders>
              <w:top w:val="nil"/>
              <w:left w:val="nil"/>
              <w:bottom w:val="single" w:sz="4" w:space="0" w:color="auto"/>
              <w:right w:val="single" w:sz="4" w:space="0" w:color="auto"/>
            </w:tcBorders>
            <w:shd w:val="clear" w:color="auto" w:fill="auto"/>
            <w:noWrap/>
            <w:vAlign w:val="bottom"/>
            <w:hideMark/>
          </w:tcPr>
          <w:p w14:paraId="66CDDA0A"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kužel přivařovací vel.22L dle EN ISO 8434-1</w:t>
            </w:r>
          </w:p>
        </w:tc>
        <w:tc>
          <w:tcPr>
            <w:tcW w:w="234" w:type="pct"/>
            <w:tcBorders>
              <w:top w:val="nil"/>
              <w:left w:val="nil"/>
              <w:bottom w:val="single" w:sz="4" w:space="0" w:color="auto"/>
              <w:right w:val="single" w:sz="4" w:space="0" w:color="auto"/>
            </w:tcBorders>
            <w:shd w:val="clear" w:color="auto" w:fill="auto"/>
            <w:noWrap/>
            <w:vAlign w:val="bottom"/>
            <w:hideMark/>
          </w:tcPr>
          <w:p w14:paraId="02328F72"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20</w:t>
            </w:r>
          </w:p>
        </w:tc>
        <w:tc>
          <w:tcPr>
            <w:tcW w:w="465" w:type="pct"/>
            <w:tcBorders>
              <w:top w:val="nil"/>
              <w:left w:val="nil"/>
              <w:bottom w:val="single" w:sz="4" w:space="0" w:color="auto"/>
              <w:right w:val="single" w:sz="8" w:space="0" w:color="auto"/>
            </w:tcBorders>
            <w:shd w:val="clear" w:color="auto" w:fill="auto"/>
            <w:noWrap/>
            <w:vAlign w:val="bottom"/>
            <w:hideMark/>
          </w:tcPr>
          <w:p w14:paraId="68B5CBC6"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nerez</w:t>
            </w:r>
          </w:p>
        </w:tc>
      </w:tr>
      <w:tr w:rsidR="00E003CA" w:rsidRPr="00A10AEB" w14:paraId="3BC1088A"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2DA82EB7"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103</w:t>
            </w:r>
          </w:p>
        </w:tc>
        <w:tc>
          <w:tcPr>
            <w:tcW w:w="3611" w:type="pct"/>
            <w:tcBorders>
              <w:top w:val="nil"/>
              <w:left w:val="nil"/>
              <w:bottom w:val="single" w:sz="4" w:space="0" w:color="auto"/>
              <w:right w:val="single" w:sz="4" w:space="0" w:color="auto"/>
            </w:tcBorders>
            <w:shd w:val="clear" w:color="auto" w:fill="auto"/>
            <w:noWrap/>
            <w:vAlign w:val="bottom"/>
            <w:hideMark/>
          </w:tcPr>
          <w:p w14:paraId="2814EA57"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Matice převlečná UEM-35L</w:t>
            </w:r>
          </w:p>
        </w:tc>
        <w:tc>
          <w:tcPr>
            <w:tcW w:w="234" w:type="pct"/>
            <w:tcBorders>
              <w:top w:val="nil"/>
              <w:left w:val="nil"/>
              <w:bottom w:val="single" w:sz="4" w:space="0" w:color="auto"/>
              <w:right w:val="single" w:sz="4" w:space="0" w:color="auto"/>
            </w:tcBorders>
            <w:shd w:val="clear" w:color="auto" w:fill="auto"/>
            <w:noWrap/>
            <w:vAlign w:val="bottom"/>
            <w:hideMark/>
          </w:tcPr>
          <w:p w14:paraId="456EC680"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15</w:t>
            </w:r>
          </w:p>
        </w:tc>
        <w:tc>
          <w:tcPr>
            <w:tcW w:w="465" w:type="pct"/>
            <w:tcBorders>
              <w:top w:val="nil"/>
              <w:left w:val="nil"/>
              <w:bottom w:val="single" w:sz="4" w:space="0" w:color="auto"/>
              <w:right w:val="single" w:sz="8" w:space="0" w:color="auto"/>
            </w:tcBorders>
            <w:shd w:val="clear" w:color="auto" w:fill="auto"/>
            <w:noWrap/>
            <w:vAlign w:val="bottom"/>
            <w:hideMark/>
          </w:tcPr>
          <w:p w14:paraId="45C1ED7F"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nerez</w:t>
            </w:r>
          </w:p>
        </w:tc>
      </w:tr>
      <w:tr w:rsidR="00E003CA" w:rsidRPr="00A10AEB" w14:paraId="041A084D"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77716315"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104</w:t>
            </w:r>
          </w:p>
        </w:tc>
        <w:tc>
          <w:tcPr>
            <w:tcW w:w="3611" w:type="pct"/>
            <w:tcBorders>
              <w:top w:val="nil"/>
              <w:left w:val="nil"/>
              <w:bottom w:val="single" w:sz="4" w:space="0" w:color="auto"/>
              <w:right w:val="single" w:sz="4" w:space="0" w:color="auto"/>
            </w:tcBorders>
            <w:shd w:val="clear" w:color="auto" w:fill="auto"/>
            <w:noWrap/>
            <w:vAlign w:val="bottom"/>
            <w:hideMark/>
          </w:tcPr>
          <w:p w14:paraId="53F30B5F"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Matice převlečná UEM-22L</w:t>
            </w:r>
          </w:p>
        </w:tc>
        <w:tc>
          <w:tcPr>
            <w:tcW w:w="234" w:type="pct"/>
            <w:tcBorders>
              <w:top w:val="nil"/>
              <w:left w:val="nil"/>
              <w:bottom w:val="single" w:sz="4" w:space="0" w:color="auto"/>
              <w:right w:val="single" w:sz="4" w:space="0" w:color="auto"/>
            </w:tcBorders>
            <w:shd w:val="clear" w:color="auto" w:fill="auto"/>
            <w:noWrap/>
            <w:vAlign w:val="bottom"/>
            <w:hideMark/>
          </w:tcPr>
          <w:p w14:paraId="2E082756"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23</w:t>
            </w:r>
          </w:p>
        </w:tc>
        <w:tc>
          <w:tcPr>
            <w:tcW w:w="465" w:type="pct"/>
            <w:tcBorders>
              <w:top w:val="nil"/>
              <w:left w:val="nil"/>
              <w:bottom w:val="single" w:sz="4" w:space="0" w:color="auto"/>
              <w:right w:val="single" w:sz="8" w:space="0" w:color="auto"/>
            </w:tcBorders>
            <w:shd w:val="clear" w:color="auto" w:fill="auto"/>
            <w:noWrap/>
            <w:vAlign w:val="bottom"/>
            <w:hideMark/>
          </w:tcPr>
          <w:p w14:paraId="09D9D055"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nerez</w:t>
            </w:r>
          </w:p>
        </w:tc>
      </w:tr>
      <w:tr w:rsidR="00E003CA" w:rsidRPr="00A10AEB" w14:paraId="032C1B19"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75BD2705"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105</w:t>
            </w:r>
          </w:p>
        </w:tc>
        <w:tc>
          <w:tcPr>
            <w:tcW w:w="3611" w:type="pct"/>
            <w:tcBorders>
              <w:top w:val="nil"/>
              <w:left w:val="nil"/>
              <w:bottom w:val="single" w:sz="4" w:space="0" w:color="auto"/>
              <w:right w:val="single" w:sz="4" w:space="0" w:color="auto"/>
            </w:tcBorders>
            <w:shd w:val="clear" w:color="auto" w:fill="auto"/>
            <w:noWrap/>
            <w:vAlign w:val="bottom"/>
            <w:hideMark/>
          </w:tcPr>
          <w:p w14:paraId="748EDBBB"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šroubeni navařovací s vnitřím kuželem vel.35L</w:t>
            </w:r>
          </w:p>
        </w:tc>
        <w:tc>
          <w:tcPr>
            <w:tcW w:w="234" w:type="pct"/>
            <w:tcBorders>
              <w:top w:val="nil"/>
              <w:left w:val="nil"/>
              <w:bottom w:val="single" w:sz="4" w:space="0" w:color="auto"/>
              <w:right w:val="single" w:sz="4" w:space="0" w:color="auto"/>
            </w:tcBorders>
            <w:shd w:val="clear" w:color="auto" w:fill="auto"/>
            <w:noWrap/>
            <w:vAlign w:val="bottom"/>
            <w:hideMark/>
          </w:tcPr>
          <w:p w14:paraId="27908AF3"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6</w:t>
            </w:r>
          </w:p>
        </w:tc>
        <w:tc>
          <w:tcPr>
            <w:tcW w:w="465" w:type="pct"/>
            <w:tcBorders>
              <w:top w:val="nil"/>
              <w:left w:val="nil"/>
              <w:bottom w:val="single" w:sz="4" w:space="0" w:color="auto"/>
              <w:right w:val="single" w:sz="8" w:space="0" w:color="auto"/>
            </w:tcBorders>
            <w:shd w:val="clear" w:color="auto" w:fill="auto"/>
            <w:noWrap/>
            <w:vAlign w:val="bottom"/>
            <w:hideMark/>
          </w:tcPr>
          <w:p w14:paraId="6F2F430C"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nerez</w:t>
            </w:r>
          </w:p>
        </w:tc>
      </w:tr>
      <w:tr w:rsidR="00E003CA" w:rsidRPr="00A10AEB" w14:paraId="49C5C410"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4E184BBF"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106</w:t>
            </w:r>
          </w:p>
        </w:tc>
        <w:tc>
          <w:tcPr>
            <w:tcW w:w="3611" w:type="pct"/>
            <w:tcBorders>
              <w:top w:val="nil"/>
              <w:left w:val="nil"/>
              <w:bottom w:val="single" w:sz="4" w:space="0" w:color="auto"/>
              <w:right w:val="single" w:sz="4" w:space="0" w:color="auto"/>
            </w:tcBorders>
            <w:shd w:val="clear" w:color="auto" w:fill="auto"/>
            <w:noWrap/>
            <w:vAlign w:val="bottom"/>
            <w:hideMark/>
          </w:tcPr>
          <w:p w14:paraId="151ECB0A"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šroubeni navařovací s vnitřím kuželem vel.22L</w:t>
            </w:r>
          </w:p>
        </w:tc>
        <w:tc>
          <w:tcPr>
            <w:tcW w:w="234" w:type="pct"/>
            <w:tcBorders>
              <w:top w:val="nil"/>
              <w:left w:val="nil"/>
              <w:bottom w:val="single" w:sz="4" w:space="0" w:color="auto"/>
              <w:right w:val="single" w:sz="4" w:space="0" w:color="auto"/>
            </w:tcBorders>
            <w:shd w:val="clear" w:color="auto" w:fill="auto"/>
            <w:noWrap/>
            <w:vAlign w:val="bottom"/>
            <w:hideMark/>
          </w:tcPr>
          <w:p w14:paraId="595FF148"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8</w:t>
            </w:r>
          </w:p>
        </w:tc>
        <w:tc>
          <w:tcPr>
            <w:tcW w:w="465" w:type="pct"/>
            <w:tcBorders>
              <w:top w:val="nil"/>
              <w:left w:val="nil"/>
              <w:bottom w:val="single" w:sz="4" w:space="0" w:color="auto"/>
              <w:right w:val="single" w:sz="8" w:space="0" w:color="auto"/>
            </w:tcBorders>
            <w:shd w:val="clear" w:color="auto" w:fill="auto"/>
            <w:noWrap/>
            <w:vAlign w:val="bottom"/>
            <w:hideMark/>
          </w:tcPr>
          <w:p w14:paraId="50B84F44"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nerez</w:t>
            </w:r>
          </w:p>
        </w:tc>
      </w:tr>
      <w:tr w:rsidR="00E003CA" w:rsidRPr="00A10AEB" w14:paraId="1AD93F8D"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42FF63EB"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301</w:t>
            </w:r>
          </w:p>
        </w:tc>
        <w:tc>
          <w:tcPr>
            <w:tcW w:w="3611" w:type="pct"/>
            <w:tcBorders>
              <w:top w:val="nil"/>
              <w:left w:val="nil"/>
              <w:bottom w:val="single" w:sz="4" w:space="0" w:color="auto"/>
              <w:right w:val="single" w:sz="4" w:space="0" w:color="auto"/>
            </w:tcBorders>
            <w:shd w:val="clear" w:color="auto" w:fill="auto"/>
            <w:noWrap/>
            <w:vAlign w:val="bottom"/>
            <w:hideMark/>
          </w:tcPr>
          <w:p w14:paraId="5AA8FA7F"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Příruba emisní</w:t>
            </w:r>
          </w:p>
        </w:tc>
        <w:tc>
          <w:tcPr>
            <w:tcW w:w="234" w:type="pct"/>
            <w:tcBorders>
              <w:top w:val="nil"/>
              <w:left w:val="nil"/>
              <w:bottom w:val="single" w:sz="4" w:space="0" w:color="auto"/>
              <w:right w:val="single" w:sz="4" w:space="0" w:color="auto"/>
            </w:tcBorders>
            <w:shd w:val="clear" w:color="auto" w:fill="auto"/>
            <w:noWrap/>
            <w:vAlign w:val="bottom"/>
            <w:hideMark/>
          </w:tcPr>
          <w:p w14:paraId="1F9EC8F5"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29902B48"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0BA9F921"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1B67C843"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302</w:t>
            </w:r>
          </w:p>
        </w:tc>
        <w:tc>
          <w:tcPr>
            <w:tcW w:w="3611" w:type="pct"/>
            <w:tcBorders>
              <w:top w:val="nil"/>
              <w:left w:val="nil"/>
              <w:bottom w:val="single" w:sz="4" w:space="0" w:color="auto"/>
              <w:right w:val="single" w:sz="4" w:space="0" w:color="auto"/>
            </w:tcBorders>
            <w:shd w:val="clear" w:color="auto" w:fill="auto"/>
            <w:noWrap/>
            <w:vAlign w:val="bottom"/>
            <w:hideMark/>
          </w:tcPr>
          <w:p w14:paraId="777A631D"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Příruba admisní</w:t>
            </w:r>
          </w:p>
        </w:tc>
        <w:tc>
          <w:tcPr>
            <w:tcW w:w="234" w:type="pct"/>
            <w:tcBorders>
              <w:top w:val="nil"/>
              <w:left w:val="nil"/>
              <w:bottom w:val="single" w:sz="4" w:space="0" w:color="auto"/>
              <w:right w:val="single" w:sz="4" w:space="0" w:color="auto"/>
            </w:tcBorders>
            <w:shd w:val="clear" w:color="auto" w:fill="auto"/>
            <w:noWrap/>
            <w:vAlign w:val="bottom"/>
            <w:hideMark/>
          </w:tcPr>
          <w:p w14:paraId="2D395941"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0C21E710"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15B23467"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12C70FD4"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303</w:t>
            </w:r>
          </w:p>
        </w:tc>
        <w:tc>
          <w:tcPr>
            <w:tcW w:w="3611" w:type="pct"/>
            <w:tcBorders>
              <w:top w:val="nil"/>
              <w:left w:val="nil"/>
              <w:bottom w:val="single" w:sz="4" w:space="0" w:color="auto"/>
              <w:right w:val="single" w:sz="4" w:space="0" w:color="auto"/>
            </w:tcBorders>
            <w:shd w:val="clear" w:color="auto" w:fill="auto"/>
            <w:noWrap/>
            <w:vAlign w:val="bottom"/>
            <w:hideMark/>
          </w:tcPr>
          <w:p w14:paraId="79B6EB43"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Teplotní jímka UNI - výkres TS-05-303</w:t>
            </w:r>
          </w:p>
        </w:tc>
        <w:tc>
          <w:tcPr>
            <w:tcW w:w="234" w:type="pct"/>
            <w:tcBorders>
              <w:top w:val="nil"/>
              <w:left w:val="nil"/>
              <w:bottom w:val="single" w:sz="4" w:space="0" w:color="auto"/>
              <w:right w:val="single" w:sz="4" w:space="0" w:color="auto"/>
            </w:tcBorders>
            <w:shd w:val="clear" w:color="auto" w:fill="auto"/>
            <w:noWrap/>
            <w:vAlign w:val="bottom"/>
            <w:hideMark/>
          </w:tcPr>
          <w:p w14:paraId="796C72D5"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4</w:t>
            </w:r>
          </w:p>
        </w:tc>
        <w:tc>
          <w:tcPr>
            <w:tcW w:w="465" w:type="pct"/>
            <w:tcBorders>
              <w:top w:val="nil"/>
              <w:left w:val="nil"/>
              <w:bottom w:val="single" w:sz="4" w:space="0" w:color="auto"/>
              <w:right w:val="single" w:sz="8" w:space="0" w:color="auto"/>
            </w:tcBorders>
            <w:shd w:val="clear" w:color="auto" w:fill="auto"/>
            <w:noWrap/>
            <w:vAlign w:val="bottom"/>
            <w:hideMark/>
          </w:tcPr>
          <w:p w14:paraId="507E3B35"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5A3FEA39" w14:textId="77777777" w:rsidTr="00ED4E1C">
        <w:trPr>
          <w:trHeight w:val="289"/>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70910637"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304</w:t>
            </w:r>
          </w:p>
        </w:tc>
        <w:tc>
          <w:tcPr>
            <w:tcW w:w="3611" w:type="pct"/>
            <w:tcBorders>
              <w:top w:val="nil"/>
              <w:left w:val="nil"/>
              <w:bottom w:val="single" w:sz="4" w:space="0" w:color="auto"/>
              <w:right w:val="single" w:sz="4" w:space="0" w:color="auto"/>
            </w:tcBorders>
            <w:shd w:val="clear" w:color="auto" w:fill="auto"/>
            <w:noWrap/>
            <w:vAlign w:val="bottom"/>
            <w:hideMark/>
          </w:tcPr>
          <w:p w14:paraId="06A87208"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Příruba poj. membrány 3/4" (část bez hrotu)</w:t>
            </w:r>
          </w:p>
        </w:tc>
        <w:tc>
          <w:tcPr>
            <w:tcW w:w="234" w:type="pct"/>
            <w:tcBorders>
              <w:top w:val="nil"/>
              <w:left w:val="nil"/>
              <w:bottom w:val="single" w:sz="4" w:space="0" w:color="auto"/>
              <w:right w:val="single" w:sz="4" w:space="0" w:color="auto"/>
            </w:tcBorders>
            <w:shd w:val="clear" w:color="auto" w:fill="auto"/>
            <w:noWrap/>
            <w:vAlign w:val="bottom"/>
            <w:hideMark/>
          </w:tcPr>
          <w:p w14:paraId="072B4EBD"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2378541F"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1.4571</w:t>
            </w:r>
          </w:p>
        </w:tc>
      </w:tr>
      <w:tr w:rsidR="00E003CA" w:rsidRPr="00A10AEB" w14:paraId="3DF32723" w14:textId="77777777" w:rsidTr="00ED4E1C">
        <w:trPr>
          <w:trHeight w:val="315"/>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6109790D"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305</w:t>
            </w:r>
          </w:p>
        </w:tc>
        <w:tc>
          <w:tcPr>
            <w:tcW w:w="3611" w:type="pct"/>
            <w:tcBorders>
              <w:top w:val="nil"/>
              <w:left w:val="nil"/>
              <w:bottom w:val="single" w:sz="4" w:space="0" w:color="auto"/>
              <w:right w:val="single" w:sz="4" w:space="0" w:color="auto"/>
            </w:tcBorders>
            <w:shd w:val="clear" w:color="auto" w:fill="auto"/>
            <w:noWrap/>
            <w:vAlign w:val="bottom"/>
            <w:hideMark/>
          </w:tcPr>
          <w:p w14:paraId="4375DA96"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Příruba poj. membrány 3/4" (část s hrotem)</w:t>
            </w:r>
          </w:p>
        </w:tc>
        <w:tc>
          <w:tcPr>
            <w:tcW w:w="234" w:type="pct"/>
            <w:tcBorders>
              <w:top w:val="nil"/>
              <w:left w:val="nil"/>
              <w:bottom w:val="single" w:sz="4" w:space="0" w:color="auto"/>
              <w:right w:val="single" w:sz="4" w:space="0" w:color="auto"/>
            </w:tcBorders>
            <w:shd w:val="clear" w:color="auto" w:fill="auto"/>
            <w:noWrap/>
            <w:vAlign w:val="bottom"/>
            <w:hideMark/>
          </w:tcPr>
          <w:p w14:paraId="1B4F97CB"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577EFE6B"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1.4571</w:t>
            </w:r>
          </w:p>
        </w:tc>
      </w:tr>
      <w:tr w:rsidR="00E003CA" w:rsidRPr="00A10AEB" w14:paraId="3AAED076" w14:textId="77777777" w:rsidTr="00ED4E1C">
        <w:trPr>
          <w:trHeight w:val="6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34314282"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307</w:t>
            </w:r>
          </w:p>
        </w:tc>
        <w:tc>
          <w:tcPr>
            <w:tcW w:w="3611" w:type="pct"/>
            <w:tcBorders>
              <w:top w:val="nil"/>
              <w:left w:val="nil"/>
              <w:bottom w:val="single" w:sz="4" w:space="0" w:color="auto"/>
              <w:right w:val="single" w:sz="4" w:space="0" w:color="auto"/>
            </w:tcBorders>
            <w:shd w:val="clear" w:color="auto" w:fill="auto"/>
            <w:vAlign w:val="bottom"/>
            <w:hideMark/>
          </w:tcPr>
          <w:p w14:paraId="60D13211"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xml:space="preserve">Zpětný ventil šikmý navařovací, D 21,3, </w:t>
            </w:r>
            <w:r w:rsidRPr="00A10AEB">
              <w:rPr>
                <w:rFonts w:ascii="Calibri" w:eastAsia="Times New Roman" w:hAnsi="Calibri" w:cs="Calibri"/>
                <w:color w:val="000000"/>
                <w:lang w:eastAsia="cs-CZ"/>
              </w:rPr>
              <w:br/>
              <w:t>max. teplota 180 °C</w:t>
            </w:r>
          </w:p>
        </w:tc>
        <w:tc>
          <w:tcPr>
            <w:tcW w:w="234" w:type="pct"/>
            <w:tcBorders>
              <w:top w:val="nil"/>
              <w:left w:val="nil"/>
              <w:bottom w:val="single" w:sz="4" w:space="0" w:color="auto"/>
              <w:right w:val="single" w:sz="4" w:space="0" w:color="auto"/>
            </w:tcBorders>
            <w:shd w:val="clear" w:color="auto" w:fill="auto"/>
            <w:noWrap/>
            <w:vAlign w:val="bottom"/>
            <w:hideMark/>
          </w:tcPr>
          <w:p w14:paraId="547AA2E5"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7FC81A88"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1.4408</w:t>
            </w:r>
          </w:p>
        </w:tc>
      </w:tr>
      <w:tr w:rsidR="00E003CA" w:rsidRPr="00A10AEB" w14:paraId="2A7E49BA"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5F801ED9"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512C5ED2"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Nipl G 3/4", PN16</w:t>
            </w:r>
          </w:p>
        </w:tc>
        <w:tc>
          <w:tcPr>
            <w:tcW w:w="234" w:type="pct"/>
            <w:tcBorders>
              <w:top w:val="nil"/>
              <w:left w:val="nil"/>
              <w:bottom w:val="single" w:sz="4" w:space="0" w:color="auto"/>
              <w:right w:val="single" w:sz="4" w:space="0" w:color="auto"/>
            </w:tcBorders>
            <w:shd w:val="clear" w:color="auto" w:fill="auto"/>
            <w:noWrap/>
            <w:vAlign w:val="bottom"/>
            <w:hideMark/>
          </w:tcPr>
          <w:p w14:paraId="2E3E7F06"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2E9BCFC3"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1.4571</w:t>
            </w:r>
          </w:p>
        </w:tc>
      </w:tr>
      <w:tr w:rsidR="00E003CA" w:rsidRPr="00A10AEB" w14:paraId="3F445C0A"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49DF2EE6"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12170E97"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Mufna  NPT 1/2", PN16</w:t>
            </w:r>
          </w:p>
        </w:tc>
        <w:tc>
          <w:tcPr>
            <w:tcW w:w="234" w:type="pct"/>
            <w:tcBorders>
              <w:top w:val="nil"/>
              <w:left w:val="nil"/>
              <w:bottom w:val="single" w:sz="4" w:space="0" w:color="auto"/>
              <w:right w:val="single" w:sz="4" w:space="0" w:color="auto"/>
            </w:tcBorders>
            <w:shd w:val="clear" w:color="auto" w:fill="auto"/>
            <w:noWrap/>
            <w:vAlign w:val="bottom"/>
            <w:hideMark/>
          </w:tcPr>
          <w:p w14:paraId="199772F3"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6221A1AD"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1.4571</w:t>
            </w:r>
          </w:p>
        </w:tc>
      </w:tr>
      <w:tr w:rsidR="00E003CA" w:rsidRPr="00A10AEB" w14:paraId="2CB6CF89" w14:textId="77777777" w:rsidTr="00ED4E1C">
        <w:trPr>
          <w:trHeight w:val="300"/>
        </w:trPr>
        <w:tc>
          <w:tcPr>
            <w:tcW w:w="6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BBE94"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single" w:sz="4" w:space="0" w:color="auto"/>
              <w:left w:val="nil"/>
              <w:bottom w:val="single" w:sz="4" w:space="0" w:color="auto"/>
              <w:right w:val="single" w:sz="4" w:space="0" w:color="auto"/>
            </w:tcBorders>
            <w:shd w:val="clear" w:color="auto" w:fill="auto"/>
            <w:noWrap/>
            <w:vAlign w:val="bottom"/>
            <w:hideMark/>
          </w:tcPr>
          <w:p w14:paraId="581B1087"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Mufna 6HR G1/2", PN16</w:t>
            </w:r>
          </w:p>
        </w:tc>
        <w:tc>
          <w:tcPr>
            <w:tcW w:w="234" w:type="pct"/>
            <w:tcBorders>
              <w:top w:val="single" w:sz="4" w:space="0" w:color="auto"/>
              <w:left w:val="nil"/>
              <w:bottom w:val="single" w:sz="4" w:space="0" w:color="auto"/>
              <w:right w:val="single" w:sz="4" w:space="0" w:color="auto"/>
            </w:tcBorders>
            <w:shd w:val="clear" w:color="auto" w:fill="auto"/>
            <w:noWrap/>
            <w:vAlign w:val="bottom"/>
            <w:hideMark/>
          </w:tcPr>
          <w:p w14:paraId="2155DFF0"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4</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767CCC4E"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1.4571</w:t>
            </w:r>
          </w:p>
        </w:tc>
      </w:tr>
      <w:tr w:rsidR="00E003CA" w:rsidRPr="00A10AEB" w14:paraId="43C3A80B"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7C4496B4"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6E5672B8"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Koleno 1" 90° (42,4x2)</w:t>
            </w:r>
          </w:p>
        </w:tc>
        <w:tc>
          <w:tcPr>
            <w:tcW w:w="234" w:type="pct"/>
            <w:tcBorders>
              <w:top w:val="nil"/>
              <w:left w:val="nil"/>
              <w:bottom w:val="single" w:sz="4" w:space="0" w:color="auto"/>
              <w:right w:val="single" w:sz="4" w:space="0" w:color="auto"/>
            </w:tcBorders>
            <w:shd w:val="clear" w:color="auto" w:fill="auto"/>
            <w:noWrap/>
            <w:vAlign w:val="bottom"/>
            <w:hideMark/>
          </w:tcPr>
          <w:p w14:paraId="057BFC73"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5</w:t>
            </w:r>
          </w:p>
        </w:tc>
        <w:tc>
          <w:tcPr>
            <w:tcW w:w="465" w:type="pct"/>
            <w:tcBorders>
              <w:top w:val="nil"/>
              <w:left w:val="nil"/>
              <w:bottom w:val="single" w:sz="4" w:space="0" w:color="auto"/>
              <w:right w:val="single" w:sz="8" w:space="0" w:color="auto"/>
            </w:tcBorders>
            <w:shd w:val="clear" w:color="auto" w:fill="auto"/>
            <w:noWrap/>
            <w:vAlign w:val="bottom"/>
            <w:hideMark/>
          </w:tcPr>
          <w:p w14:paraId="00908825"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1D65EB2F"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4412751B"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13235A36"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Koleno 3/4" 45° (26,9x2)</w:t>
            </w:r>
          </w:p>
        </w:tc>
        <w:tc>
          <w:tcPr>
            <w:tcW w:w="234" w:type="pct"/>
            <w:tcBorders>
              <w:top w:val="nil"/>
              <w:left w:val="nil"/>
              <w:bottom w:val="single" w:sz="4" w:space="0" w:color="auto"/>
              <w:right w:val="single" w:sz="4" w:space="0" w:color="auto"/>
            </w:tcBorders>
            <w:shd w:val="clear" w:color="auto" w:fill="auto"/>
            <w:noWrap/>
            <w:vAlign w:val="bottom"/>
            <w:hideMark/>
          </w:tcPr>
          <w:p w14:paraId="4E489572"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519A095C"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53636062"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69FC3EF7"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0D088238"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Koleno 1/2" 90° (21,3x2)</w:t>
            </w:r>
          </w:p>
        </w:tc>
        <w:tc>
          <w:tcPr>
            <w:tcW w:w="234" w:type="pct"/>
            <w:tcBorders>
              <w:top w:val="nil"/>
              <w:left w:val="nil"/>
              <w:bottom w:val="single" w:sz="4" w:space="0" w:color="auto"/>
              <w:right w:val="single" w:sz="4" w:space="0" w:color="auto"/>
            </w:tcBorders>
            <w:shd w:val="clear" w:color="auto" w:fill="auto"/>
            <w:noWrap/>
            <w:vAlign w:val="bottom"/>
            <w:hideMark/>
          </w:tcPr>
          <w:p w14:paraId="1A7854D2"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16</w:t>
            </w:r>
          </w:p>
        </w:tc>
        <w:tc>
          <w:tcPr>
            <w:tcW w:w="465" w:type="pct"/>
            <w:tcBorders>
              <w:top w:val="nil"/>
              <w:left w:val="nil"/>
              <w:bottom w:val="single" w:sz="4" w:space="0" w:color="auto"/>
              <w:right w:val="single" w:sz="8" w:space="0" w:color="auto"/>
            </w:tcBorders>
            <w:shd w:val="clear" w:color="auto" w:fill="auto"/>
            <w:noWrap/>
            <w:vAlign w:val="bottom"/>
            <w:hideMark/>
          </w:tcPr>
          <w:p w14:paraId="155AB1CA"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6C81CD8F"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26756CD0"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01DC3FE8"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Koleno 76,1x2 90°</w:t>
            </w:r>
          </w:p>
        </w:tc>
        <w:tc>
          <w:tcPr>
            <w:tcW w:w="234" w:type="pct"/>
            <w:tcBorders>
              <w:top w:val="nil"/>
              <w:left w:val="nil"/>
              <w:bottom w:val="single" w:sz="4" w:space="0" w:color="auto"/>
              <w:right w:val="single" w:sz="4" w:space="0" w:color="auto"/>
            </w:tcBorders>
            <w:shd w:val="clear" w:color="auto" w:fill="auto"/>
            <w:noWrap/>
            <w:vAlign w:val="bottom"/>
            <w:hideMark/>
          </w:tcPr>
          <w:p w14:paraId="798C60AC"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1965ABF0"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1886B6EE"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4AB7C9B4"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07C1E7D2"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T-kus  1" (33,7x2)</w:t>
            </w:r>
          </w:p>
        </w:tc>
        <w:tc>
          <w:tcPr>
            <w:tcW w:w="234" w:type="pct"/>
            <w:tcBorders>
              <w:top w:val="nil"/>
              <w:left w:val="nil"/>
              <w:bottom w:val="single" w:sz="4" w:space="0" w:color="auto"/>
              <w:right w:val="single" w:sz="4" w:space="0" w:color="auto"/>
            </w:tcBorders>
            <w:shd w:val="clear" w:color="auto" w:fill="auto"/>
            <w:noWrap/>
            <w:vAlign w:val="bottom"/>
            <w:hideMark/>
          </w:tcPr>
          <w:p w14:paraId="34E70635"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1DE5EB75"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7DD5B7C6"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0324909F"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2CCCD42B"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T-kus  1" red. na  3/4" (33,7x2 - 26,9x2)</w:t>
            </w:r>
          </w:p>
        </w:tc>
        <w:tc>
          <w:tcPr>
            <w:tcW w:w="234" w:type="pct"/>
            <w:tcBorders>
              <w:top w:val="nil"/>
              <w:left w:val="nil"/>
              <w:bottom w:val="single" w:sz="4" w:space="0" w:color="auto"/>
              <w:right w:val="single" w:sz="4" w:space="0" w:color="auto"/>
            </w:tcBorders>
            <w:shd w:val="clear" w:color="auto" w:fill="auto"/>
            <w:noWrap/>
            <w:vAlign w:val="bottom"/>
            <w:hideMark/>
          </w:tcPr>
          <w:p w14:paraId="48F43623"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5BCDB641"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5DFC8BB2" w14:textId="77777777" w:rsidTr="00ED4E1C">
        <w:trPr>
          <w:trHeight w:val="300"/>
        </w:trPr>
        <w:tc>
          <w:tcPr>
            <w:tcW w:w="6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810CF"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single" w:sz="4" w:space="0" w:color="auto"/>
              <w:left w:val="nil"/>
              <w:bottom w:val="single" w:sz="4" w:space="0" w:color="auto"/>
              <w:right w:val="single" w:sz="4" w:space="0" w:color="auto"/>
            </w:tcBorders>
            <w:shd w:val="clear" w:color="auto" w:fill="auto"/>
            <w:noWrap/>
            <w:vAlign w:val="bottom"/>
            <w:hideMark/>
          </w:tcPr>
          <w:p w14:paraId="69A97BA3"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T-kus  1" red. na  1/2" (33,7x2 - 21,3x2)</w:t>
            </w:r>
          </w:p>
        </w:tc>
        <w:tc>
          <w:tcPr>
            <w:tcW w:w="234" w:type="pct"/>
            <w:tcBorders>
              <w:top w:val="single" w:sz="4" w:space="0" w:color="auto"/>
              <w:left w:val="nil"/>
              <w:bottom w:val="single" w:sz="4" w:space="0" w:color="auto"/>
              <w:right w:val="single" w:sz="4" w:space="0" w:color="auto"/>
            </w:tcBorders>
            <w:shd w:val="clear" w:color="auto" w:fill="auto"/>
            <w:noWrap/>
            <w:vAlign w:val="bottom"/>
            <w:hideMark/>
          </w:tcPr>
          <w:p w14:paraId="25F8FD06"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2</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5C0F9CBB"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54FC808D"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3C881CBB"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4CC30F72"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T-kus  1/2" (21,3x2)</w:t>
            </w:r>
          </w:p>
        </w:tc>
        <w:tc>
          <w:tcPr>
            <w:tcW w:w="234" w:type="pct"/>
            <w:tcBorders>
              <w:top w:val="nil"/>
              <w:left w:val="nil"/>
              <w:bottom w:val="single" w:sz="4" w:space="0" w:color="auto"/>
              <w:right w:val="single" w:sz="4" w:space="0" w:color="auto"/>
            </w:tcBorders>
            <w:shd w:val="clear" w:color="auto" w:fill="auto"/>
            <w:noWrap/>
            <w:vAlign w:val="bottom"/>
            <w:hideMark/>
          </w:tcPr>
          <w:p w14:paraId="72345643"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6</w:t>
            </w:r>
          </w:p>
        </w:tc>
        <w:tc>
          <w:tcPr>
            <w:tcW w:w="465" w:type="pct"/>
            <w:tcBorders>
              <w:top w:val="nil"/>
              <w:left w:val="nil"/>
              <w:bottom w:val="single" w:sz="4" w:space="0" w:color="auto"/>
              <w:right w:val="single" w:sz="8" w:space="0" w:color="auto"/>
            </w:tcBorders>
            <w:shd w:val="clear" w:color="auto" w:fill="auto"/>
            <w:noWrap/>
            <w:vAlign w:val="bottom"/>
            <w:hideMark/>
          </w:tcPr>
          <w:p w14:paraId="5CDE3DFA"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015527C0"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75DC8E2A"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2946E582"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Klenuté dno D219,1x2</w:t>
            </w:r>
          </w:p>
        </w:tc>
        <w:tc>
          <w:tcPr>
            <w:tcW w:w="234" w:type="pct"/>
            <w:tcBorders>
              <w:top w:val="nil"/>
              <w:left w:val="nil"/>
              <w:bottom w:val="single" w:sz="4" w:space="0" w:color="auto"/>
              <w:right w:val="single" w:sz="4" w:space="0" w:color="auto"/>
            </w:tcBorders>
            <w:shd w:val="clear" w:color="auto" w:fill="auto"/>
            <w:noWrap/>
            <w:vAlign w:val="bottom"/>
            <w:hideMark/>
          </w:tcPr>
          <w:p w14:paraId="1FDF76A2"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5AD6E67D"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349D8EEA"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3AE2982A"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tcBorders>
              <w:top w:val="nil"/>
              <w:left w:val="nil"/>
              <w:bottom w:val="nil"/>
              <w:right w:val="single" w:sz="4" w:space="0" w:color="auto"/>
            </w:tcBorders>
            <w:shd w:val="clear" w:color="auto" w:fill="auto"/>
            <w:vAlign w:val="bottom"/>
            <w:hideMark/>
          </w:tcPr>
          <w:p w14:paraId="21F44B91" w14:textId="77777777" w:rsidR="00E003CA" w:rsidRPr="00A10AEB" w:rsidRDefault="00E003CA" w:rsidP="00ED4E1C">
            <w:pPr>
              <w:spacing w:after="0" w:line="240" w:lineRule="auto"/>
              <w:rPr>
                <w:rFonts w:ascii="Calibri" w:eastAsia="Times New Roman" w:hAnsi="Calibri" w:cs="Calibri"/>
                <w:sz w:val="16"/>
                <w:szCs w:val="16"/>
                <w:lang w:eastAsia="cs-CZ"/>
              </w:rPr>
            </w:pPr>
            <w:r w:rsidRPr="00A10AEB">
              <w:rPr>
                <w:rFonts w:ascii="Calibri" w:eastAsia="Times New Roman" w:hAnsi="Calibri" w:cs="Calibri"/>
                <w:sz w:val="16"/>
                <w:szCs w:val="16"/>
                <w:lang w:eastAsia="cs-CZ"/>
              </w:rPr>
              <w:t xml:space="preserve">Příruba plochá DN65, PN16, EN1092-1, s </w:t>
            </w:r>
            <w:r w:rsidRPr="00A10AEB">
              <w:rPr>
                <w:rFonts w:ascii="Calibri" w:eastAsia="Times New Roman" w:hAnsi="Calibri" w:cs="Calibri"/>
                <w:b/>
                <w:bCs/>
                <w:sz w:val="16"/>
                <w:szCs w:val="16"/>
                <w:lang w:eastAsia="cs-CZ"/>
              </w:rPr>
              <w:t>hladkou</w:t>
            </w:r>
            <w:r w:rsidRPr="00A10AEB">
              <w:rPr>
                <w:rFonts w:ascii="Calibri" w:eastAsia="Times New Roman" w:hAnsi="Calibri" w:cs="Calibri"/>
                <w:sz w:val="16"/>
                <w:szCs w:val="16"/>
                <w:lang w:eastAsia="cs-CZ"/>
              </w:rPr>
              <w:t xml:space="preserve"> těsnící lištou</w:t>
            </w:r>
          </w:p>
        </w:tc>
        <w:tc>
          <w:tcPr>
            <w:tcW w:w="234" w:type="pct"/>
            <w:tcBorders>
              <w:top w:val="nil"/>
              <w:left w:val="nil"/>
              <w:bottom w:val="single" w:sz="4" w:space="0" w:color="auto"/>
              <w:right w:val="single" w:sz="4" w:space="0" w:color="auto"/>
            </w:tcBorders>
            <w:shd w:val="clear" w:color="auto" w:fill="auto"/>
            <w:noWrap/>
            <w:vAlign w:val="bottom"/>
            <w:hideMark/>
          </w:tcPr>
          <w:p w14:paraId="3403C37B"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0F6F1C4E"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736BB5B0" w14:textId="77777777" w:rsidTr="00ED4E1C">
        <w:trPr>
          <w:trHeight w:val="300"/>
        </w:trPr>
        <w:tc>
          <w:tcPr>
            <w:tcW w:w="690" w:type="pct"/>
            <w:vMerge w:val="restart"/>
            <w:tcBorders>
              <w:top w:val="nil"/>
              <w:left w:val="single" w:sz="8" w:space="0" w:color="auto"/>
              <w:bottom w:val="single" w:sz="4" w:space="0" w:color="000000"/>
              <w:right w:val="single" w:sz="4" w:space="0" w:color="auto"/>
            </w:tcBorders>
            <w:shd w:val="clear" w:color="auto" w:fill="auto"/>
            <w:noWrap/>
            <w:vAlign w:val="bottom"/>
            <w:hideMark/>
          </w:tcPr>
          <w:p w14:paraId="1B8071CA"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tc>
        <w:tc>
          <w:tcPr>
            <w:tcW w:w="3611"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99A1080" w14:textId="77777777" w:rsidR="00E003CA" w:rsidRPr="00A10AEB" w:rsidRDefault="00E003CA" w:rsidP="00ED4E1C">
            <w:pPr>
              <w:spacing w:after="0" w:line="240" w:lineRule="auto"/>
              <w:rPr>
                <w:rFonts w:ascii="Calibri" w:eastAsia="Times New Roman" w:hAnsi="Calibri" w:cs="Calibri"/>
                <w:sz w:val="20"/>
                <w:szCs w:val="20"/>
                <w:lang w:eastAsia="cs-CZ"/>
              </w:rPr>
            </w:pPr>
            <w:r w:rsidRPr="00A10AEB">
              <w:rPr>
                <w:rFonts w:ascii="Calibri" w:eastAsia="Times New Roman" w:hAnsi="Calibri" w:cs="Calibri"/>
                <w:sz w:val="20"/>
                <w:szCs w:val="20"/>
                <w:lang w:eastAsia="cs-CZ"/>
              </w:rPr>
              <w:t>Příruba točivá DN65 s navařovacím plochým kroužkem, PN16, EN1092-1</w:t>
            </w:r>
          </w:p>
        </w:tc>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677C83B"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vMerge w:val="restart"/>
            <w:tcBorders>
              <w:top w:val="nil"/>
              <w:left w:val="single" w:sz="4" w:space="0" w:color="auto"/>
              <w:bottom w:val="single" w:sz="4" w:space="0" w:color="000000"/>
              <w:right w:val="single" w:sz="8" w:space="0" w:color="auto"/>
            </w:tcBorders>
            <w:shd w:val="clear" w:color="auto" w:fill="auto"/>
            <w:noWrap/>
            <w:vAlign w:val="center"/>
            <w:hideMark/>
          </w:tcPr>
          <w:p w14:paraId="0C494F16"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4129DB48" w14:textId="77777777" w:rsidTr="00ED4E1C">
        <w:trPr>
          <w:trHeight w:val="269"/>
        </w:trPr>
        <w:tc>
          <w:tcPr>
            <w:tcW w:w="690" w:type="pct"/>
            <w:vMerge/>
            <w:tcBorders>
              <w:top w:val="nil"/>
              <w:left w:val="single" w:sz="8" w:space="0" w:color="auto"/>
              <w:bottom w:val="single" w:sz="4" w:space="0" w:color="000000"/>
              <w:right w:val="single" w:sz="4" w:space="0" w:color="auto"/>
            </w:tcBorders>
            <w:vAlign w:val="center"/>
            <w:hideMark/>
          </w:tcPr>
          <w:p w14:paraId="062611B5" w14:textId="77777777" w:rsidR="00E003CA" w:rsidRPr="00A10AEB" w:rsidRDefault="00E003CA" w:rsidP="00ED4E1C">
            <w:pPr>
              <w:spacing w:after="0" w:line="240" w:lineRule="auto"/>
              <w:rPr>
                <w:rFonts w:ascii="Calibri" w:eastAsia="Times New Roman" w:hAnsi="Calibri" w:cs="Calibri"/>
                <w:lang w:eastAsia="cs-CZ"/>
              </w:rPr>
            </w:pPr>
          </w:p>
        </w:tc>
        <w:tc>
          <w:tcPr>
            <w:tcW w:w="3611" w:type="pct"/>
            <w:vMerge/>
            <w:tcBorders>
              <w:top w:val="single" w:sz="4" w:space="0" w:color="auto"/>
              <w:left w:val="single" w:sz="4" w:space="0" w:color="auto"/>
              <w:bottom w:val="single" w:sz="4" w:space="0" w:color="000000"/>
              <w:right w:val="single" w:sz="4" w:space="0" w:color="auto"/>
            </w:tcBorders>
            <w:vAlign w:val="center"/>
            <w:hideMark/>
          </w:tcPr>
          <w:p w14:paraId="7D820E76" w14:textId="77777777" w:rsidR="00E003CA" w:rsidRPr="00A10AEB" w:rsidRDefault="00E003CA" w:rsidP="00ED4E1C">
            <w:pPr>
              <w:spacing w:after="0" w:line="240" w:lineRule="auto"/>
              <w:rPr>
                <w:rFonts w:ascii="Calibri" w:eastAsia="Times New Roman" w:hAnsi="Calibri" w:cs="Calibri"/>
                <w:sz w:val="20"/>
                <w:szCs w:val="20"/>
                <w:lang w:eastAsia="cs-CZ"/>
              </w:rPr>
            </w:pPr>
          </w:p>
        </w:tc>
        <w:tc>
          <w:tcPr>
            <w:tcW w:w="234" w:type="pct"/>
            <w:vMerge/>
            <w:tcBorders>
              <w:top w:val="nil"/>
              <w:left w:val="single" w:sz="4" w:space="0" w:color="auto"/>
              <w:bottom w:val="single" w:sz="4" w:space="0" w:color="000000"/>
              <w:right w:val="single" w:sz="4" w:space="0" w:color="auto"/>
            </w:tcBorders>
            <w:vAlign w:val="center"/>
            <w:hideMark/>
          </w:tcPr>
          <w:p w14:paraId="0171D08A" w14:textId="77777777" w:rsidR="00E003CA" w:rsidRPr="00A10AEB" w:rsidRDefault="00E003CA" w:rsidP="00ED4E1C">
            <w:pPr>
              <w:spacing w:after="0" w:line="240" w:lineRule="auto"/>
              <w:rPr>
                <w:rFonts w:ascii="Calibri" w:eastAsia="Times New Roman" w:hAnsi="Calibri" w:cs="Calibri"/>
                <w:lang w:eastAsia="cs-CZ"/>
              </w:rPr>
            </w:pPr>
          </w:p>
        </w:tc>
        <w:tc>
          <w:tcPr>
            <w:tcW w:w="465" w:type="pct"/>
            <w:vMerge/>
            <w:tcBorders>
              <w:top w:val="nil"/>
              <w:left w:val="single" w:sz="4" w:space="0" w:color="auto"/>
              <w:bottom w:val="single" w:sz="4" w:space="0" w:color="000000"/>
              <w:right w:val="single" w:sz="8" w:space="0" w:color="auto"/>
            </w:tcBorders>
            <w:vAlign w:val="center"/>
            <w:hideMark/>
          </w:tcPr>
          <w:p w14:paraId="0659E16E" w14:textId="77777777" w:rsidR="00E003CA" w:rsidRPr="00A10AEB" w:rsidRDefault="00E003CA" w:rsidP="00ED4E1C">
            <w:pPr>
              <w:spacing w:after="0" w:line="240" w:lineRule="auto"/>
              <w:rPr>
                <w:rFonts w:ascii="Calibri" w:eastAsia="Times New Roman" w:hAnsi="Calibri" w:cs="Calibri"/>
                <w:lang w:eastAsia="cs-CZ"/>
              </w:rPr>
            </w:pPr>
          </w:p>
        </w:tc>
      </w:tr>
      <w:tr w:rsidR="00E003CA" w:rsidRPr="00A10AEB" w14:paraId="231BD98E" w14:textId="77777777" w:rsidTr="00ED4E1C">
        <w:trPr>
          <w:trHeight w:val="300"/>
        </w:trPr>
        <w:tc>
          <w:tcPr>
            <w:tcW w:w="690" w:type="pct"/>
            <w:vMerge w:val="restart"/>
            <w:tcBorders>
              <w:top w:val="nil"/>
              <w:left w:val="single" w:sz="8" w:space="0" w:color="auto"/>
              <w:right w:val="single" w:sz="4" w:space="0" w:color="auto"/>
            </w:tcBorders>
            <w:shd w:val="clear" w:color="auto" w:fill="auto"/>
            <w:noWrap/>
            <w:vAlign w:val="bottom"/>
            <w:hideMark/>
          </w:tcPr>
          <w:p w14:paraId="7DCE1F78"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lang w:eastAsia="cs-CZ"/>
              </w:rPr>
              <w:t> </w:t>
            </w:r>
          </w:p>
          <w:p w14:paraId="679A3607" w14:textId="77777777" w:rsidR="00E003CA" w:rsidRPr="00A10AEB" w:rsidRDefault="00E003CA" w:rsidP="00ED4E1C">
            <w:pPr>
              <w:spacing w:after="0" w:line="240" w:lineRule="auto"/>
              <w:jc w:val="center"/>
              <w:rPr>
                <w:rFonts w:ascii="Calibri" w:eastAsia="Times New Roman" w:hAnsi="Calibri" w:cs="Calibri"/>
                <w:lang w:eastAsia="cs-CZ"/>
              </w:rPr>
            </w:pPr>
            <w:r w:rsidRPr="00A10AEB">
              <w:rPr>
                <w:rFonts w:ascii="Calibri" w:eastAsia="Times New Roman" w:hAnsi="Calibri" w:cs="Calibri"/>
                <w:color w:val="000000"/>
                <w:lang w:eastAsia="cs-CZ"/>
              </w:rPr>
              <w:t> </w:t>
            </w:r>
          </w:p>
        </w:tc>
        <w:tc>
          <w:tcPr>
            <w:tcW w:w="3611" w:type="pct"/>
            <w:tcBorders>
              <w:top w:val="nil"/>
              <w:left w:val="nil"/>
              <w:bottom w:val="nil"/>
              <w:right w:val="single" w:sz="4" w:space="0" w:color="auto"/>
            </w:tcBorders>
            <w:shd w:val="clear" w:color="auto" w:fill="auto"/>
            <w:noWrap/>
            <w:vAlign w:val="bottom"/>
            <w:hideMark/>
          </w:tcPr>
          <w:p w14:paraId="22179910" w14:textId="77777777" w:rsidR="00E003CA" w:rsidRPr="00A10AEB" w:rsidRDefault="00E003CA" w:rsidP="00ED4E1C">
            <w:pPr>
              <w:spacing w:after="0" w:line="240" w:lineRule="auto"/>
              <w:rPr>
                <w:rFonts w:ascii="Calibri" w:eastAsia="Times New Roman" w:hAnsi="Calibri" w:cs="Calibri"/>
                <w:lang w:eastAsia="cs-CZ"/>
              </w:rPr>
            </w:pPr>
            <w:r w:rsidRPr="00A10AEB">
              <w:rPr>
                <w:rFonts w:ascii="Calibri" w:eastAsia="Times New Roman" w:hAnsi="Calibri" w:cs="Calibri"/>
                <w:lang w:eastAsia="cs-CZ"/>
              </w:rPr>
              <w:t>redukce centrická 33,7/26,9x2</w:t>
            </w:r>
          </w:p>
        </w:tc>
        <w:tc>
          <w:tcPr>
            <w:tcW w:w="234" w:type="pct"/>
            <w:tcBorders>
              <w:top w:val="nil"/>
              <w:left w:val="nil"/>
              <w:bottom w:val="nil"/>
              <w:right w:val="single" w:sz="4" w:space="0" w:color="auto"/>
            </w:tcBorders>
            <w:shd w:val="clear" w:color="auto" w:fill="auto"/>
            <w:noWrap/>
            <w:vAlign w:val="bottom"/>
            <w:hideMark/>
          </w:tcPr>
          <w:p w14:paraId="7E57D193"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w:t>
            </w:r>
          </w:p>
        </w:tc>
        <w:tc>
          <w:tcPr>
            <w:tcW w:w="465" w:type="pct"/>
            <w:tcBorders>
              <w:top w:val="nil"/>
              <w:left w:val="nil"/>
              <w:bottom w:val="nil"/>
              <w:right w:val="single" w:sz="8" w:space="0" w:color="auto"/>
            </w:tcBorders>
            <w:shd w:val="clear" w:color="auto" w:fill="auto"/>
            <w:noWrap/>
            <w:vAlign w:val="bottom"/>
            <w:hideMark/>
          </w:tcPr>
          <w:p w14:paraId="0A1001A5" w14:textId="77777777" w:rsidR="00E003CA" w:rsidRPr="00A10AEB" w:rsidRDefault="00E003CA" w:rsidP="00ED4E1C">
            <w:pPr>
              <w:spacing w:after="0" w:line="240" w:lineRule="auto"/>
              <w:jc w:val="right"/>
              <w:rPr>
                <w:rFonts w:ascii="Calibri" w:eastAsia="Times New Roman" w:hAnsi="Calibri" w:cs="Calibri"/>
                <w:lang w:eastAsia="cs-CZ"/>
              </w:rPr>
            </w:pPr>
            <w:r w:rsidRPr="00A10AEB">
              <w:rPr>
                <w:rFonts w:ascii="Calibri" w:eastAsia="Times New Roman" w:hAnsi="Calibri" w:cs="Calibri"/>
                <w:lang w:eastAsia="cs-CZ"/>
              </w:rPr>
              <w:t>1.4301</w:t>
            </w:r>
          </w:p>
        </w:tc>
      </w:tr>
      <w:tr w:rsidR="00E003CA" w:rsidRPr="00A10AEB" w14:paraId="156E230F" w14:textId="77777777" w:rsidTr="00ED4E1C">
        <w:trPr>
          <w:trHeight w:val="300"/>
        </w:trPr>
        <w:tc>
          <w:tcPr>
            <w:tcW w:w="690" w:type="pct"/>
            <w:vMerge/>
            <w:tcBorders>
              <w:left w:val="single" w:sz="8" w:space="0" w:color="auto"/>
              <w:bottom w:val="single" w:sz="4" w:space="0" w:color="auto"/>
              <w:right w:val="single" w:sz="4" w:space="0" w:color="auto"/>
            </w:tcBorders>
            <w:shd w:val="clear" w:color="auto" w:fill="auto"/>
            <w:noWrap/>
            <w:vAlign w:val="bottom"/>
            <w:hideMark/>
          </w:tcPr>
          <w:p w14:paraId="7E75E26A" w14:textId="77777777" w:rsidR="00E003CA" w:rsidRPr="00A10AEB" w:rsidRDefault="00E003CA" w:rsidP="00ED4E1C">
            <w:pPr>
              <w:spacing w:after="0" w:line="240" w:lineRule="auto"/>
              <w:jc w:val="center"/>
              <w:rPr>
                <w:rFonts w:ascii="Calibri" w:eastAsia="Times New Roman" w:hAnsi="Calibri" w:cs="Calibri"/>
                <w:color w:val="000000"/>
                <w:lang w:eastAsia="cs-CZ"/>
              </w:rPr>
            </w:pPr>
          </w:p>
        </w:tc>
        <w:tc>
          <w:tcPr>
            <w:tcW w:w="3611" w:type="pct"/>
            <w:tcBorders>
              <w:top w:val="nil"/>
              <w:left w:val="nil"/>
              <w:bottom w:val="nil"/>
              <w:right w:val="nil"/>
            </w:tcBorders>
            <w:shd w:val="clear" w:color="auto" w:fill="auto"/>
            <w:noWrap/>
            <w:vAlign w:val="bottom"/>
            <w:hideMark/>
          </w:tcPr>
          <w:p w14:paraId="0B7C07CE"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šroubení propojeni - oboustranný kužel se dvěma maticema vel. 22L</w:t>
            </w:r>
          </w:p>
        </w:tc>
        <w:tc>
          <w:tcPr>
            <w:tcW w:w="234" w:type="pct"/>
            <w:tcBorders>
              <w:top w:val="nil"/>
              <w:left w:val="single" w:sz="4" w:space="0" w:color="auto"/>
              <w:bottom w:val="nil"/>
              <w:right w:val="single" w:sz="4" w:space="0" w:color="auto"/>
            </w:tcBorders>
            <w:shd w:val="clear" w:color="auto" w:fill="auto"/>
            <w:noWrap/>
            <w:vAlign w:val="bottom"/>
            <w:hideMark/>
          </w:tcPr>
          <w:p w14:paraId="304410BA"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3E426D76"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0A48C9E4"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3D43AC19"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lastRenderedPageBreak/>
              <w:t> </w:t>
            </w:r>
          </w:p>
        </w:tc>
        <w:tc>
          <w:tcPr>
            <w:tcW w:w="3611" w:type="pct"/>
            <w:tcBorders>
              <w:top w:val="single" w:sz="4" w:space="0" w:color="auto"/>
              <w:left w:val="nil"/>
              <w:bottom w:val="single" w:sz="4" w:space="0" w:color="auto"/>
              <w:right w:val="single" w:sz="4" w:space="0" w:color="auto"/>
            </w:tcBorders>
            <w:shd w:val="clear" w:color="auto" w:fill="auto"/>
            <w:noWrap/>
            <w:vAlign w:val="bottom"/>
            <w:hideMark/>
          </w:tcPr>
          <w:p w14:paraId="682E1704"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šroubení - vnitřní kužel s metrickým závitem vel. 35L redukované na závit G1</w:t>
            </w:r>
          </w:p>
        </w:tc>
        <w:tc>
          <w:tcPr>
            <w:tcW w:w="234" w:type="pct"/>
            <w:tcBorders>
              <w:top w:val="single" w:sz="4" w:space="0" w:color="auto"/>
              <w:left w:val="nil"/>
              <w:bottom w:val="single" w:sz="4" w:space="0" w:color="auto"/>
              <w:right w:val="single" w:sz="4" w:space="0" w:color="auto"/>
            </w:tcBorders>
            <w:shd w:val="clear" w:color="auto" w:fill="auto"/>
            <w:noWrap/>
            <w:vAlign w:val="bottom"/>
            <w:hideMark/>
          </w:tcPr>
          <w:p w14:paraId="4B35EFC9"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6F3CCB1B"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58E22F2F"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2575E5B4"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36F9F4DF"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šroubení - vnitřní kužel s metrickým závitem vel. 35L redukované na závit G3/4</w:t>
            </w:r>
          </w:p>
        </w:tc>
        <w:tc>
          <w:tcPr>
            <w:tcW w:w="234" w:type="pct"/>
            <w:tcBorders>
              <w:top w:val="nil"/>
              <w:left w:val="nil"/>
              <w:bottom w:val="single" w:sz="4" w:space="0" w:color="auto"/>
              <w:right w:val="single" w:sz="4" w:space="0" w:color="auto"/>
            </w:tcBorders>
            <w:shd w:val="clear" w:color="auto" w:fill="auto"/>
            <w:noWrap/>
            <w:vAlign w:val="bottom"/>
            <w:hideMark/>
          </w:tcPr>
          <w:p w14:paraId="2E33D79E"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15E3A29D"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7E3E9ADD"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78390938"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3F239FCE"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šroubení - vnitřní kužel s metrickým závitem vel. 22L redukované na závit G3/4</w:t>
            </w:r>
          </w:p>
        </w:tc>
        <w:tc>
          <w:tcPr>
            <w:tcW w:w="234" w:type="pct"/>
            <w:tcBorders>
              <w:top w:val="nil"/>
              <w:left w:val="nil"/>
              <w:bottom w:val="single" w:sz="4" w:space="0" w:color="auto"/>
              <w:right w:val="single" w:sz="4" w:space="0" w:color="auto"/>
            </w:tcBorders>
            <w:shd w:val="clear" w:color="auto" w:fill="auto"/>
            <w:noWrap/>
            <w:vAlign w:val="bottom"/>
            <w:hideMark/>
          </w:tcPr>
          <w:p w14:paraId="54B6826B"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3</w:t>
            </w:r>
          </w:p>
        </w:tc>
        <w:tc>
          <w:tcPr>
            <w:tcW w:w="465" w:type="pct"/>
            <w:tcBorders>
              <w:top w:val="nil"/>
              <w:left w:val="nil"/>
              <w:bottom w:val="single" w:sz="4" w:space="0" w:color="auto"/>
              <w:right w:val="single" w:sz="8" w:space="0" w:color="auto"/>
            </w:tcBorders>
            <w:shd w:val="clear" w:color="auto" w:fill="auto"/>
            <w:noWrap/>
            <w:vAlign w:val="bottom"/>
            <w:hideMark/>
          </w:tcPr>
          <w:p w14:paraId="78B621E1"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1602A840"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42C8004E"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0DC07918"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šroubení - vnitřní kužel s metrickým závitem vel. 22L redukované na závit G1/2</w:t>
            </w:r>
          </w:p>
        </w:tc>
        <w:tc>
          <w:tcPr>
            <w:tcW w:w="234" w:type="pct"/>
            <w:tcBorders>
              <w:top w:val="nil"/>
              <w:left w:val="nil"/>
              <w:bottom w:val="single" w:sz="4" w:space="0" w:color="auto"/>
              <w:right w:val="single" w:sz="4" w:space="0" w:color="auto"/>
            </w:tcBorders>
            <w:shd w:val="clear" w:color="auto" w:fill="auto"/>
            <w:noWrap/>
            <w:vAlign w:val="bottom"/>
            <w:hideMark/>
          </w:tcPr>
          <w:p w14:paraId="2BF24F82"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09E0F423"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2F2CCCC1"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7EFD684D"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5A9755FF"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zátka pro vnější kužel 22L</w:t>
            </w:r>
          </w:p>
        </w:tc>
        <w:tc>
          <w:tcPr>
            <w:tcW w:w="234" w:type="pct"/>
            <w:tcBorders>
              <w:top w:val="nil"/>
              <w:left w:val="nil"/>
              <w:bottom w:val="single" w:sz="4" w:space="0" w:color="auto"/>
              <w:right w:val="single" w:sz="4" w:space="0" w:color="auto"/>
            </w:tcBorders>
            <w:shd w:val="clear" w:color="auto" w:fill="auto"/>
            <w:noWrap/>
            <w:vAlign w:val="bottom"/>
            <w:hideMark/>
          </w:tcPr>
          <w:p w14:paraId="7ACAF392"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56EF235F"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1A9E1213"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64B7C866"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798FEB69"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zátka pro vnější kužel 35L</w:t>
            </w:r>
          </w:p>
        </w:tc>
        <w:tc>
          <w:tcPr>
            <w:tcW w:w="234" w:type="pct"/>
            <w:tcBorders>
              <w:top w:val="nil"/>
              <w:left w:val="nil"/>
              <w:bottom w:val="nil"/>
              <w:right w:val="single" w:sz="4" w:space="0" w:color="auto"/>
            </w:tcBorders>
            <w:shd w:val="clear" w:color="auto" w:fill="auto"/>
            <w:noWrap/>
            <w:vAlign w:val="bottom"/>
            <w:hideMark/>
          </w:tcPr>
          <w:p w14:paraId="21470CBD"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2</w:t>
            </w:r>
          </w:p>
        </w:tc>
        <w:tc>
          <w:tcPr>
            <w:tcW w:w="465" w:type="pct"/>
            <w:tcBorders>
              <w:top w:val="nil"/>
              <w:left w:val="nil"/>
              <w:bottom w:val="single" w:sz="4" w:space="0" w:color="auto"/>
              <w:right w:val="single" w:sz="8" w:space="0" w:color="auto"/>
            </w:tcBorders>
            <w:shd w:val="clear" w:color="auto" w:fill="auto"/>
            <w:noWrap/>
            <w:vAlign w:val="bottom"/>
            <w:hideMark/>
          </w:tcPr>
          <w:p w14:paraId="3DC07039"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46C52ADA"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3D2834CD"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4A7E6467"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zátka pro vnitřní kužel 22L</w:t>
            </w:r>
          </w:p>
        </w:tc>
        <w:tc>
          <w:tcPr>
            <w:tcW w:w="234" w:type="pct"/>
            <w:tcBorders>
              <w:top w:val="single" w:sz="4" w:space="0" w:color="auto"/>
              <w:left w:val="nil"/>
              <w:bottom w:val="single" w:sz="4" w:space="0" w:color="auto"/>
              <w:right w:val="single" w:sz="4" w:space="0" w:color="auto"/>
            </w:tcBorders>
            <w:shd w:val="clear" w:color="auto" w:fill="auto"/>
            <w:noWrap/>
            <w:vAlign w:val="bottom"/>
            <w:hideMark/>
          </w:tcPr>
          <w:p w14:paraId="6DDEABA4"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3</w:t>
            </w:r>
          </w:p>
        </w:tc>
        <w:tc>
          <w:tcPr>
            <w:tcW w:w="465" w:type="pct"/>
            <w:tcBorders>
              <w:top w:val="nil"/>
              <w:left w:val="nil"/>
              <w:bottom w:val="single" w:sz="4" w:space="0" w:color="auto"/>
              <w:right w:val="single" w:sz="8" w:space="0" w:color="auto"/>
            </w:tcBorders>
            <w:shd w:val="clear" w:color="auto" w:fill="auto"/>
            <w:noWrap/>
            <w:vAlign w:val="bottom"/>
            <w:hideMark/>
          </w:tcPr>
          <w:p w14:paraId="126BA5D2"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1F48A8DF" w14:textId="77777777" w:rsidTr="00ED4E1C">
        <w:trPr>
          <w:trHeight w:val="300"/>
        </w:trPr>
        <w:tc>
          <w:tcPr>
            <w:tcW w:w="690" w:type="pct"/>
            <w:tcBorders>
              <w:top w:val="nil"/>
              <w:left w:val="single" w:sz="8" w:space="0" w:color="auto"/>
              <w:bottom w:val="single" w:sz="4" w:space="0" w:color="auto"/>
              <w:right w:val="single" w:sz="4" w:space="0" w:color="auto"/>
            </w:tcBorders>
            <w:shd w:val="clear" w:color="auto" w:fill="auto"/>
            <w:noWrap/>
            <w:vAlign w:val="bottom"/>
            <w:hideMark/>
          </w:tcPr>
          <w:p w14:paraId="1509C491"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nil"/>
              <w:left w:val="nil"/>
              <w:bottom w:val="single" w:sz="4" w:space="0" w:color="auto"/>
              <w:right w:val="single" w:sz="4" w:space="0" w:color="auto"/>
            </w:tcBorders>
            <w:shd w:val="clear" w:color="auto" w:fill="auto"/>
            <w:noWrap/>
            <w:vAlign w:val="bottom"/>
            <w:hideMark/>
          </w:tcPr>
          <w:p w14:paraId="32C69A36"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zátka pro vnitřní kužel 35L</w:t>
            </w:r>
          </w:p>
        </w:tc>
        <w:tc>
          <w:tcPr>
            <w:tcW w:w="234" w:type="pct"/>
            <w:tcBorders>
              <w:top w:val="nil"/>
              <w:left w:val="nil"/>
              <w:bottom w:val="nil"/>
              <w:right w:val="single" w:sz="4" w:space="0" w:color="auto"/>
            </w:tcBorders>
            <w:shd w:val="clear" w:color="auto" w:fill="auto"/>
            <w:noWrap/>
            <w:vAlign w:val="bottom"/>
            <w:hideMark/>
          </w:tcPr>
          <w:p w14:paraId="0816D18D"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3</w:t>
            </w:r>
          </w:p>
        </w:tc>
        <w:tc>
          <w:tcPr>
            <w:tcW w:w="465" w:type="pct"/>
            <w:tcBorders>
              <w:top w:val="nil"/>
              <w:left w:val="nil"/>
              <w:bottom w:val="single" w:sz="4" w:space="0" w:color="auto"/>
              <w:right w:val="single" w:sz="8" w:space="0" w:color="auto"/>
            </w:tcBorders>
            <w:shd w:val="clear" w:color="auto" w:fill="auto"/>
            <w:noWrap/>
            <w:vAlign w:val="bottom"/>
            <w:hideMark/>
          </w:tcPr>
          <w:p w14:paraId="6E71D015"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05212F20" w14:textId="77777777" w:rsidTr="00ED4E1C">
        <w:trPr>
          <w:trHeight w:val="300"/>
        </w:trPr>
        <w:tc>
          <w:tcPr>
            <w:tcW w:w="690"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1833493"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single" w:sz="4" w:space="0" w:color="auto"/>
              <w:left w:val="nil"/>
              <w:bottom w:val="single" w:sz="4" w:space="0" w:color="auto"/>
              <w:right w:val="nil"/>
            </w:tcBorders>
            <w:shd w:val="clear" w:color="auto" w:fill="auto"/>
            <w:noWrap/>
            <w:vAlign w:val="bottom"/>
            <w:hideMark/>
          </w:tcPr>
          <w:p w14:paraId="6184C2C4"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Kulový Kohout s koncovými vnitřními kužely a metrickým závitem vel. 35L dle normy EN ISO 8434-1</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0D177"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1</w:t>
            </w:r>
          </w:p>
        </w:tc>
        <w:tc>
          <w:tcPr>
            <w:tcW w:w="465" w:type="pct"/>
            <w:tcBorders>
              <w:top w:val="nil"/>
              <w:left w:val="nil"/>
              <w:bottom w:val="single" w:sz="4" w:space="0" w:color="auto"/>
              <w:right w:val="single" w:sz="8" w:space="0" w:color="auto"/>
            </w:tcBorders>
            <w:shd w:val="clear" w:color="auto" w:fill="auto"/>
            <w:noWrap/>
            <w:vAlign w:val="bottom"/>
            <w:hideMark/>
          </w:tcPr>
          <w:p w14:paraId="14E08A2A"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r w:rsidR="00E003CA" w:rsidRPr="00A10AEB" w14:paraId="398B8117" w14:textId="77777777" w:rsidTr="00ED4E1C">
        <w:trPr>
          <w:trHeight w:val="315"/>
        </w:trPr>
        <w:tc>
          <w:tcPr>
            <w:tcW w:w="690"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5198523" w14:textId="77777777" w:rsidR="00E003CA" w:rsidRPr="00A10AEB" w:rsidRDefault="00E003CA" w:rsidP="00ED4E1C">
            <w:pPr>
              <w:spacing w:after="0" w:line="240" w:lineRule="auto"/>
              <w:jc w:val="center"/>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c>
          <w:tcPr>
            <w:tcW w:w="3611" w:type="pct"/>
            <w:tcBorders>
              <w:top w:val="single" w:sz="4" w:space="0" w:color="auto"/>
              <w:left w:val="nil"/>
              <w:bottom w:val="single" w:sz="8" w:space="0" w:color="auto"/>
              <w:right w:val="nil"/>
            </w:tcBorders>
            <w:shd w:val="clear" w:color="auto" w:fill="auto"/>
            <w:noWrap/>
            <w:vAlign w:val="bottom"/>
            <w:hideMark/>
          </w:tcPr>
          <w:p w14:paraId="1F15777E"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Kulový Kohout s koncovými vnitřními kužely a metrickým závitem vel. 22L dle normy EN ISO 8434-1</w:t>
            </w:r>
          </w:p>
        </w:tc>
        <w:tc>
          <w:tcPr>
            <w:tcW w:w="234" w:type="pct"/>
            <w:tcBorders>
              <w:top w:val="nil"/>
              <w:left w:val="single" w:sz="4" w:space="0" w:color="auto"/>
              <w:bottom w:val="single" w:sz="8" w:space="0" w:color="auto"/>
              <w:right w:val="single" w:sz="4" w:space="0" w:color="auto"/>
            </w:tcBorders>
            <w:shd w:val="clear" w:color="auto" w:fill="auto"/>
            <w:noWrap/>
            <w:vAlign w:val="bottom"/>
            <w:hideMark/>
          </w:tcPr>
          <w:p w14:paraId="1595E635" w14:textId="77777777" w:rsidR="00E003CA" w:rsidRPr="00A10AEB" w:rsidRDefault="00E003CA" w:rsidP="00ED4E1C">
            <w:pPr>
              <w:spacing w:after="0" w:line="240" w:lineRule="auto"/>
              <w:jc w:val="right"/>
              <w:rPr>
                <w:rFonts w:ascii="Calibri" w:eastAsia="Times New Roman" w:hAnsi="Calibri" w:cs="Calibri"/>
                <w:color w:val="000000"/>
                <w:lang w:eastAsia="cs-CZ"/>
              </w:rPr>
            </w:pPr>
            <w:r w:rsidRPr="00A10AEB">
              <w:rPr>
                <w:rFonts w:ascii="Calibri" w:eastAsia="Times New Roman" w:hAnsi="Calibri" w:cs="Calibri"/>
                <w:color w:val="000000"/>
                <w:lang w:eastAsia="cs-CZ"/>
              </w:rPr>
              <w:t>6</w:t>
            </w:r>
          </w:p>
        </w:tc>
        <w:tc>
          <w:tcPr>
            <w:tcW w:w="465" w:type="pct"/>
            <w:tcBorders>
              <w:top w:val="nil"/>
              <w:left w:val="nil"/>
              <w:bottom w:val="single" w:sz="8" w:space="0" w:color="auto"/>
              <w:right w:val="single" w:sz="8" w:space="0" w:color="auto"/>
            </w:tcBorders>
            <w:shd w:val="clear" w:color="auto" w:fill="auto"/>
            <w:noWrap/>
            <w:vAlign w:val="bottom"/>
            <w:hideMark/>
          </w:tcPr>
          <w:p w14:paraId="32AD3308" w14:textId="77777777" w:rsidR="00E003CA" w:rsidRPr="00A10AEB" w:rsidRDefault="00E003CA" w:rsidP="00ED4E1C">
            <w:pPr>
              <w:spacing w:after="0" w:line="240" w:lineRule="auto"/>
              <w:rPr>
                <w:rFonts w:ascii="Calibri" w:eastAsia="Times New Roman" w:hAnsi="Calibri" w:cs="Calibri"/>
                <w:color w:val="000000"/>
                <w:lang w:eastAsia="cs-CZ"/>
              </w:rPr>
            </w:pPr>
            <w:r w:rsidRPr="00A10AEB">
              <w:rPr>
                <w:rFonts w:ascii="Calibri" w:eastAsia="Times New Roman" w:hAnsi="Calibri" w:cs="Calibri"/>
                <w:color w:val="000000"/>
                <w:lang w:eastAsia="cs-CZ"/>
              </w:rPr>
              <w:t> </w:t>
            </w:r>
          </w:p>
        </w:tc>
      </w:tr>
    </w:tbl>
    <w:p w14:paraId="37E41843" w14:textId="77777777" w:rsidR="00E003CA" w:rsidRDefault="00E003CA" w:rsidP="00E003CA">
      <w:pPr>
        <w:jc w:val="both"/>
      </w:pPr>
    </w:p>
    <w:p w14:paraId="44839210" w14:textId="77777777" w:rsidR="00E003CA" w:rsidRDefault="00E003CA" w:rsidP="00E003CA">
      <w:pPr>
        <w:jc w:val="both"/>
      </w:pPr>
    </w:p>
    <w:p w14:paraId="068753D8" w14:textId="77777777" w:rsidR="00E003CA" w:rsidRPr="00D16A59" w:rsidRDefault="00E003CA" w:rsidP="00E003CA">
      <w:pPr>
        <w:rPr>
          <w:sz w:val="24"/>
        </w:rPr>
      </w:pPr>
      <w:r>
        <w:rPr>
          <w:sz w:val="24"/>
        </w:rPr>
        <w:t>Výkresová dokumentace je k dispozici proti podpisu NDA (Vzor NDA je přílohou č. 7 zadávací dokumentace).</w:t>
      </w:r>
    </w:p>
    <w:p w14:paraId="10A84BC1" w14:textId="77777777" w:rsidR="00E003CA" w:rsidRDefault="00E003CA" w:rsidP="00E003CA"/>
    <w:p w14:paraId="47F0F9ED" w14:textId="30795355" w:rsidR="007C7B5D" w:rsidRPr="00E003CA" w:rsidRDefault="007C7B5D" w:rsidP="00E003CA">
      <w:pPr>
        <w:tabs>
          <w:tab w:val="left" w:pos="1490"/>
        </w:tabs>
      </w:pPr>
    </w:p>
    <w:sectPr w:rsidR="007C7B5D" w:rsidRPr="00E003CA" w:rsidSect="00E003CA">
      <w:headerReference w:type="default" r:id="rId11"/>
      <w:footerReference w:type="default" r:id="rId12"/>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06646" w14:textId="77777777" w:rsidR="00B3481F" w:rsidRDefault="00B3481F" w:rsidP="004938B8">
      <w:pPr>
        <w:spacing w:after="0" w:line="240" w:lineRule="auto"/>
      </w:pPr>
      <w:r>
        <w:separator/>
      </w:r>
    </w:p>
  </w:endnote>
  <w:endnote w:type="continuationSeparator" w:id="0">
    <w:p w14:paraId="58C7467C" w14:textId="77777777" w:rsidR="00B3481F" w:rsidRDefault="00B3481F" w:rsidP="00493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615701"/>
      <w:docPartObj>
        <w:docPartGallery w:val="Page Numbers (Bottom of Page)"/>
        <w:docPartUnique/>
      </w:docPartObj>
    </w:sdtPr>
    <w:sdtEndPr>
      <w:rPr>
        <w:rFonts w:ascii="Garamond" w:hAnsi="Garamond"/>
      </w:rPr>
    </w:sdtEndPr>
    <w:sdtContent>
      <w:sdt>
        <w:sdtPr>
          <w:rPr>
            <w:rFonts w:ascii="Garamond" w:hAnsi="Garamond"/>
          </w:rPr>
          <w:id w:val="1728636285"/>
          <w:docPartObj>
            <w:docPartGallery w:val="Page Numbers (Top of Page)"/>
            <w:docPartUnique/>
          </w:docPartObj>
        </w:sdtPr>
        <w:sdtEndPr/>
        <w:sdtContent>
          <w:p w14:paraId="5B9A2267" w14:textId="7A39D991" w:rsidR="009408D3" w:rsidRPr="009539EA" w:rsidRDefault="009408D3">
            <w:pPr>
              <w:pStyle w:val="Zpat"/>
              <w:jc w:val="center"/>
              <w:rPr>
                <w:rFonts w:ascii="Garamond" w:hAnsi="Garamond"/>
              </w:rPr>
            </w:pPr>
            <w:r w:rsidRPr="009539EA">
              <w:rPr>
                <w:rFonts w:ascii="Garamond" w:hAnsi="Garamond"/>
              </w:rPr>
              <w:t xml:space="preserve">Strana </w:t>
            </w:r>
            <w:r w:rsidR="00765C56" w:rsidRPr="009539EA">
              <w:rPr>
                <w:rFonts w:ascii="Garamond" w:hAnsi="Garamond"/>
                <w:bCs/>
              </w:rPr>
              <w:fldChar w:fldCharType="begin"/>
            </w:r>
            <w:r w:rsidRPr="009539EA">
              <w:rPr>
                <w:rFonts w:ascii="Garamond" w:hAnsi="Garamond"/>
                <w:bCs/>
              </w:rPr>
              <w:instrText>PAGE</w:instrText>
            </w:r>
            <w:r w:rsidR="00765C56" w:rsidRPr="009539EA">
              <w:rPr>
                <w:rFonts w:ascii="Garamond" w:hAnsi="Garamond"/>
                <w:bCs/>
              </w:rPr>
              <w:fldChar w:fldCharType="separate"/>
            </w:r>
            <w:r w:rsidR="001B050C">
              <w:rPr>
                <w:rFonts w:ascii="Garamond" w:hAnsi="Garamond"/>
                <w:bCs/>
                <w:noProof/>
              </w:rPr>
              <w:t>2</w:t>
            </w:r>
            <w:r w:rsidR="00765C56" w:rsidRPr="009539EA">
              <w:rPr>
                <w:rFonts w:ascii="Garamond" w:hAnsi="Garamond"/>
                <w:bCs/>
              </w:rPr>
              <w:fldChar w:fldCharType="end"/>
            </w:r>
            <w:r w:rsidRPr="009539EA">
              <w:rPr>
                <w:rFonts w:ascii="Garamond" w:hAnsi="Garamond"/>
              </w:rPr>
              <w:t xml:space="preserve"> z </w:t>
            </w:r>
            <w:r w:rsidR="001B050C">
              <w:rPr>
                <w:rFonts w:ascii="Garamond" w:hAnsi="Garamond"/>
                <w:bCs/>
              </w:rPr>
              <w:t>6</w:t>
            </w:r>
          </w:p>
        </w:sdtContent>
      </w:sdt>
    </w:sdtContent>
  </w:sdt>
  <w:p w14:paraId="4326ABF3" w14:textId="77777777" w:rsidR="00967D63" w:rsidRDefault="00967D63" w:rsidP="00C02A9F">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B18B9" w14:textId="77777777" w:rsidR="00E003CA" w:rsidRDefault="00E003CA" w:rsidP="00C02A9F">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305F9" w14:textId="77777777" w:rsidR="00B3481F" w:rsidRDefault="00B3481F" w:rsidP="004938B8">
      <w:pPr>
        <w:spacing w:after="0" w:line="240" w:lineRule="auto"/>
      </w:pPr>
      <w:r>
        <w:separator/>
      </w:r>
    </w:p>
  </w:footnote>
  <w:footnote w:type="continuationSeparator" w:id="0">
    <w:p w14:paraId="034298FE" w14:textId="77777777" w:rsidR="00B3481F" w:rsidRDefault="00B3481F" w:rsidP="00493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25258" w14:textId="77777777" w:rsidR="00C02A9F" w:rsidRPr="002E4F92" w:rsidRDefault="00C02A9F" w:rsidP="00C02A9F">
    <w:pPr>
      <w:tabs>
        <w:tab w:val="left" w:pos="7797"/>
      </w:tabs>
      <w:spacing w:after="0"/>
      <w:ind w:left="709" w:right="-709"/>
      <w:rPr>
        <w:rFonts w:ascii="Times" w:hAnsi="Times"/>
        <w:sz w:val="20"/>
        <w:szCs w:val="20"/>
      </w:rPr>
    </w:pPr>
  </w:p>
  <w:p w14:paraId="328DECAF" w14:textId="77777777" w:rsidR="00967D63" w:rsidRPr="002E4F92" w:rsidRDefault="00967D63" w:rsidP="00F60B8F">
    <w:pPr>
      <w:tabs>
        <w:tab w:val="left" w:pos="9072"/>
      </w:tabs>
      <w:spacing w:before="20" w:after="0"/>
      <w:ind w:left="709"/>
      <w:rPr>
        <w:rFonts w:ascii="Times" w:hAnsi="Time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1F940" w14:textId="7E1A37B7" w:rsidR="00492516" w:rsidRDefault="00492516" w:rsidP="00F628EF">
    <w:pPr>
      <w:pStyle w:val="Zhlav"/>
      <w:jc w:val="center"/>
      <w:rPr>
        <w:rFonts w:ascii="Times New Roman" w:hAnsi="Times New Roman"/>
        <w:sz w:val="24"/>
      </w:rPr>
    </w:pPr>
    <w:r>
      <w:rPr>
        <w:noProof/>
        <w:lang w:eastAsia="cs-CZ"/>
      </w:rPr>
      <w:drawing>
        <wp:anchor distT="0" distB="0" distL="114300" distR="114300" simplePos="0" relativeHeight="251659264" behindDoc="1" locked="0" layoutInCell="1" allowOverlap="1" wp14:anchorId="68967460" wp14:editId="5C0C18FB">
          <wp:simplePos x="0" y="0"/>
          <wp:positionH relativeFrom="column">
            <wp:posOffset>-66675</wp:posOffset>
          </wp:positionH>
          <wp:positionV relativeFrom="paragraph">
            <wp:posOffset>-73025</wp:posOffset>
          </wp:positionV>
          <wp:extent cx="6234430" cy="1057910"/>
          <wp:effectExtent l="0" t="0" r="0" b="0"/>
          <wp:wrapTopAndBottom/>
          <wp:docPr id="1" name="Obrázek 1" descr="C:\Users\Václav\AppData\Local\Microsoft\Windows\INetCache\Content.Word\logolink zakladni_BW(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Václav\AppData\Local\Microsoft\Windows\INetCache\Content.Word\logolink zakladni_BW(1)-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4430" cy="1057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63B05E" w14:textId="748A70E7" w:rsidR="00492516" w:rsidRDefault="00492516" w:rsidP="00F628EF">
    <w:pPr>
      <w:pStyle w:val="Zhlav"/>
      <w:jc w:val="center"/>
      <w:rPr>
        <w:rFonts w:ascii="Times New Roman" w:hAnsi="Times New Roman"/>
        <w:sz w:val="24"/>
      </w:rPr>
    </w:pPr>
  </w:p>
  <w:p w14:paraId="7E71CEC0" w14:textId="77777777" w:rsidR="00492516" w:rsidRDefault="00492516" w:rsidP="00F628EF">
    <w:pPr>
      <w:pStyle w:val="Zhlav"/>
      <w:jc w:val="center"/>
      <w:rPr>
        <w:rFonts w:ascii="Times New Roman" w:hAnsi="Times New Roman"/>
        <w:sz w:val="24"/>
      </w:rPr>
    </w:pPr>
  </w:p>
  <w:p w14:paraId="6F15A7D3" w14:textId="77777777" w:rsidR="00492516" w:rsidRDefault="00492516" w:rsidP="00F628EF">
    <w:pPr>
      <w:pStyle w:val="Zhlav"/>
      <w:jc w:val="center"/>
      <w:rPr>
        <w:rFonts w:ascii="Times New Roman" w:hAnsi="Times New Roman"/>
        <w:sz w:val="24"/>
      </w:rPr>
    </w:pPr>
  </w:p>
  <w:p w14:paraId="2CD44CDA" w14:textId="77777777" w:rsidR="00492516" w:rsidRDefault="00492516" w:rsidP="00F628EF">
    <w:pPr>
      <w:pStyle w:val="Zhlav"/>
      <w:jc w:val="center"/>
      <w:rPr>
        <w:rFonts w:ascii="Times New Roman" w:hAnsi="Times New Roman"/>
        <w:sz w:val="24"/>
      </w:rPr>
    </w:pPr>
  </w:p>
  <w:p w14:paraId="67952321" w14:textId="77777777" w:rsidR="00492516" w:rsidRDefault="00492516" w:rsidP="00F628EF">
    <w:pPr>
      <w:pStyle w:val="Zhlav"/>
      <w:jc w:val="center"/>
      <w:rPr>
        <w:rFonts w:ascii="Times New Roman" w:hAnsi="Times New Roman"/>
        <w:sz w:val="24"/>
      </w:rPr>
    </w:pPr>
  </w:p>
  <w:p w14:paraId="7B745368" w14:textId="77777777" w:rsidR="00F628EF" w:rsidRDefault="00F628E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EED21" w14:textId="77777777" w:rsidR="004B7A58" w:rsidRDefault="00B3481F">
    <w:pPr>
      <w:pStyle w:val="Zhlav"/>
    </w:pPr>
    <w:r>
      <w:t>Příloha</w:t>
    </w:r>
    <w:r>
      <w:t xml:space="preserve"> č. 1 </w:t>
    </w:r>
    <w:r>
      <w:t xml:space="preserve"> </w:t>
    </w:r>
    <w:r>
      <w:t>S</w:t>
    </w:r>
    <w:r>
      <w:t>mlouvy: Specifikace předmětu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9B5"/>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A946EF"/>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6540020"/>
    <w:multiLevelType w:val="hybridMultilevel"/>
    <w:tmpl w:val="A80C42AA"/>
    <w:lvl w:ilvl="0" w:tplc="75F01D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7283A28"/>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78952D8"/>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0D1481C"/>
    <w:multiLevelType w:val="hybridMultilevel"/>
    <w:tmpl w:val="2D046DE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1157818"/>
    <w:multiLevelType w:val="hybridMultilevel"/>
    <w:tmpl w:val="660411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090484"/>
    <w:multiLevelType w:val="hybridMultilevel"/>
    <w:tmpl w:val="F89645C2"/>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3D22201"/>
    <w:multiLevelType w:val="hybridMultilevel"/>
    <w:tmpl w:val="6DEA315C"/>
    <w:lvl w:ilvl="0" w:tplc="623861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17B3506A"/>
    <w:multiLevelType w:val="multilevel"/>
    <w:tmpl w:val="65E6ABA6"/>
    <w:lvl w:ilvl="0">
      <w:start w:val="1"/>
      <w:numFmt w:val="decimal"/>
      <w:lvlText w:val="%1."/>
      <w:lvlJc w:val="left"/>
      <w:pPr>
        <w:ind w:left="644" w:hanging="360"/>
      </w:pPr>
      <w:rPr>
        <w:rFonts w:hint="default"/>
        <w:b/>
      </w:rPr>
    </w:lvl>
    <w:lvl w:ilvl="1">
      <w:start w:val="2"/>
      <w:numFmt w:val="decimal"/>
      <w:isLgl/>
      <w:lvlText w:val="%1.%2."/>
      <w:lvlJc w:val="left"/>
      <w:pPr>
        <w:ind w:left="674" w:hanging="39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1E0443E6"/>
    <w:multiLevelType w:val="hybridMultilevel"/>
    <w:tmpl w:val="36E8EE82"/>
    <w:lvl w:ilvl="0" w:tplc="C9CC22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7D031D"/>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30E13B8"/>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51E3B5A"/>
    <w:multiLevelType w:val="hybridMultilevel"/>
    <w:tmpl w:val="DD7A4BA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60A7437"/>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7F5199A"/>
    <w:multiLevelType w:val="hybridMultilevel"/>
    <w:tmpl w:val="E1C8416C"/>
    <w:lvl w:ilvl="0" w:tplc="EC8076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95274F"/>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90E40E8"/>
    <w:multiLevelType w:val="multilevel"/>
    <w:tmpl w:val="805A9E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B94140"/>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EDB33CA"/>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0597D71"/>
    <w:multiLevelType w:val="hybridMultilevel"/>
    <w:tmpl w:val="60E0F49E"/>
    <w:lvl w:ilvl="0" w:tplc="F392CDAC">
      <w:start w:val="1"/>
      <w:numFmt w:val="lowerLetter"/>
      <w:lvlText w:val="%1."/>
      <w:lvlJc w:val="left"/>
      <w:pPr>
        <w:ind w:left="1080" w:hanging="360"/>
      </w:pPr>
      <w:rPr>
        <w:rFonts w:asciiTheme="minorHAnsi" w:hAnsiTheme="minorHAnsi" w:cstheme="minorHAnsi" w:hint="default"/>
        <w:color w:val="auto"/>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131725A"/>
    <w:multiLevelType w:val="hybridMultilevel"/>
    <w:tmpl w:val="826CD6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4D350DA"/>
    <w:multiLevelType w:val="hybridMultilevel"/>
    <w:tmpl w:val="DD7A4BA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5605EEB"/>
    <w:multiLevelType w:val="hybridMultilevel"/>
    <w:tmpl w:val="DD7A4BA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370E575C"/>
    <w:multiLevelType w:val="hybridMultilevel"/>
    <w:tmpl w:val="660411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997728"/>
    <w:multiLevelType w:val="hybridMultilevel"/>
    <w:tmpl w:val="574455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DF75AF"/>
    <w:multiLevelType w:val="hybridMultilevel"/>
    <w:tmpl w:val="697E95E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36D5DE7"/>
    <w:multiLevelType w:val="hybridMultilevel"/>
    <w:tmpl w:val="660411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79F5BEE"/>
    <w:multiLevelType w:val="hybridMultilevel"/>
    <w:tmpl w:val="275EA1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491156AA"/>
    <w:multiLevelType w:val="hybridMultilevel"/>
    <w:tmpl w:val="4184CA44"/>
    <w:lvl w:ilvl="0" w:tplc="4EE2AFC6">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AA14BBA"/>
    <w:multiLevelType w:val="hybridMultilevel"/>
    <w:tmpl w:val="A0A2CE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4EC0558A"/>
    <w:multiLevelType w:val="hybridMultilevel"/>
    <w:tmpl w:val="EBCED52E"/>
    <w:lvl w:ilvl="0" w:tplc="A9D8347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15:restartNumberingAfterBreak="0">
    <w:nsid w:val="513A6367"/>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309450D"/>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3EC55BA"/>
    <w:multiLevelType w:val="hybridMultilevel"/>
    <w:tmpl w:val="DD7A4BA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5469130D"/>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6703F95"/>
    <w:multiLevelType w:val="hybridMultilevel"/>
    <w:tmpl w:val="DD7A4BA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5C8C4272"/>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2716544"/>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B9E4814"/>
    <w:multiLevelType w:val="hybridMultilevel"/>
    <w:tmpl w:val="DA8A98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0" w15:restartNumberingAfterBreak="0">
    <w:nsid w:val="6D4C5E75"/>
    <w:multiLevelType w:val="hybridMultilevel"/>
    <w:tmpl w:val="FD0C74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6F834E87"/>
    <w:multiLevelType w:val="hybridMultilevel"/>
    <w:tmpl w:val="DD6878A8"/>
    <w:lvl w:ilvl="0" w:tplc="F656EFF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2" w15:restartNumberingAfterBreak="0">
    <w:nsid w:val="70681AF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1563C43"/>
    <w:multiLevelType w:val="hybridMultilevel"/>
    <w:tmpl w:val="BCC8FCAC"/>
    <w:lvl w:ilvl="0" w:tplc="0FA6B93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3641567"/>
    <w:multiLevelType w:val="hybridMultilevel"/>
    <w:tmpl w:val="334A1774"/>
    <w:lvl w:ilvl="0" w:tplc="A5C27B56">
      <w:start w:val="2"/>
      <w:numFmt w:val="bullet"/>
      <w:lvlText w:val="-"/>
      <w:lvlJc w:val="left"/>
      <w:pPr>
        <w:ind w:left="907" w:hanging="360"/>
      </w:pPr>
      <w:rPr>
        <w:rFonts w:ascii="Arial" w:eastAsia="Times New Roman" w:hAnsi="Arial" w:cs="Arial" w:hint="default"/>
      </w:rPr>
    </w:lvl>
    <w:lvl w:ilvl="1" w:tplc="04050003" w:tentative="1">
      <w:start w:val="1"/>
      <w:numFmt w:val="bullet"/>
      <w:lvlText w:val="o"/>
      <w:lvlJc w:val="left"/>
      <w:pPr>
        <w:ind w:left="1627" w:hanging="360"/>
      </w:pPr>
      <w:rPr>
        <w:rFonts w:ascii="Courier New" w:hAnsi="Courier New" w:cs="Courier New" w:hint="default"/>
      </w:rPr>
    </w:lvl>
    <w:lvl w:ilvl="2" w:tplc="04050005" w:tentative="1">
      <w:start w:val="1"/>
      <w:numFmt w:val="bullet"/>
      <w:lvlText w:val=""/>
      <w:lvlJc w:val="left"/>
      <w:pPr>
        <w:ind w:left="2347" w:hanging="360"/>
      </w:pPr>
      <w:rPr>
        <w:rFonts w:ascii="Wingdings" w:hAnsi="Wingdings" w:hint="default"/>
      </w:rPr>
    </w:lvl>
    <w:lvl w:ilvl="3" w:tplc="04050001" w:tentative="1">
      <w:start w:val="1"/>
      <w:numFmt w:val="bullet"/>
      <w:lvlText w:val=""/>
      <w:lvlJc w:val="left"/>
      <w:pPr>
        <w:ind w:left="3067" w:hanging="360"/>
      </w:pPr>
      <w:rPr>
        <w:rFonts w:ascii="Symbol" w:hAnsi="Symbol" w:hint="default"/>
      </w:rPr>
    </w:lvl>
    <w:lvl w:ilvl="4" w:tplc="04050003" w:tentative="1">
      <w:start w:val="1"/>
      <w:numFmt w:val="bullet"/>
      <w:lvlText w:val="o"/>
      <w:lvlJc w:val="left"/>
      <w:pPr>
        <w:ind w:left="3787" w:hanging="360"/>
      </w:pPr>
      <w:rPr>
        <w:rFonts w:ascii="Courier New" w:hAnsi="Courier New" w:cs="Courier New" w:hint="default"/>
      </w:rPr>
    </w:lvl>
    <w:lvl w:ilvl="5" w:tplc="04050005" w:tentative="1">
      <w:start w:val="1"/>
      <w:numFmt w:val="bullet"/>
      <w:lvlText w:val=""/>
      <w:lvlJc w:val="left"/>
      <w:pPr>
        <w:ind w:left="4507" w:hanging="360"/>
      </w:pPr>
      <w:rPr>
        <w:rFonts w:ascii="Wingdings" w:hAnsi="Wingdings" w:hint="default"/>
      </w:rPr>
    </w:lvl>
    <w:lvl w:ilvl="6" w:tplc="04050001" w:tentative="1">
      <w:start w:val="1"/>
      <w:numFmt w:val="bullet"/>
      <w:lvlText w:val=""/>
      <w:lvlJc w:val="left"/>
      <w:pPr>
        <w:ind w:left="5227" w:hanging="360"/>
      </w:pPr>
      <w:rPr>
        <w:rFonts w:ascii="Symbol" w:hAnsi="Symbol" w:hint="default"/>
      </w:rPr>
    </w:lvl>
    <w:lvl w:ilvl="7" w:tplc="04050003" w:tentative="1">
      <w:start w:val="1"/>
      <w:numFmt w:val="bullet"/>
      <w:lvlText w:val="o"/>
      <w:lvlJc w:val="left"/>
      <w:pPr>
        <w:ind w:left="5947" w:hanging="360"/>
      </w:pPr>
      <w:rPr>
        <w:rFonts w:ascii="Courier New" w:hAnsi="Courier New" w:cs="Courier New" w:hint="default"/>
      </w:rPr>
    </w:lvl>
    <w:lvl w:ilvl="8" w:tplc="04050005" w:tentative="1">
      <w:start w:val="1"/>
      <w:numFmt w:val="bullet"/>
      <w:lvlText w:val=""/>
      <w:lvlJc w:val="left"/>
      <w:pPr>
        <w:ind w:left="6667" w:hanging="360"/>
      </w:pPr>
      <w:rPr>
        <w:rFonts w:ascii="Wingdings" w:hAnsi="Wingdings" w:hint="default"/>
      </w:rPr>
    </w:lvl>
  </w:abstractNum>
  <w:abstractNum w:abstractNumId="45" w15:restartNumberingAfterBreak="0">
    <w:nsid w:val="7BD7442D"/>
    <w:multiLevelType w:val="singleLevel"/>
    <w:tmpl w:val="53FEB2CA"/>
    <w:lvl w:ilvl="0">
      <w:start w:val="3"/>
      <w:numFmt w:val="bullet"/>
      <w:lvlText w:val="-"/>
      <w:lvlJc w:val="left"/>
      <w:pPr>
        <w:tabs>
          <w:tab w:val="num" w:pos="960"/>
        </w:tabs>
        <w:ind w:left="960" w:hanging="360"/>
      </w:pPr>
      <w:rPr>
        <w:rFonts w:hint="default"/>
      </w:rPr>
    </w:lvl>
  </w:abstractNum>
  <w:abstractNum w:abstractNumId="46" w15:restartNumberingAfterBreak="0">
    <w:nsid w:val="7C2313F5"/>
    <w:multiLevelType w:val="hybridMultilevel"/>
    <w:tmpl w:val="0C264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3321F2"/>
    <w:multiLevelType w:val="hybridMultilevel"/>
    <w:tmpl w:val="2CA65BD4"/>
    <w:lvl w:ilvl="0" w:tplc="A870721C">
      <w:numFmt w:val="bullet"/>
      <w:lvlText w:val="-"/>
      <w:lvlJc w:val="left"/>
      <w:pPr>
        <w:ind w:left="720" w:hanging="360"/>
      </w:pPr>
      <w:rPr>
        <w:rFonts w:ascii="Arial" w:eastAsia="Times New Roman" w:hAnsi="Arial" w:cs="Aria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FCD31FB"/>
    <w:multiLevelType w:val="hybridMultilevel"/>
    <w:tmpl w:val="660411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47"/>
  </w:num>
  <w:num w:numId="3">
    <w:abstractNumId w:val="44"/>
  </w:num>
  <w:num w:numId="4">
    <w:abstractNumId w:val="26"/>
  </w:num>
  <w:num w:numId="5">
    <w:abstractNumId w:val="45"/>
  </w:num>
  <w:num w:numId="6">
    <w:abstractNumId w:val="9"/>
  </w:num>
  <w:num w:numId="7">
    <w:abstractNumId w:val="29"/>
  </w:num>
  <w:num w:numId="8">
    <w:abstractNumId w:val="37"/>
  </w:num>
  <w:num w:numId="9">
    <w:abstractNumId w:val="10"/>
  </w:num>
  <w:num w:numId="10">
    <w:abstractNumId w:val="33"/>
  </w:num>
  <w:num w:numId="11">
    <w:abstractNumId w:val="48"/>
  </w:num>
  <w:num w:numId="12">
    <w:abstractNumId w:val="24"/>
  </w:num>
  <w:num w:numId="13">
    <w:abstractNumId w:val="32"/>
  </w:num>
  <w:num w:numId="14">
    <w:abstractNumId w:val="16"/>
  </w:num>
  <w:num w:numId="15">
    <w:abstractNumId w:val="18"/>
  </w:num>
  <w:num w:numId="16">
    <w:abstractNumId w:val="6"/>
  </w:num>
  <w:num w:numId="17">
    <w:abstractNumId w:val="3"/>
  </w:num>
  <w:num w:numId="18">
    <w:abstractNumId w:val="27"/>
  </w:num>
  <w:num w:numId="19">
    <w:abstractNumId w:val="11"/>
  </w:num>
  <w:num w:numId="20">
    <w:abstractNumId w:val="14"/>
  </w:num>
  <w:num w:numId="21">
    <w:abstractNumId w:val="19"/>
  </w:num>
  <w:num w:numId="22">
    <w:abstractNumId w:val="43"/>
  </w:num>
  <w:num w:numId="23">
    <w:abstractNumId w:val="35"/>
  </w:num>
  <w:num w:numId="24">
    <w:abstractNumId w:val="4"/>
  </w:num>
  <w:num w:numId="25">
    <w:abstractNumId w:val="0"/>
  </w:num>
  <w:num w:numId="26">
    <w:abstractNumId w:val="38"/>
  </w:num>
  <w:num w:numId="27">
    <w:abstractNumId w:val="42"/>
  </w:num>
  <w:num w:numId="28">
    <w:abstractNumId w:val="12"/>
  </w:num>
  <w:num w:numId="29">
    <w:abstractNumId w:val="5"/>
  </w:num>
  <w:num w:numId="30">
    <w:abstractNumId w:val="46"/>
  </w:num>
  <w:num w:numId="31">
    <w:abstractNumId w:val="25"/>
  </w:num>
  <w:num w:numId="32">
    <w:abstractNumId w:val="41"/>
  </w:num>
  <w:num w:numId="33">
    <w:abstractNumId w:val="2"/>
  </w:num>
  <w:num w:numId="34">
    <w:abstractNumId w:val="15"/>
  </w:num>
  <w:num w:numId="35">
    <w:abstractNumId w:val="31"/>
  </w:num>
  <w:num w:numId="36">
    <w:abstractNumId w:val="8"/>
  </w:num>
  <w:num w:numId="37">
    <w:abstractNumId w:val="30"/>
  </w:num>
  <w:num w:numId="38">
    <w:abstractNumId w:val="40"/>
  </w:num>
  <w:num w:numId="39">
    <w:abstractNumId w:val="39"/>
  </w:num>
  <w:num w:numId="40">
    <w:abstractNumId w:val="28"/>
  </w:num>
  <w:num w:numId="41">
    <w:abstractNumId w:val="17"/>
  </w:num>
  <w:num w:numId="42">
    <w:abstractNumId w:val="36"/>
  </w:num>
  <w:num w:numId="43">
    <w:abstractNumId w:val="34"/>
  </w:num>
  <w:num w:numId="44">
    <w:abstractNumId w:val="20"/>
  </w:num>
  <w:num w:numId="45">
    <w:abstractNumId w:val="23"/>
  </w:num>
  <w:num w:numId="46">
    <w:abstractNumId w:val="22"/>
  </w:num>
  <w:num w:numId="47">
    <w:abstractNumId w:val="13"/>
  </w:num>
  <w:num w:numId="48">
    <w:abstractNumId w:val="7"/>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938B8"/>
    <w:rsid w:val="00021731"/>
    <w:rsid w:val="00026EF4"/>
    <w:rsid w:val="00032924"/>
    <w:rsid w:val="000371E3"/>
    <w:rsid w:val="000435AD"/>
    <w:rsid w:val="00052B8B"/>
    <w:rsid w:val="00074E27"/>
    <w:rsid w:val="00094237"/>
    <w:rsid w:val="00095654"/>
    <w:rsid w:val="000A1897"/>
    <w:rsid w:val="000A3DA6"/>
    <w:rsid w:val="000A4474"/>
    <w:rsid w:val="000B4794"/>
    <w:rsid w:val="000B4ECF"/>
    <w:rsid w:val="000D56A2"/>
    <w:rsid w:val="000E6159"/>
    <w:rsid w:val="00101AE5"/>
    <w:rsid w:val="001035A3"/>
    <w:rsid w:val="0011592F"/>
    <w:rsid w:val="00116980"/>
    <w:rsid w:val="001201C4"/>
    <w:rsid w:val="00134BA3"/>
    <w:rsid w:val="00134C6B"/>
    <w:rsid w:val="001546C8"/>
    <w:rsid w:val="00160C53"/>
    <w:rsid w:val="00172C34"/>
    <w:rsid w:val="0018195F"/>
    <w:rsid w:val="0018244A"/>
    <w:rsid w:val="0019546F"/>
    <w:rsid w:val="001960AA"/>
    <w:rsid w:val="001A344A"/>
    <w:rsid w:val="001B050C"/>
    <w:rsid w:val="001C1B85"/>
    <w:rsid w:val="001E1403"/>
    <w:rsid w:val="001F5C46"/>
    <w:rsid w:val="001F60C9"/>
    <w:rsid w:val="001F7827"/>
    <w:rsid w:val="00217F46"/>
    <w:rsid w:val="0022721F"/>
    <w:rsid w:val="00265045"/>
    <w:rsid w:val="0026609C"/>
    <w:rsid w:val="0026744D"/>
    <w:rsid w:val="0028364D"/>
    <w:rsid w:val="002A0E9A"/>
    <w:rsid w:val="002A16B1"/>
    <w:rsid w:val="002A3500"/>
    <w:rsid w:val="002C6553"/>
    <w:rsid w:val="002D1475"/>
    <w:rsid w:val="002E4F92"/>
    <w:rsid w:val="002E52CC"/>
    <w:rsid w:val="002E6C1D"/>
    <w:rsid w:val="002F5E4E"/>
    <w:rsid w:val="00302FBD"/>
    <w:rsid w:val="003077A4"/>
    <w:rsid w:val="0031243C"/>
    <w:rsid w:val="00312B2C"/>
    <w:rsid w:val="00327412"/>
    <w:rsid w:val="003404FC"/>
    <w:rsid w:val="003430EE"/>
    <w:rsid w:val="003A1123"/>
    <w:rsid w:val="003A4597"/>
    <w:rsid w:val="003B35FD"/>
    <w:rsid w:val="003D0D40"/>
    <w:rsid w:val="003D1371"/>
    <w:rsid w:val="003D166F"/>
    <w:rsid w:val="003F534B"/>
    <w:rsid w:val="00423393"/>
    <w:rsid w:val="00426128"/>
    <w:rsid w:val="00435F4F"/>
    <w:rsid w:val="004419E6"/>
    <w:rsid w:val="004503F1"/>
    <w:rsid w:val="00482903"/>
    <w:rsid w:val="00492516"/>
    <w:rsid w:val="004938B8"/>
    <w:rsid w:val="004B581D"/>
    <w:rsid w:val="004C367E"/>
    <w:rsid w:val="004C4C99"/>
    <w:rsid w:val="004D64D8"/>
    <w:rsid w:val="004E22B1"/>
    <w:rsid w:val="004E3E6D"/>
    <w:rsid w:val="004E6C99"/>
    <w:rsid w:val="004F4031"/>
    <w:rsid w:val="00507E3C"/>
    <w:rsid w:val="00514513"/>
    <w:rsid w:val="005229B3"/>
    <w:rsid w:val="005430B3"/>
    <w:rsid w:val="00571813"/>
    <w:rsid w:val="0057199B"/>
    <w:rsid w:val="005832FB"/>
    <w:rsid w:val="005A2650"/>
    <w:rsid w:val="005C78A7"/>
    <w:rsid w:val="005C7FD4"/>
    <w:rsid w:val="005D0647"/>
    <w:rsid w:val="005D6936"/>
    <w:rsid w:val="005F4723"/>
    <w:rsid w:val="006115D6"/>
    <w:rsid w:val="00613631"/>
    <w:rsid w:val="00627C97"/>
    <w:rsid w:val="006427FD"/>
    <w:rsid w:val="00642A78"/>
    <w:rsid w:val="00646B7A"/>
    <w:rsid w:val="00660C57"/>
    <w:rsid w:val="00661C6B"/>
    <w:rsid w:val="00677BE2"/>
    <w:rsid w:val="00687594"/>
    <w:rsid w:val="00687B86"/>
    <w:rsid w:val="0069249C"/>
    <w:rsid w:val="00692C9A"/>
    <w:rsid w:val="00693A33"/>
    <w:rsid w:val="006B3EAC"/>
    <w:rsid w:val="006C6AD4"/>
    <w:rsid w:val="006C7C80"/>
    <w:rsid w:val="006E35CF"/>
    <w:rsid w:val="006E644F"/>
    <w:rsid w:val="006F7D06"/>
    <w:rsid w:val="007001CE"/>
    <w:rsid w:val="007063C8"/>
    <w:rsid w:val="00712CB0"/>
    <w:rsid w:val="007265D6"/>
    <w:rsid w:val="00733A4E"/>
    <w:rsid w:val="00746BA1"/>
    <w:rsid w:val="00756E58"/>
    <w:rsid w:val="00765C56"/>
    <w:rsid w:val="00766F84"/>
    <w:rsid w:val="00795F62"/>
    <w:rsid w:val="007B24F2"/>
    <w:rsid w:val="007C0E73"/>
    <w:rsid w:val="007C3558"/>
    <w:rsid w:val="007C4DDB"/>
    <w:rsid w:val="007C7B5D"/>
    <w:rsid w:val="007E0E50"/>
    <w:rsid w:val="007E373B"/>
    <w:rsid w:val="007E51D4"/>
    <w:rsid w:val="00816B0E"/>
    <w:rsid w:val="008235C2"/>
    <w:rsid w:val="00826DEC"/>
    <w:rsid w:val="00826F90"/>
    <w:rsid w:val="0083223A"/>
    <w:rsid w:val="008363D0"/>
    <w:rsid w:val="008400EE"/>
    <w:rsid w:val="0084283E"/>
    <w:rsid w:val="008435B7"/>
    <w:rsid w:val="00851FF7"/>
    <w:rsid w:val="00853DB8"/>
    <w:rsid w:val="00866E6C"/>
    <w:rsid w:val="008935C1"/>
    <w:rsid w:val="0089480D"/>
    <w:rsid w:val="008B45FF"/>
    <w:rsid w:val="008B52C3"/>
    <w:rsid w:val="008C23AD"/>
    <w:rsid w:val="008C314E"/>
    <w:rsid w:val="008C3DAC"/>
    <w:rsid w:val="008D2AED"/>
    <w:rsid w:val="008D395E"/>
    <w:rsid w:val="008E69F2"/>
    <w:rsid w:val="008F1568"/>
    <w:rsid w:val="00902EBB"/>
    <w:rsid w:val="00926920"/>
    <w:rsid w:val="00935268"/>
    <w:rsid w:val="00935991"/>
    <w:rsid w:val="009374B3"/>
    <w:rsid w:val="009408D3"/>
    <w:rsid w:val="009539EA"/>
    <w:rsid w:val="00955FD2"/>
    <w:rsid w:val="009570E5"/>
    <w:rsid w:val="009573DA"/>
    <w:rsid w:val="009672C6"/>
    <w:rsid w:val="00967D63"/>
    <w:rsid w:val="00970766"/>
    <w:rsid w:val="009712FB"/>
    <w:rsid w:val="00982B9E"/>
    <w:rsid w:val="0099244E"/>
    <w:rsid w:val="00997BDC"/>
    <w:rsid w:val="009A5FF1"/>
    <w:rsid w:val="009B730D"/>
    <w:rsid w:val="009F28A8"/>
    <w:rsid w:val="00A14BCD"/>
    <w:rsid w:val="00A24C99"/>
    <w:rsid w:val="00A26B54"/>
    <w:rsid w:val="00A45C20"/>
    <w:rsid w:val="00A547A9"/>
    <w:rsid w:val="00A56C81"/>
    <w:rsid w:val="00A6780C"/>
    <w:rsid w:val="00A765E5"/>
    <w:rsid w:val="00A8465E"/>
    <w:rsid w:val="00A94717"/>
    <w:rsid w:val="00A96685"/>
    <w:rsid w:val="00AA385A"/>
    <w:rsid w:val="00AA466A"/>
    <w:rsid w:val="00AB7E23"/>
    <w:rsid w:val="00AC02CC"/>
    <w:rsid w:val="00AD2AEA"/>
    <w:rsid w:val="00AD6B8F"/>
    <w:rsid w:val="00AE5730"/>
    <w:rsid w:val="00AF27C2"/>
    <w:rsid w:val="00B01376"/>
    <w:rsid w:val="00B02562"/>
    <w:rsid w:val="00B17696"/>
    <w:rsid w:val="00B17C24"/>
    <w:rsid w:val="00B3481F"/>
    <w:rsid w:val="00B432CA"/>
    <w:rsid w:val="00B62394"/>
    <w:rsid w:val="00B6580B"/>
    <w:rsid w:val="00B70EB9"/>
    <w:rsid w:val="00B773EA"/>
    <w:rsid w:val="00B83DB9"/>
    <w:rsid w:val="00B90F20"/>
    <w:rsid w:val="00B925CD"/>
    <w:rsid w:val="00B937E6"/>
    <w:rsid w:val="00B97010"/>
    <w:rsid w:val="00BA496A"/>
    <w:rsid w:val="00BA5C06"/>
    <w:rsid w:val="00BA7B56"/>
    <w:rsid w:val="00BB3773"/>
    <w:rsid w:val="00BD2D7B"/>
    <w:rsid w:val="00BD67EB"/>
    <w:rsid w:val="00BE1C1F"/>
    <w:rsid w:val="00BF69B8"/>
    <w:rsid w:val="00C02058"/>
    <w:rsid w:val="00C02A9F"/>
    <w:rsid w:val="00C06BCA"/>
    <w:rsid w:val="00C175B0"/>
    <w:rsid w:val="00C304C0"/>
    <w:rsid w:val="00C31ABB"/>
    <w:rsid w:val="00C46571"/>
    <w:rsid w:val="00C523BD"/>
    <w:rsid w:val="00C5490B"/>
    <w:rsid w:val="00C61873"/>
    <w:rsid w:val="00C656CC"/>
    <w:rsid w:val="00C84DF0"/>
    <w:rsid w:val="00CA42B2"/>
    <w:rsid w:val="00CB2163"/>
    <w:rsid w:val="00CB4109"/>
    <w:rsid w:val="00CB5172"/>
    <w:rsid w:val="00CD742B"/>
    <w:rsid w:val="00CE0E60"/>
    <w:rsid w:val="00CF2121"/>
    <w:rsid w:val="00CF3713"/>
    <w:rsid w:val="00D16C80"/>
    <w:rsid w:val="00D23DE0"/>
    <w:rsid w:val="00D258FA"/>
    <w:rsid w:val="00D53374"/>
    <w:rsid w:val="00D60D01"/>
    <w:rsid w:val="00D6218F"/>
    <w:rsid w:val="00D63316"/>
    <w:rsid w:val="00D64F7D"/>
    <w:rsid w:val="00D75C50"/>
    <w:rsid w:val="00D968BD"/>
    <w:rsid w:val="00DA7038"/>
    <w:rsid w:val="00DB00EA"/>
    <w:rsid w:val="00DB1863"/>
    <w:rsid w:val="00DB61DE"/>
    <w:rsid w:val="00DD4ED5"/>
    <w:rsid w:val="00DF33C2"/>
    <w:rsid w:val="00DF5FCD"/>
    <w:rsid w:val="00E003CA"/>
    <w:rsid w:val="00E053B1"/>
    <w:rsid w:val="00E1797A"/>
    <w:rsid w:val="00E233EA"/>
    <w:rsid w:val="00E26D8F"/>
    <w:rsid w:val="00E341D8"/>
    <w:rsid w:val="00E34A46"/>
    <w:rsid w:val="00E401CC"/>
    <w:rsid w:val="00E92CEE"/>
    <w:rsid w:val="00EA2108"/>
    <w:rsid w:val="00EC759B"/>
    <w:rsid w:val="00ED170A"/>
    <w:rsid w:val="00ED23EA"/>
    <w:rsid w:val="00ED6C76"/>
    <w:rsid w:val="00EF53EF"/>
    <w:rsid w:val="00F03DFE"/>
    <w:rsid w:val="00F15D67"/>
    <w:rsid w:val="00F3207B"/>
    <w:rsid w:val="00F60B8F"/>
    <w:rsid w:val="00F628EF"/>
    <w:rsid w:val="00F650F5"/>
    <w:rsid w:val="00F70DDC"/>
    <w:rsid w:val="00F77F20"/>
    <w:rsid w:val="00F80379"/>
    <w:rsid w:val="00F84770"/>
    <w:rsid w:val="00F936A7"/>
    <w:rsid w:val="00FA73C5"/>
    <w:rsid w:val="00FB4259"/>
    <w:rsid w:val="00FB4294"/>
    <w:rsid w:val="00FB4F98"/>
    <w:rsid w:val="00FC705C"/>
    <w:rsid w:val="00FF2599"/>
    <w:rsid w:val="00FF68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078E5A"/>
  <w15:docId w15:val="{F6C1A038-6660-4347-8BEC-EE3443A4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09C"/>
  </w:style>
  <w:style w:type="paragraph" w:styleId="Nadpis1">
    <w:name w:val="heading 1"/>
    <w:basedOn w:val="Normln"/>
    <w:next w:val="Normln"/>
    <w:link w:val="Nadpis1Char"/>
    <w:qFormat/>
    <w:rsid w:val="007E0E50"/>
    <w:pPr>
      <w:keepNext/>
      <w:spacing w:before="240" w:after="60" w:line="240" w:lineRule="auto"/>
      <w:outlineLvl w:val="0"/>
    </w:pPr>
    <w:rPr>
      <w:rFonts w:ascii="Arial" w:eastAsia="Times New Roman" w:hAnsi="Arial" w:cs="Arial"/>
      <w:b/>
      <w:bCs/>
      <w:kern w:val="32"/>
      <w:sz w:val="32"/>
      <w:szCs w:val="32"/>
      <w:lang w:val="en-US"/>
    </w:rPr>
  </w:style>
  <w:style w:type="paragraph" w:styleId="Nadpis2">
    <w:name w:val="heading 2"/>
    <w:basedOn w:val="Normln"/>
    <w:next w:val="Normln"/>
    <w:link w:val="Nadpis2Char"/>
    <w:uiPriority w:val="9"/>
    <w:unhideWhenUsed/>
    <w:qFormat/>
    <w:rsid w:val="009408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9408D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938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38B8"/>
  </w:style>
  <w:style w:type="paragraph" w:styleId="Zpat">
    <w:name w:val="footer"/>
    <w:basedOn w:val="Normln"/>
    <w:link w:val="ZpatChar"/>
    <w:uiPriority w:val="99"/>
    <w:unhideWhenUsed/>
    <w:rsid w:val="004938B8"/>
    <w:pPr>
      <w:tabs>
        <w:tab w:val="center" w:pos="4536"/>
        <w:tab w:val="right" w:pos="9072"/>
      </w:tabs>
      <w:spacing w:after="0" w:line="240" w:lineRule="auto"/>
    </w:pPr>
  </w:style>
  <w:style w:type="character" w:customStyle="1" w:styleId="ZpatChar">
    <w:name w:val="Zápatí Char"/>
    <w:basedOn w:val="Standardnpsmoodstavce"/>
    <w:link w:val="Zpat"/>
    <w:uiPriority w:val="99"/>
    <w:rsid w:val="004938B8"/>
  </w:style>
  <w:style w:type="paragraph" w:styleId="Textbubliny">
    <w:name w:val="Balloon Text"/>
    <w:basedOn w:val="Normln"/>
    <w:link w:val="TextbublinyChar"/>
    <w:uiPriority w:val="99"/>
    <w:semiHidden/>
    <w:unhideWhenUsed/>
    <w:rsid w:val="004938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38B8"/>
    <w:rPr>
      <w:rFonts w:ascii="Tahoma" w:hAnsi="Tahoma" w:cs="Tahoma"/>
      <w:sz w:val="16"/>
      <w:szCs w:val="16"/>
    </w:rPr>
  </w:style>
  <w:style w:type="table" w:styleId="Mkatabulky">
    <w:name w:val="Table Grid"/>
    <w:basedOn w:val="Normlntabulka"/>
    <w:uiPriority w:val="59"/>
    <w:rsid w:val="00F60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67D63"/>
    <w:pPr>
      <w:ind w:left="720"/>
      <w:contextualSpacing/>
    </w:pPr>
  </w:style>
  <w:style w:type="paragraph" w:styleId="Zkladntext">
    <w:name w:val="Body Text"/>
    <w:basedOn w:val="Normln"/>
    <w:link w:val="ZkladntextChar"/>
    <w:rsid w:val="00627C97"/>
    <w:pPr>
      <w:widowControl w:val="0"/>
      <w:suppressAutoHyphens/>
      <w:spacing w:after="120" w:line="240" w:lineRule="auto"/>
    </w:pPr>
    <w:rPr>
      <w:rFonts w:ascii="Arial" w:eastAsia="Lucida Sans Unicode" w:hAnsi="Arial" w:cs="Tahoma"/>
      <w:sz w:val="24"/>
      <w:szCs w:val="24"/>
      <w:lang w:eastAsia="cs-CZ" w:bidi="cs-CZ"/>
    </w:rPr>
  </w:style>
  <w:style w:type="character" w:customStyle="1" w:styleId="ZkladntextChar">
    <w:name w:val="Základní text Char"/>
    <w:basedOn w:val="Standardnpsmoodstavce"/>
    <w:link w:val="Zkladntext"/>
    <w:rsid w:val="00627C97"/>
    <w:rPr>
      <w:rFonts w:ascii="Arial" w:eastAsia="Lucida Sans Unicode" w:hAnsi="Arial" w:cs="Tahoma"/>
      <w:sz w:val="24"/>
      <w:szCs w:val="24"/>
      <w:lang w:eastAsia="cs-CZ" w:bidi="cs-CZ"/>
    </w:rPr>
  </w:style>
  <w:style w:type="paragraph" w:customStyle="1" w:styleId="Default">
    <w:name w:val="Default"/>
    <w:rsid w:val="00627C97"/>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Nadpis1Char">
    <w:name w:val="Nadpis 1 Char"/>
    <w:basedOn w:val="Standardnpsmoodstavce"/>
    <w:link w:val="Nadpis1"/>
    <w:rsid w:val="007E0E50"/>
    <w:rPr>
      <w:rFonts w:ascii="Arial" w:eastAsia="Times New Roman" w:hAnsi="Arial" w:cs="Arial"/>
      <w:b/>
      <w:bCs/>
      <w:kern w:val="32"/>
      <w:sz w:val="32"/>
      <w:szCs w:val="32"/>
      <w:lang w:val="en-US"/>
    </w:rPr>
  </w:style>
  <w:style w:type="character" w:styleId="Hypertextovodkaz">
    <w:name w:val="Hyperlink"/>
    <w:basedOn w:val="Standardnpsmoodstavce"/>
    <w:uiPriority w:val="99"/>
    <w:unhideWhenUsed/>
    <w:rsid w:val="007E0E50"/>
    <w:rPr>
      <w:color w:val="0000FF"/>
      <w:u w:val="single"/>
    </w:rPr>
  </w:style>
  <w:style w:type="character" w:styleId="Odkaznakoment">
    <w:name w:val="annotation reference"/>
    <w:basedOn w:val="Standardnpsmoodstavce"/>
    <w:uiPriority w:val="99"/>
    <w:semiHidden/>
    <w:unhideWhenUsed/>
    <w:rsid w:val="007E0E50"/>
    <w:rPr>
      <w:sz w:val="16"/>
      <w:szCs w:val="16"/>
    </w:rPr>
  </w:style>
  <w:style w:type="paragraph" w:styleId="Textkomente">
    <w:name w:val="annotation text"/>
    <w:basedOn w:val="Normln"/>
    <w:link w:val="TextkomenteChar"/>
    <w:uiPriority w:val="99"/>
    <w:semiHidden/>
    <w:unhideWhenUsed/>
    <w:rsid w:val="007E0E50"/>
    <w:pPr>
      <w:spacing w:after="0" w:line="240" w:lineRule="auto"/>
    </w:pPr>
    <w:rPr>
      <w:rFonts w:ascii="Times New Roman" w:eastAsia="Times New Roman" w:hAnsi="Times New Roman" w:cs="Times New Roman"/>
      <w:sz w:val="20"/>
      <w:szCs w:val="20"/>
      <w:lang w:val="en-US"/>
    </w:rPr>
  </w:style>
  <w:style w:type="character" w:customStyle="1" w:styleId="TextkomenteChar">
    <w:name w:val="Text komentáře Char"/>
    <w:basedOn w:val="Standardnpsmoodstavce"/>
    <w:link w:val="Textkomente"/>
    <w:uiPriority w:val="99"/>
    <w:semiHidden/>
    <w:rsid w:val="007E0E50"/>
    <w:rPr>
      <w:rFonts w:ascii="Times New Roman" w:eastAsia="Times New Roman" w:hAnsi="Times New Roman" w:cs="Times New Roman"/>
      <w:sz w:val="20"/>
      <w:szCs w:val="20"/>
      <w:lang w:val="en-US"/>
    </w:rPr>
  </w:style>
  <w:style w:type="character" w:customStyle="1" w:styleId="Nadpis2Char">
    <w:name w:val="Nadpis 2 Char"/>
    <w:basedOn w:val="Standardnpsmoodstavce"/>
    <w:link w:val="Nadpis2"/>
    <w:uiPriority w:val="9"/>
    <w:rsid w:val="009408D3"/>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rsid w:val="009408D3"/>
    <w:rPr>
      <w:rFonts w:asciiTheme="majorHAnsi" w:eastAsiaTheme="majorEastAsia" w:hAnsiTheme="majorHAnsi" w:cstheme="majorBidi"/>
      <w:color w:val="243F60" w:themeColor="accent1" w:themeShade="7F"/>
      <w:sz w:val="24"/>
      <w:szCs w:val="24"/>
    </w:rPr>
  </w:style>
  <w:style w:type="paragraph" w:customStyle="1" w:styleId="Nadpis1h1H1">
    <w:name w:val="Nadpis 1.h1.H1"/>
    <w:basedOn w:val="Normln"/>
    <w:next w:val="Normln"/>
    <w:rsid w:val="009408D3"/>
    <w:pPr>
      <w:keepNext/>
      <w:tabs>
        <w:tab w:val="num" w:pos="360"/>
      </w:tabs>
      <w:spacing w:before="300" w:line="240" w:lineRule="auto"/>
      <w:ind w:left="360" w:hanging="360"/>
      <w:jc w:val="both"/>
      <w:outlineLvl w:val="0"/>
    </w:pPr>
    <w:rPr>
      <w:rFonts w:ascii="Arial" w:eastAsia="Times New Roman" w:hAnsi="Arial" w:cs="Times New Roman"/>
      <w:b/>
      <w:caps/>
      <w:color w:val="000000"/>
      <w:kern w:val="28"/>
      <w:szCs w:val="20"/>
      <w:lang w:eastAsia="cs-CZ"/>
    </w:rPr>
  </w:style>
  <w:style w:type="paragraph" w:styleId="Nzev">
    <w:name w:val="Title"/>
    <w:basedOn w:val="Normln"/>
    <w:next w:val="Podnadpis"/>
    <w:link w:val="NzevChar"/>
    <w:qFormat/>
    <w:rsid w:val="009408D3"/>
    <w:pPr>
      <w:keepNext/>
      <w:keepLines/>
      <w:suppressAutoHyphens/>
      <w:autoSpaceDE w:val="0"/>
      <w:autoSpaceDN w:val="0"/>
      <w:spacing w:before="360" w:after="160" w:line="240" w:lineRule="auto"/>
      <w:ind w:left="851"/>
      <w:jc w:val="center"/>
    </w:pPr>
    <w:rPr>
      <w:rFonts w:ascii="Arial" w:eastAsia="Times New Roman" w:hAnsi="Arial" w:cs="Arial"/>
      <w:b/>
      <w:bCs/>
      <w:kern w:val="28"/>
      <w:sz w:val="40"/>
      <w:szCs w:val="40"/>
      <w:lang w:eastAsia="cs-CZ"/>
    </w:rPr>
  </w:style>
  <w:style w:type="character" w:customStyle="1" w:styleId="NzevChar">
    <w:name w:val="Název Char"/>
    <w:basedOn w:val="Standardnpsmoodstavce"/>
    <w:link w:val="Nzev"/>
    <w:rsid w:val="009408D3"/>
    <w:rPr>
      <w:rFonts w:ascii="Arial" w:eastAsia="Times New Roman" w:hAnsi="Arial" w:cs="Arial"/>
      <w:b/>
      <w:bCs/>
      <w:kern w:val="28"/>
      <w:sz w:val="40"/>
      <w:szCs w:val="40"/>
      <w:lang w:eastAsia="cs-CZ"/>
    </w:rPr>
  </w:style>
  <w:style w:type="paragraph" w:styleId="Podnadpis">
    <w:name w:val="Subtitle"/>
    <w:basedOn w:val="Normln"/>
    <w:link w:val="PodnadpisChar"/>
    <w:qFormat/>
    <w:rsid w:val="009408D3"/>
    <w:pPr>
      <w:spacing w:before="60" w:after="60" w:line="240" w:lineRule="auto"/>
      <w:ind w:firstLine="142"/>
      <w:jc w:val="center"/>
      <w:outlineLvl w:val="1"/>
    </w:pPr>
    <w:rPr>
      <w:rFonts w:ascii="Arial" w:eastAsia="Times New Roman" w:hAnsi="Arial" w:cs="Arial"/>
      <w:sz w:val="24"/>
      <w:szCs w:val="24"/>
      <w:lang w:val="en-US" w:eastAsia="cs-CZ"/>
    </w:rPr>
  </w:style>
  <w:style w:type="character" w:customStyle="1" w:styleId="PodnadpisChar">
    <w:name w:val="Podnadpis Char"/>
    <w:basedOn w:val="Standardnpsmoodstavce"/>
    <w:link w:val="Podnadpis"/>
    <w:rsid w:val="009408D3"/>
    <w:rPr>
      <w:rFonts w:ascii="Arial" w:eastAsia="Times New Roman" w:hAnsi="Arial" w:cs="Arial"/>
      <w:sz w:val="24"/>
      <w:szCs w:val="24"/>
      <w:lang w:val="en-US" w:eastAsia="cs-CZ"/>
    </w:rPr>
  </w:style>
  <w:style w:type="paragraph" w:customStyle="1" w:styleId="BodyText21">
    <w:name w:val="Body Text 21"/>
    <w:basedOn w:val="Normln"/>
    <w:rsid w:val="009408D3"/>
    <w:pPr>
      <w:spacing w:after="0" w:line="240" w:lineRule="auto"/>
      <w:jc w:val="both"/>
    </w:pPr>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E341D8"/>
    <w:pPr>
      <w:spacing w:after="200"/>
    </w:pPr>
    <w:rPr>
      <w:rFonts w:asciiTheme="minorHAnsi" w:eastAsiaTheme="minorHAnsi" w:hAnsiTheme="minorHAnsi" w:cstheme="minorBidi"/>
      <w:b/>
      <w:bCs/>
      <w:lang w:val="cs-CZ"/>
    </w:rPr>
  </w:style>
  <w:style w:type="character" w:customStyle="1" w:styleId="PedmtkomenteChar">
    <w:name w:val="Předmět komentáře Char"/>
    <w:basedOn w:val="TextkomenteChar"/>
    <w:link w:val="Pedmtkomente"/>
    <w:uiPriority w:val="99"/>
    <w:semiHidden/>
    <w:rsid w:val="00E341D8"/>
    <w:rPr>
      <w:rFonts w:ascii="Times New Roman" w:eastAsia="Times New Roman" w:hAnsi="Times New Roman" w:cs="Times New Roman"/>
      <w:b/>
      <w:bCs/>
      <w:sz w:val="20"/>
      <w:szCs w:val="20"/>
      <w:lang w:val="en-US"/>
    </w:rPr>
  </w:style>
  <w:style w:type="character" w:customStyle="1" w:styleId="apple-converted-space">
    <w:name w:val="apple-converted-space"/>
    <w:basedOn w:val="Standardnpsmoodstavce"/>
    <w:rsid w:val="00E233EA"/>
  </w:style>
  <w:style w:type="paragraph" w:styleId="Prosttext">
    <w:name w:val="Plain Text"/>
    <w:basedOn w:val="Normln"/>
    <w:link w:val="ProsttextChar"/>
    <w:uiPriority w:val="99"/>
    <w:semiHidden/>
    <w:unhideWhenUsed/>
    <w:rsid w:val="00CB5172"/>
    <w:pPr>
      <w:spacing w:after="0" w:line="240" w:lineRule="auto"/>
    </w:pPr>
    <w:rPr>
      <w:rFonts w:ascii="Calibri" w:hAnsi="Calibri" w:cs="Times New Roman"/>
    </w:rPr>
  </w:style>
  <w:style w:type="character" w:customStyle="1" w:styleId="ProsttextChar">
    <w:name w:val="Prostý text Char"/>
    <w:basedOn w:val="Standardnpsmoodstavce"/>
    <w:link w:val="Prosttext"/>
    <w:uiPriority w:val="99"/>
    <w:semiHidden/>
    <w:rsid w:val="00CB5172"/>
    <w:rPr>
      <w:rFonts w:ascii="Calibri" w:hAnsi="Calibri" w:cs="Times New Roman"/>
    </w:rPr>
  </w:style>
  <w:style w:type="paragraph" w:styleId="Revize">
    <w:name w:val="Revision"/>
    <w:hidden/>
    <w:uiPriority w:val="99"/>
    <w:semiHidden/>
    <w:rsid w:val="00D621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78928">
      <w:bodyDiv w:val="1"/>
      <w:marLeft w:val="0"/>
      <w:marRight w:val="0"/>
      <w:marTop w:val="0"/>
      <w:marBottom w:val="0"/>
      <w:divBdr>
        <w:top w:val="none" w:sz="0" w:space="0" w:color="auto"/>
        <w:left w:val="none" w:sz="0" w:space="0" w:color="auto"/>
        <w:bottom w:val="none" w:sz="0" w:space="0" w:color="auto"/>
        <w:right w:val="none" w:sz="0" w:space="0" w:color="auto"/>
      </w:divBdr>
    </w:div>
    <w:div w:id="358238117">
      <w:bodyDiv w:val="1"/>
      <w:marLeft w:val="0"/>
      <w:marRight w:val="0"/>
      <w:marTop w:val="0"/>
      <w:marBottom w:val="0"/>
      <w:divBdr>
        <w:top w:val="none" w:sz="0" w:space="0" w:color="auto"/>
        <w:left w:val="none" w:sz="0" w:space="0" w:color="auto"/>
        <w:bottom w:val="none" w:sz="0" w:space="0" w:color="auto"/>
        <w:right w:val="none" w:sz="0" w:space="0" w:color="auto"/>
      </w:divBdr>
    </w:div>
    <w:div w:id="451091582">
      <w:bodyDiv w:val="1"/>
      <w:marLeft w:val="0"/>
      <w:marRight w:val="0"/>
      <w:marTop w:val="0"/>
      <w:marBottom w:val="0"/>
      <w:divBdr>
        <w:top w:val="none" w:sz="0" w:space="0" w:color="auto"/>
        <w:left w:val="none" w:sz="0" w:space="0" w:color="auto"/>
        <w:bottom w:val="none" w:sz="0" w:space="0" w:color="auto"/>
        <w:right w:val="none" w:sz="0" w:space="0" w:color="auto"/>
      </w:divBdr>
    </w:div>
    <w:div w:id="504907887">
      <w:bodyDiv w:val="1"/>
      <w:marLeft w:val="0"/>
      <w:marRight w:val="0"/>
      <w:marTop w:val="0"/>
      <w:marBottom w:val="0"/>
      <w:divBdr>
        <w:top w:val="none" w:sz="0" w:space="0" w:color="auto"/>
        <w:left w:val="none" w:sz="0" w:space="0" w:color="auto"/>
        <w:bottom w:val="none" w:sz="0" w:space="0" w:color="auto"/>
        <w:right w:val="none" w:sz="0" w:space="0" w:color="auto"/>
      </w:divBdr>
    </w:div>
    <w:div w:id="721486591">
      <w:bodyDiv w:val="1"/>
      <w:marLeft w:val="0"/>
      <w:marRight w:val="0"/>
      <w:marTop w:val="0"/>
      <w:marBottom w:val="0"/>
      <w:divBdr>
        <w:top w:val="none" w:sz="0" w:space="0" w:color="auto"/>
        <w:left w:val="none" w:sz="0" w:space="0" w:color="auto"/>
        <w:bottom w:val="none" w:sz="0" w:space="0" w:color="auto"/>
        <w:right w:val="none" w:sz="0" w:space="0" w:color="auto"/>
      </w:divBdr>
    </w:div>
    <w:div w:id="1141768642">
      <w:bodyDiv w:val="1"/>
      <w:marLeft w:val="0"/>
      <w:marRight w:val="0"/>
      <w:marTop w:val="0"/>
      <w:marBottom w:val="0"/>
      <w:divBdr>
        <w:top w:val="none" w:sz="0" w:space="0" w:color="auto"/>
        <w:left w:val="none" w:sz="0" w:space="0" w:color="auto"/>
        <w:bottom w:val="none" w:sz="0" w:space="0" w:color="auto"/>
        <w:right w:val="none" w:sz="0" w:space="0" w:color="auto"/>
      </w:divBdr>
    </w:div>
    <w:div w:id="1329483628">
      <w:bodyDiv w:val="1"/>
      <w:marLeft w:val="0"/>
      <w:marRight w:val="0"/>
      <w:marTop w:val="0"/>
      <w:marBottom w:val="0"/>
      <w:divBdr>
        <w:top w:val="none" w:sz="0" w:space="0" w:color="auto"/>
        <w:left w:val="none" w:sz="0" w:space="0" w:color="auto"/>
        <w:bottom w:val="none" w:sz="0" w:space="0" w:color="auto"/>
        <w:right w:val="none" w:sz="0" w:space="0" w:color="auto"/>
      </w:divBdr>
    </w:div>
    <w:div w:id="1454598648">
      <w:bodyDiv w:val="1"/>
      <w:marLeft w:val="0"/>
      <w:marRight w:val="0"/>
      <w:marTop w:val="0"/>
      <w:marBottom w:val="0"/>
      <w:divBdr>
        <w:top w:val="none" w:sz="0" w:space="0" w:color="auto"/>
        <w:left w:val="none" w:sz="0" w:space="0" w:color="auto"/>
        <w:bottom w:val="none" w:sz="0" w:space="0" w:color="auto"/>
        <w:right w:val="none" w:sz="0" w:space="0" w:color="auto"/>
      </w:divBdr>
    </w:div>
    <w:div w:id="1532259334">
      <w:bodyDiv w:val="1"/>
      <w:marLeft w:val="0"/>
      <w:marRight w:val="0"/>
      <w:marTop w:val="0"/>
      <w:marBottom w:val="0"/>
      <w:divBdr>
        <w:top w:val="none" w:sz="0" w:space="0" w:color="auto"/>
        <w:left w:val="none" w:sz="0" w:space="0" w:color="auto"/>
        <w:bottom w:val="none" w:sz="0" w:space="0" w:color="auto"/>
        <w:right w:val="none" w:sz="0" w:space="0" w:color="auto"/>
      </w:divBdr>
    </w:div>
    <w:div w:id="1653831885">
      <w:bodyDiv w:val="1"/>
      <w:marLeft w:val="0"/>
      <w:marRight w:val="0"/>
      <w:marTop w:val="0"/>
      <w:marBottom w:val="0"/>
      <w:divBdr>
        <w:top w:val="none" w:sz="0" w:space="0" w:color="auto"/>
        <w:left w:val="none" w:sz="0" w:space="0" w:color="auto"/>
        <w:bottom w:val="none" w:sz="0" w:space="0" w:color="auto"/>
        <w:right w:val="none" w:sz="0" w:space="0" w:color="auto"/>
      </w:divBdr>
    </w:div>
    <w:div w:id="1912881639">
      <w:bodyDiv w:val="1"/>
      <w:marLeft w:val="0"/>
      <w:marRight w:val="0"/>
      <w:marTop w:val="0"/>
      <w:marBottom w:val="0"/>
      <w:divBdr>
        <w:top w:val="none" w:sz="0" w:space="0" w:color="auto"/>
        <w:left w:val="none" w:sz="0" w:space="0" w:color="auto"/>
        <w:bottom w:val="none" w:sz="0" w:space="0" w:color="auto"/>
        <w:right w:val="none" w:sz="0" w:space="0" w:color="auto"/>
      </w:divBdr>
    </w:div>
    <w:div w:id="209593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26A4B-86D7-4039-ABD5-6DDB865F0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10</Pages>
  <Words>3485</Words>
  <Characters>20566</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CEMEX</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Garant</dc:creator>
  <cp:lastModifiedBy>pospika4</cp:lastModifiedBy>
  <cp:revision>37</cp:revision>
  <cp:lastPrinted>2019-08-21T12:09:00Z</cp:lastPrinted>
  <dcterms:created xsi:type="dcterms:W3CDTF">2019-04-29T11:16:00Z</dcterms:created>
  <dcterms:modified xsi:type="dcterms:W3CDTF">2019-09-10T08:58:00Z</dcterms:modified>
</cp:coreProperties>
</file>