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BB" w:rsidRDefault="00977EBB">
      <w:pPr>
        <w:spacing w:line="14" w:lineRule="exact"/>
      </w:pPr>
    </w:p>
    <w:p w:rsidR="00977EBB" w:rsidRDefault="00977EBB">
      <w:pPr>
        <w:framePr w:wrap="none" w:vAnchor="page" w:hAnchor="page" w:x="2601" w:y="85"/>
      </w:pPr>
    </w:p>
    <w:p w:rsidR="00977EBB" w:rsidRDefault="00977EBB">
      <w:pPr>
        <w:pStyle w:val="Zkladntext1"/>
        <w:framePr w:wrap="none" w:vAnchor="page" w:hAnchor="page" w:x="585" w:y="139"/>
        <w:shd w:val="clear" w:color="auto" w:fill="auto"/>
        <w:spacing w:after="0" w:line="240" w:lineRule="auto"/>
        <w:ind w:left="1886"/>
        <w:jc w:val="left"/>
      </w:pPr>
    </w:p>
    <w:p w:rsidR="00977EBB" w:rsidRDefault="00977EBB">
      <w:pPr>
        <w:framePr w:wrap="none" w:vAnchor="page" w:hAnchor="page" w:x="3112" w:y="258"/>
      </w:pPr>
    </w:p>
    <w:p w:rsidR="00977EBB" w:rsidRDefault="00977EBB">
      <w:pPr>
        <w:framePr w:wrap="none" w:vAnchor="page" w:hAnchor="page" w:x="2198" w:y="352"/>
      </w:pPr>
    </w:p>
    <w:p w:rsidR="00977EBB" w:rsidRDefault="00977EBB">
      <w:pPr>
        <w:framePr w:wrap="none" w:vAnchor="page" w:hAnchor="page" w:x="1622" w:y="388"/>
      </w:pPr>
    </w:p>
    <w:p w:rsidR="00977EBB" w:rsidRDefault="00977EBB">
      <w:pPr>
        <w:framePr w:wrap="none" w:vAnchor="page" w:hAnchor="page" w:x="1118" w:y="913"/>
      </w:pPr>
    </w:p>
    <w:p w:rsidR="00977EBB" w:rsidRDefault="00977EBB">
      <w:pPr>
        <w:pStyle w:val="Jin0"/>
        <w:framePr w:wrap="none" w:vAnchor="page" w:hAnchor="page" w:x="2637" w:y="773"/>
        <w:shd w:val="clear" w:color="auto" w:fill="auto"/>
        <w:spacing w:after="0" w:line="240" w:lineRule="auto"/>
      </w:pPr>
    </w:p>
    <w:p w:rsidR="00977EBB" w:rsidRDefault="00977EBB" w:rsidP="00B229C7">
      <w:pPr>
        <w:pStyle w:val="Zkladntext1"/>
        <w:framePr w:wrap="none" w:vAnchor="page" w:hAnchor="page" w:x="1078" w:y="1334"/>
        <w:shd w:val="clear" w:color="auto" w:fill="auto"/>
        <w:spacing w:after="0" w:line="240" w:lineRule="auto"/>
        <w:jc w:val="left"/>
      </w:pPr>
    </w:p>
    <w:p w:rsidR="00977EBB" w:rsidRDefault="00977EBB">
      <w:pPr>
        <w:framePr w:wrap="none" w:vAnchor="page" w:hAnchor="page" w:x="758" w:y="1417"/>
      </w:pPr>
    </w:p>
    <w:p w:rsidR="00977EBB" w:rsidRDefault="00977EBB">
      <w:pPr>
        <w:framePr w:wrap="none" w:vAnchor="page" w:hAnchor="page" w:x="1031" w:y="1756"/>
      </w:pPr>
    </w:p>
    <w:p w:rsidR="00977EBB" w:rsidRDefault="00977EBB">
      <w:pPr>
        <w:pStyle w:val="Zkladntext1"/>
        <w:framePr w:w="10393" w:h="810" w:hRule="exact" w:wrap="none" w:vAnchor="page" w:hAnchor="page" w:x="585" w:y="1835"/>
        <w:shd w:val="clear" w:color="auto" w:fill="auto"/>
        <w:spacing w:after="0" w:line="240" w:lineRule="auto"/>
        <w:ind w:left="220"/>
        <w:jc w:val="left"/>
      </w:pPr>
    </w:p>
    <w:p w:rsidR="00977EBB" w:rsidRDefault="00B229C7">
      <w:pPr>
        <w:pStyle w:val="Nadpis10"/>
        <w:framePr w:w="10393" w:h="810" w:hRule="exact" w:wrap="none" w:vAnchor="page" w:hAnchor="page" w:x="585" w:y="1835"/>
        <w:shd w:val="clear" w:color="auto" w:fill="auto"/>
        <w:spacing w:after="0"/>
      </w:pPr>
      <w:bookmarkStart w:id="0" w:name="bookmark0"/>
      <w:r>
        <w:t xml:space="preserve">          </w:t>
      </w:r>
      <w:r w:rsidR="00406568">
        <w:t>Dodatek č. 2 ke smlouvě č.07/11/131 - Smlouva o zajištění poskytování</w:t>
      </w:r>
      <w:r w:rsidR="00406568">
        <w:br/>
        <w:t xml:space="preserve">služeb elektronických komunikací v mobilních sítích ze dne </w:t>
      </w:r>
      <w:proofErr w:type="gramStart"/>
      <w:r w:rsidR="00406568">
        <w:t>24.5.2007</w:t>
      </w:r>
      <w:bookmarkEnd w:id="0"/>
      <w:proofErr w:type="gramEnd"/>
    </w:p>
    <w:p w:rsidR="00977EBB" w:rsidRDefault="00406568" w:rsidP="00406568">
      <w:pPr>
        <w:pStyle w:val="Nadpis30"/>
        <w:framePr w:w="10642" w:h="1211" w:hRule="exact" w:wrap="none" w:vAnchor="page" w:hAnchor="page" w:x="585" w:y="2645"/>
        <w:shd w:val="clear" w:color="auto" w:fill="auto"/>
        <w:spacing w:line="257" w:lineRule="auto"/>
        <w:ind w:left="5440" w:firstLine="0"/>
        <w:jc w:val="left"/>
      </w:pPr>
      <w:bookmarkStart w:id="1" w:name="bookmark1"/>
      <w:r>
        <w:t>a</w:t>
      </w:r>
      <w:bookmarkEnd w:id="1"/>
    </w:p>
    <w:p w:rsidR="00977EBB" w:rsidRDefault="00406568" w:rsidP="00406568">
      <w:pPr>
        <w:pStyle w:val="Zkladntext1"/>
        <w:framePr w:w="10642" w:h="1211" w:hRule="exact" w:wrap="none" w:vAnchor="page" w:hAnchor="page" w:x="585" w:y="2645"/>
        <w:shd w:val="clear" w:color="auto" w:fill="auto"/>
        <w:spacing w:after="0" w:line="257" w:lineRule="auto"/>
        <w:ind w:left="620" w:firstLine="20"/>
      </w:pPr>
      <w:r>
        <w:rPr>
          <w:b/>
          <w:bCs/>
        </w:rPr>
        <w:t xml:space="preserve">v návaznosti na Dohodu o poskytování služeb elektronických komunikací v mobilních sítích ze dne </w:t>
      </w:r>
      <w:proofErr w:type="gramStart"/>
      <w:r>
        <w:rPr>
          <w:b/>
          <w:bCs/>
        </w:rPr>
        <w:t>30.6.2008</w:t>
      </w:r>
      <w:proofErr w:type="gramEnd"/>
      <w:r>
        <w:rPr>
          <w:b/>
          <w:bCs/>
        </w:rPr>
        <w:t xml:space="preserve"> uzavřené mezi CD - Telematika, a.s., České dráhy, a.s. a Správa železniční dopravní cesty, státní organizace.</w:t>
      </w:r>
    </w:p>
    <w:p w:rsidR="00B229C7" w:rsidRDefault="00B229C7">
      <w:pPr>
        <w:spacing w:line="14" w:lineRule="exact"/>
      </w:pPr>
    </w:p>
    <w:p w:rsidR="00B229C7" w:rsidRPr="00B229C7" w:rsidRDefault="00B229C7" w:rsidP="00B229C7"/>
    <w:p w:rsidR="00B229C7" w:rsidRDefault="00B229C7" w:rsidP="00B229C7"/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220"/>
        <w:ind w:left="620" w:firstLine="20"/>
      </w:pPr>
      <w:r>
        <w:t>Dodatek č. 2 se uzavírá mezi smluvními stranami:</w:t>
      </w:r>
    </w:p>
    <w:p w:rsidR="00B229C7" w:rsidRDefault="00B229C7" w:rsidP="00B229C7">
      <w:pPr>
        <w:pStyle w:val="Nadpis30"/>
        <w:framePr w:w="10693" w:h="11610" w:hRule="exact" w:wrap="none" w:vAnchor="page" w:hAnchor="page" w:x="585" w:y="4219"/>
        <w:shd w:val="clear" w:color="auto" w:fill="auto"/>
      </w:pPr>
      <w:bookmarkStart w:id="2" w:name="bookmark2"/>
      <w:r>
        <w:t>ČD - Telematika a.s.</w:t>
      </w:r>
      <w:bookmarkEnd w:id="2"/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se sídlem Praha 3, Pernerova 2819/2a, PSČ: 130 00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IČ: 614 59 445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DIČ: CZ61459445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  <w:jc w:val="left"/>
      </w:pPr>
      <w:r>
        <w:t>jednající: Ing. Stanislav Beneš, předseda představenstva a Ing. Václav Studený, člen představenstva společnost je zapsaná v obchodním rejstříku vedeném Městským soudem v Praze, oddíl B., vložka 8938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220"/>
        <w:ind w:left="620" w:firstLine="20"/>
      </w:pPr>
      <w:r>
        <w:t>(dále jen „Poskytovatel“)</w:t>
      </w:r>
    </w:p>
    <w:p w:rsidR="00B229C7" w:rsidRDefault="00B229C7" w:rsidP="00B229C7">
      <w:pPr>
        <w:pStyle w:val="Nadpis30"/>
        <w:framePr w:w="10693" w:h="11610" w:hRule="exact" w:wrap="none" w:vAnchor="page" w:hAnchor="page" w:x="585" w:y="4219"/>
        <w:shd w:val="clear" w:color="auto" w:fill="auto"/>
        <w:spacing w:after="220"/>
      </w:pPr>
      <w:bookmarkStart w:id="3" w:name="bookmark3"/>
      <w:r>
        <w:t>a</w:t>
      </w:r>
      <w:bookmarkEnd w:id="3"/>
    </w:p>
    <w:p w:rsidR="00B229C7" w:rsidRDefault="00B229C7" w:rsidP="006B2AE5">
      <w:pPr>
        <w:pStyle w:val="Nadpis30"/>
        <w:framePr w:w="10693" w:h="11610" w:hRule="exact" w:wrap="none" w:vAnchor="page" w:hAnchor="page" w:x="585" w:y="4219"/>
        <w:shd w:val="clear" w:color="auto" w:fill="auto"/>
        <w:ind w:left="0" w:firstLine="620"/>
      </w:pPr>
      <w:bookmarkStart w:id="4" w:name="bookmark4"/>
      <w:r>
        <w:t>Správa železniční dopravní cesty, státní organizace</w:t>
      </w:r>
      <w:bookmarkEnd w:id="4"/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se sídlem Dlážděná 1003/7, Praha 1, PSČ 110 00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IČ: 70994234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DIČ: CZ70994234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Jednající: Ing. Jan Komárek, generální ředitel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/>
        <w:ind w:left="620" w:firstLine="20"/>
      </w:pPr>
      <w:r>
        <w:t>Společnost je zapsaná v obchodním rejstříku vedeném Městským soudem v Praze, oddíl A, vložka 48384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220"/>
        <w:ind w:left="620" w:firstLine="20"/>
      </w:pPr>
      <w:r>
        <w:t>(dále jen „Účastník“)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220"/>
        <w:ind w:left="620" w:firstLine="20"/>
      </w:pPr>
      <w:r>
        <w:t>Účelem tohoto dodatku je upravit vztah mezi Účastníkem a Poskytovatelem telekomunikačních služeb veřejných mobilních sítí a zajistit v procesu využívání mobilních komunikací transparentnost platebního systému za odebrané služby.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220"/>
        <w:ind w:left="620" w:firstLine="20"/>
      </w:pPr>
      <w:r>
        <w:t xml:space="preserve">Za tímto účelem se smluvní strany dohodly na následujících změnách a doplňcích výše specifikované smlouvy ve znění dodatku č. 1 ze dne </w:t>
      </w:r>
      <w:proofErr w:type="gramStart"/>
      <w:r>
        <w:t>19.9.2007</w:t>
      </w:r>
      <w:proofErr w:type="gramEnd"/>
      <w:r>
        <w:t>: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220"/>
        <w:ind w:left="620" w:firstLine="20"/>
      </w:pPr>
      <w:r>
        <w:t xml:space="preserve">Článek I. Definice použitých </w:t>
      </w:r>
      <w:proofErr w:type="gramStart"/>
      <w:r>
        <w:t>pojmů , odst.</w:t>
      </w:r>
      <w:proofErr w:type="gramEnd"/>
      <w:r>
        <w:t xml:space="preserve"> 3. a odst. 7. se mění takto: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numPr>
          <w:ilvl w:val="0"/>
          <w:numId w:val="1"/>
        </w:numPr>
        <w:shd w:val="clear" w:color="auto" w:fill="auto"/>
        <w:tabs>
          <w:tab w:val="left" w:pos="1333"/>
        </w:tabs>
        <w:spacing w:after="220" w:line="262" w:lineRule="auto"/>
        <w:ind w:left="1320" w:hanging="340"/>
      </w:pPr>
      <w:r>
        <w:t xml:space="preserve">Provozovatel - je společnost </w:t>
      </w:r>
      <w:r w:rsidR="006B2AE5" w:rsidRPr="006B2AE5">
        <w:rPr>
          <w:color w:val="000000" w:themeColor="text1"/>
          <w:highlight w:val="black"/>
          <w:lang w:val="en-US" w:eastAsia="en-US" w:bidi="en-US"/>
        </w:rPr>
        <w:t>xx</w:t>
      </w:r>
      <w:r>
        <w:t xml:space="preserve"> (operátor) veřejné mobilní sítě elektronických komunikací, se kterou má Poskytovatel uzavřenou platnou rámcovou smlouvu o poskytování telekomunikačních služeb v mobilní síti Provozovatele. Služby jsou definovány jako: telefonní služby, jiné služby a výkony a dodávky mobilních telefonů a příslušenství k mobilním telefonům, Podmínky poskytování základních a volitelných telekomunikačních služeb se řídí Všeobecnými podmínkami poskytování služeb elektronických komunikací spol. </w:t>
      </w:r>
      <w:r w:rsidRPr="006B2AE5">
        <w:rPr>
          <w:highlight w:val="black"/>
          <w:lang w:val="en-US" w:eastAsia="en-US" w:bidi="en-US"/>
        </w:rPr>
        <w:t xml:space="preserve">Telefonica </w:t>
      </w:r>
      <w:r w:rsidRPr="006B2AE5">
        <w:rPr>
          <w:highlight w:val="black"/>
        </w:rPr>
        <w:t xml:space="preserve">02 </w:t>
      </w:r>
      <w:r w:rsidRPr="006B2AE5">
        <w:rPr>
          <w:highlight w:val="black"/>
          <w:lang w:val="en-US" w:eastAsia="en-US" w:bidi="en-US"/>
        </w:rPr>
        <w:t xml:space="preserve">Czech Republic, </w:t>
      </w:r>
      <w:proofErr w:type="gramStart"/>
      <w:r w:rsidRPr="006B2AE5">
        <w:rPr>
          <w:highlight w:val="black"/>
        </w:rPr>
        <w:t>a.s</w:t>
      </w:r>
      <w:proofErr w:type="gramEnd"/>
      <w:r>
        <w:t>. vydanými v souladu s § 273 odst. 1 zákona č. 513/1991 Sb., (dále jen „Všeobecné podmínky“) v účinném znění a jsou platné i pro Účastníka.</w:t>
      </w:r>
    </w:p>
    <w:p w:rsidR="00B229C7" w:rsidRDefault="00B229C7" w:rsidP="00B229C7">
      <w:pPr>
        <w:pStyle w:val="Zkladntext1"/>
        <w:framePr w:w="10693" w:h="11610" w:hRule="exact" w:wrap="none" w:vAnchor="page" w:hAnchor="page" w:x="585" w:y="4219"/>
        <w:shd w:val="clear" w:color="auto" w:fill="auto"/>
        <w:spacing w:after="0" w:line="264" w:lineRule="auto"/>
        <w:ind w:left="1320" w:hanging="340"/>
      </w:pPr>
      <w:r>
        <w:rPr>
          <w:b/>
          <w:bCs/>
        </w:rPr>
        <w:t xml:space="preserve">7. Hlavní kontaktní osoba Účastníka - </w:t>
      </w:r>
      <w:r>
        <w:t>pověřený zaměstnanec účastníka pro komunikaci s Poskytovatelem respektive Provozovatelem služby, metodicky řídící činnost kontaktních osob Účastníka.</w:t>
      </w:r>
    </w:p>
    <w:p w:rsidR="00B229C7" w:rsidRDefault="00B229C7" w:rsidP="00B229C7">
      <w:pPr>
        <w:tabs>
          <w:tab w:val="left" w:pos="1147"/>
        </w:tabs>
      </w:pPr>
    </w:p>
    <w:p w:rsidR="00977EBB" w:rsidRPr="00B229C7" w:rsidRDefault="00977EBB" w:rsidP="00B229C7">
      <w:pPr>
        <w:sectPr w:rsidR="00977EBB" w:rsidRPr="00B229C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7EBB" w:rsidRDefault="00977EBB">
      <w:pPr>
        <w:spacing w:line="14" w:lineRule="exact"/>
      </w:pPr>
    </w:p>
    <w:p w:rsidR="00977EBB" w:rsidRDefault="00406568">
      <w:pPr>
        <w:pStyle w:val="Jin0"/>
        <w:framePr w:wrap="none" w:vAnchor="page" w:hAnchor="page" w:x="2" w:y="155"/>
        <w:shd w:val="clear" w:color="auto" w:fill="auto"/>
        <w:spacing w:after="0" w:line="240" w:lineRule="auto"/>
        <w:rPr>
          <w:sz w:val="16"/>
          <w:szCs w:val="16"/>
        </w:rPr>
      </w:pPr>
      <w:r>
        <w:rPr>
          <w:sz w:val="16"/>
          <w:szCs w:val="16"/>
          <w:lang w:val="en-US" w:eastAsia="en-US" w:bidi="en-US"/>
        </w:rPr>
        <w:t>I</w:t>
      </w:r>
    </w:p>
    <w:p w:rsidR="00977EBB" w:rsidRDefault="00977EBB">
      <w:pPr>
        <w:pStyle w:val="Jin0"/>
        <w:framePr w:wrap="none" w:vAnchor="page" w:hAnchor="page" w:x="11032" w:y="68"/>
        <w:shd w:val="clear" w:color="auto" w:fill="auto"/>
        <w:spacing w:after="0" w:line="240" w:lineRule="auto"/>
        <w:rPr>
          <w:sz w:val="208"/>
          <w:szCs w:val="208"/>
        </w:rPr>
      </w:pPr>
    </w:p>
    <w:p w:rsidR="00977EBB" w:rsidRDefault="00406568">
      <w:pPr>
        <w:pStyle w:val="Zkladntext1"/>
        <w:framePr w:wrap="none" w:vAnchor="page" w:hAnchor="page" w:x="585" w:y="1822"/>
        <w:shd w:val="clear" w:color="auto" w:fill="auto"/>
        <w:spacing w:after="0" w:line="240" w:lineRule="auto"/>
        <w:ind w:left="1320" w:firstLine="20"/>
        <w:jc w:val="left"/>
      </w:pPr>
      <w:r>
        <w:t>.</w:t>
      </w:r>
    </w:p>
    <w:p w:rsidR="00977EBB" w:rsidRDefault="00406568">
      <w:pPr>
        <w:pStyle w:val="Zkladntext1"/>
        <w:framePr w:w="10393" w:h="4043" w:hRule="exact" w:wrap="none" w:vAnchor="page" w:hAnchor="page" w:x="585" w:y="2556"/>
        <w:shd w:val="clear" w:color="auto" w:fill="auto"/>
        <w:spacing w:after="0" w:line="533" w:lineRule="auto"/>
        <w:ind w:left="980" w:right="5340" w:hanging="320"/>
        <w:jc w:val="left"/>
      </w:pPr>
      <w:r>
        <w:t xml:space="preserve">Článek </w:t>
      </w:r>
      <w:r>
        <w:rPr>
          <w:b/>
          <w:bCs/>
          <w:lang w:val="en-US" w:eastAsia="en-US" w:bidi="en-US"/>
        </w:rPr>
        <w:t xml:space="preserve">III. </w:t>
      </w:r>
      <w:r>
        <w:rPr>
          <w:b/>
          <w:bCs/>
        </w:rPr>
        <w:t xml:space="preserve">Práva </w:t>
      </w:r>
      <w:r>
        <w:t xml:space="preserve">a </w:t>
      </w:r>
      <w:r>
        <w:rPr>
          <w:b/>
          <w:bCs/>
        </w:rPr>
        <w:t xml:space="preserve">povinnosti </w:t>
      </w:r>
      <w:r>
        <w:t>se mění takto: o Stávající text odstavce 9 se vypouští, o Článek se doplňuje novými odstavci:</w:t>
      </w:r>
    </w:p>
    <w:p w:rsidR="00977EBB" w:rsidRDefault="00406568">
      <w:pPr>
        <w:pStyle w:val="Zkladntext1"/>
        <w:framePr w:w="10393" w:h="4043" w:hRule="exact" w:wrap="none" w:vAnchor="page" w:hAnchor="page" w:x="585" w:y="2556"/>
        <w:numPr>
          <w:ilvl w:val="0"/>
          <w:numId w:val="2"/>
        </w:numPr>
        <w:shd w:val="clear" w:color="auto" w:fill="auto"/>
        <w:tabs>
          <w:tab w:val="left" w:pos="1356"/>
        </w:tabs>
        <w:spacing w:line="257" w:lineRule="auto"/>
        <w:ind w:left="1320" w:hanging="320"/>
      </w:pPr>
      <w:r>
        <w:t>Účastník se zavazuje při poptávání služeb mobilních operátorů nabízených Provozovatelem vždy oslovit Poskytovatele. Účastník se rovněž zavazuje informovat Poskytovatele o skutečnosti, že třetí, blíže nedefinovaná osoba nabídla Účastníkovi poskytnutí Služby za podmínek, které jsou pro Účastníka výhodnější než podmínky zajišťované Poskytovatelem.</w:t>
      </w:r>
    </w:p>
    <w:p w:rsidR="00977EBB" w:rsidRDefault="00406568">
      <w:pPr>
        <w:pStyle w:val="Zkladntext1"/>
        <w:framePr w:w="10393" w:h="4043" w:hRule="exact" w:wrap="none" w:vAnchor="page" w:hAnchor="page" w:x="585" w:y="2556"/>
        <w:numPr>
          <w:ilvl w:val="0"/>
          <w:numId w:val="2"/>
        </w:numPr>
        <w:shd w:val="clear" w:color="auto" w:fill="auto"/>
        <w:tabs>
          <w:tab w:val="left" w:pos="1396"/>
        </w:tabs>
        <w:spacing w:after="0" w:line="257" w:lineRule="auto"/>
        <w:ind w:left="1320" w:hanging="320"/>
      </w:pPr>
      <w:r>
        <w:t>Poskytovatel bude na svém webu zpřístupňovat kontaktním osobám Účastníka Evidenční program (RTP3) a elektronický účet aktualizovaný zdát Provozovatele vždy nejpozději do 15 kalendářních dnů od konce příslušného zúčtovacího období. Elektronický účet na webu Poskytovatele obsahuje elektronickou fakturu, souhrnné elektronické účty všech čísel Účastníka a vyžádané detailní účty (podrobné výpisy hovorů) Účastníka.</w:t>
      </w:r>
    </w:p>
    <w:p w:rsidR="00977EBB" w:rsidRDefault="00406568" w:rsidP="00B229C7">
      <w:pPr>
        <w:pStyle w:val="Zkladntext1"/>
        <w:framePr w:w="10578" w:h="9087" w:hRule="exact" w:wrap="none" w:vAnchor="page" w:hAnchor="page" w:x="585" w:y="7268"/>
        <w:shd w:val="clear" w:color="auto" w:fill="auto"/>
        <w:spacing w:after="0" w:line="530" w:lineRule="auto"/>
        <w:ind w:left="980" w:right="3440" w:hanging="320"/>
        <w:jc w:val="left"/>
      </w:pPr>
      <w:r>
        <w:t xml:space="preserve">Článek </w:t>
      </w:r>
      <w:r>
        <w:rPr>
          <w:b/>
          <w:bCs/>
        </w:rPr>
        <w:t xml:space="preserve">IV. Cena, platební a fakturační podmínky se </w:t>
      </w:r>
      <w:r>
        <w:t>mění takto o Text odstavce 1. se nahrazuje takto:</w:t>
      </w:r>
    </w:p>
    <w:p w:rsidR="00977EBB" w:rsidRDefault="00406568" w:rsidP="00B229C7">
      <w:pPr>
        <w:pStyle w:val="Zkladntext1"/>
        <w:framePr w:w="10578" w:h="9087" w:hRule="exact" w:wrap="none" w:vAnchor="page" w:hAnchor="page" w:x="585" w:y="7268"/>
        <w:numPr>
          <w:ilvl w:val="0"/>
          <w:numId w:val="3"/>
        </w:numPr>
        <w:shd w:val="clear" w:color="auto" w:fill="auto"/>
        <w:tabs>
          <w:tab w:val="left" w:pos="1356"/>
        </w:tabs>
        <w:spacing w:line="257" w:lineRule="auto"/>
        <w:ind w:left="1320" w:hanging="320"/>
      </w:pPr>
      <w:r>
        <w:t>Za služby, zajištěné Poskytovatelem dle článku I. této Smlouvy, se Účastník zavazuje platit měsíční cenu složenou z měsíčních poplatků za odběr služeb poskytovaných Provozovatelem. K uvedené částce bude připočtena daň z přidané hodnoty (DPH) dle platných právních předpisů. Ceny služeb, které jsou odlišné od Ceníku základních a volitelných služeb pro korporátní zákazníky, jsou specifikovány v příloze č. 6 - Zvláštní ujednání.</w:t>
      </w:r>
    </w:p>
    <w:p w:rsidR="00977EBB" w:rsidRDefault="00406568" w:rsidP="00B229C7">
      <w:pPr>
        <w:pStyle w:val="Zkladntext1"/>
        <w:framePr w:w="10578" w:h="9087" w:hRule="exact" w:wrap="none" w:vAnchor="page" w:hAnchor="page" w:x="585" w:y="7268"/>
        <w:shd w:val="clear" w:color="auto" w:fill="auto"/>
        <w:spacing w:after="0" w:line="254" w:lineRule="auto"/>
        <w:ind w:left="1320" w:hanging="320"/>
      </w:pPr>
      <w:r>
        <w:t>o Odstavec 2. se nahrazuje takto:</w:t>
      </w:r>
    </w:p>
    <w:p w:rsidR="00977EBB" w:rsidRDefault="00406568" w:rsidP="00B229C7">
      <w:pPr>
        <w:pStyle w:val="Zkladntext1"/>
        <w:framePr w:w="10578" w:h="9087" w:hRule="exact" w:wrap="none" w:vAnchor="page" w:hAnchor="page" w:x="585" w:y="7268"/>
        <w:numPr>
          <w:ilvl w:val="0"/>
          <w:numId w:val="3"/>
        </w:numPr>
        <w:shd w:val="clear" w:color="auto" w:fill="auto"/>
        <w:tabs>
          <w:tab w:val="left" w:pos="1356"/>
        </w:tabs>
        <w:spacing w:line="254" w:lineRule="auto"/>
        <w:ind w:left="1320" w:hanging="320"/>
      </w:pPr>
      <w:r>
        <w:t>Poskytovatel se po celou dobu platnosti této smlouvy zavazuje vyvíjet trvalý tlak na Provozovatele za účelem zlepšení cenových parametrů předmětu plnění Smlouvy a tím optimalizovat náklady Účastníka na služby.</w:t>
      </w:r>
    </w:p>
    <w:p w:rsidR="00977EBB" w:rsidRDefault="00406568" w:rsidP="00B229C7">
      <w:pPr>
        <w:pStyle w:val="Zkladntext1"/>
        <w:framePr w:w="10578" w:h="9087" w:hRule="exact" w:wrap="none" w:vAnchor="page" w:hAnchor="page" w:x="585" w:y="7268"/>
        <w:shd w:val="clear" w:color="auto" w:fill="auto"/>
        <w:spacing w:after="0" w:line="257" w:lineRule="auto"/>
        <w:ind w:left="1320" w:hanging="320"/>
      </w:pPr>
      <w:r>
        <w:t>o Text odstavců 4., 5., 6. a 7. se nahrazuje takto:</w:t>
      </w:r>
    </w:p>
    <w:p w:rsidR="00977EBB" w:rsidRPr="006B2AE5" w:rsidRDefault="006B2AE5" w:rsidP="00B229C7">
      <w:pPr>
        <w:pStyle w:val="Zkladntext1"/>
        <w:framePr w:w="10578" w:h="9087" w:hRule="exact" w:wrap="none" w:vAnchor="page" w:hAnchor="page" w:x="585" w:y="7268"/>
        <w:numPr>
          <w:ilvl w:val="0"/>
          <w:numId w:val="1"/>
        </w:numPr>
        <w:shd w:val="clear" w:color="auto" w:fill="auto"/>
        <w:tabs>
          <w:tab w:val="left" w:pos="1356"/>
        </w:tabs>
        <w:spacing w:line="257" w:lineRule="auto"/>
        <w:ind w:left="1320" w:hanging="320"/>
        <w:rPr>
          <w:highlight w:val="black"/>
        </w:rPr>
      </w:pPr>
      <w:proofErr w:type="spellStart"/>
      <w:r w:rsidRPr="006B2AE5">
        <w:rPr>
          <w:highlight w:val="black"/>
        </w:rPr>
        <w:t>xx</w:t>
      </w:r>
      <w:proofErr w:type="spellEnd"/>
    </w:p>
    <w:p w:rsidR="00977EBB" w:rsidRDefault="00406568" w:rsidP="00B229C7">
      <w:pPr>
        <w:pStyle w:val="Zkladntext1"/>
        <w:framePr w:w="10578" w:h="9087" w:hRule="exact" w:wrap="none" w:vAnchor="page" w:hAnchor="page" w:x="585" w:y="7268"/>
        <w:numPr>
          <w:ilvl w:val="0"/>
          <w:numId w:val="1"/>
        </w:numPr>
        <w:shd w:val="clear" w:color="auto" w:fill="auto"/>
        <w:tabs>
          <w:tab w:val="left" w:pos="1356"/>
        </w:tabs>
        <w:spacing w:after="0"/>
        <w:ind w:left="1320" w:hanging="320"/>
      </w:pPr>
      <w:r>
        <w:t xml:space="preserve">Poskytovatel zajistí, aby faktura měla náležitosti daňového dokladu ve smyslu </w:t>
      </w:r>
      <w:proofErr w:type="spellStart"/>
      <w:r>
        <w:t>ust</w:t>
      </w:r>
      <w:proofErr w:type="spellEnd"/>
      <w:r>
        <w:t xml:space="preserve">. </w:t>
      </w:r>
      <w:proofErr w:type="gramStart"/>
      <w:r>
        <w:t>zák.</w:t>
      </w:r>
      <w:proofErr w:type="gramEnd"/>
      <w:r>
        <w:t xml:space="preserve"> 235/2004 Sb., o dani z přidané hodnoty, v platném znění a </w:t>
      </w:r>
      <w:proofErr w:type="spellStart"/>
      <w:r>
        <w:t>ust</w:t>
      </w:r>
      <w:proofErr w:type="spellEnd"/>
      <w:r>
        <w:t>. § 13a) zák. 513/1991 Sb., obchodního zákoníku, v platném znění. Pokud nebude daňový doklad obsahovat všechny náležitosti v této Smlouvě dohodnuté nebo nebudou tyto údaje na faktuře správně uvedeny, je Účastník oprávněn fakturu ve lhůtě 5 dnů vrátit Poskytovateli s tím, že není v prodlení, protože lhůta k plnění závazků podle zaslaného daňového dokladu běží až ode dne, kdy byla faktura, obsahující všechny dohodnuté náležitosti, doručena znova do sídla Účastníka.</w:t>
      </w:r>
    </w:p>
    <w:p w:rsidR="00977EBB" w:rsidRDefault="00406568">
      <w:pPr>
        <w:pStyle w:val="Zhlavnebozpat0"/>
        <w:framePr w:wrap="none" w:vAnchor="page" w:hAnchor="page" w:x="10802" w:y="15044"/>
        <w:shd w:val="clear" w:color="auto" w:fill="auto"/>
      </w:pPr>
      <w:r>
        <w:t>9</w:t>
      </w:r>
    </w:p>
    <w:p w:rsidR="00977EBB" w:rsidRDefault="00977EBB">
      <w:pPr>
        <w:spacing w:line="14" w:lineRule="exact"/>
        <w:sectPr w:rsidR="00977E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7EBB" w:rsidRDefault="00977EBB">
      <w:pPr>
        <w:spacing w:line="14" w:lineRule="exact"/>
      </w:pPr>
    </w:p>
    <w:p w:rsidR="00977EBB" w:rsidRDefault="00406568">
      <w:pPr>
        <w:pStyle w:val="Zkladntext1"/>
        <w:framePr w:w="10393" w:h="2027" w:hRule="exact" w:wrap="none" w:vAnchor="page" w:hAnchor="page" w:x="585" w:y="1907"/>
        <w:numPr>
          <w:ilvl w:val="0"/>
          <w:numId w:val="1"/>
        </w:numPr>
        <w:shd w:val="clear" w:color="auto" w:fill="auto"/>
        <w:tabs>
          <w:tab w:val="left" w:pos="1159"/>
        </w:tabs>
        <w:ind w:left="1180" w:right="160" w:hanging="340"/>
      </w:pPr>
      <w:r>
        <w:t>Součástí faktury, vystavené Poskytovatelem, bude elektronický účet na webu Poskytovatele, obsahující elektronickou fakturu, souhrnné elektronické účty všech čísel Účastníka a vyžádané detailní účty (podrobné výpisy hovorů) Účastníka. Poskytovatel zajistí Hlavní kontaktní osobě Účastníka pro všechna čísla Účastníka přístup k Podrobnému elektronickému účtu na webu Provozovatele. Fakturované částky na celkové faktuře, souhrnných účtech a podrobných elektronických účtech na webu Poskytovatele i Provozovatele musí být identické.</w:t>
      </w:r>
    </w:p>
    <w:p w:rsidR="00977EBB" w:rsidRDefault="00406568">
      <w:pPr>
        <w:pStyle w:val="Zkladntext1"/>
        <w:framePr w:w="10393" w:h="2027" w:hRule="exact" w:wrap="none" w:vAnchor="page" w:hAnchor="page" w:x="585" w:y="1907"/>
        <w:numPr>
          <w:ilvl w:val="0"/>
          <w:numId w:val="1"/>
        </w:numPr>
        <w:shd w:val="clear" w:color="auto" w:fill="auto"/>
        <w:tabs>
          <w:tab w:val="left" w:pos="1159"/>
        </w:tabs>
        <w:spacing w:after="0"/>
        <w:ind w:left="820" w:firstLine="20"/>
      </w:pPr>
      <w:r>
        <w:t>Splatnost faktur je stanovena na 45 dnů ode dne obdržení faktury.</w:t>
      </w:r>
    </w:p>
    <w:p w:rsidR="00977EBB" w:rsidRDefault="00406568">
      <w:pPr>
        <w:pStyle w:val="Zkladntext1"/>
        <w:framePr w:w="10393" w:h="3017" w:hRule="exact" w:wrap="none" w:vAnchor="page" w:hAnchor="page" w:x="585" w:y="4646"/>
        <w:shd w:val="clear" w:color="auto" w:fill="auto"/>
        <w:spacing w:line="257" w:lineRule="auto"/>
        <w:ind w:left="820" w:firstLine="20"/>
      </w:pPr>
      <w:r>
        <w:t>o Text odstavce 11. se ruší.</w:t>
      </w:r>
    </w:p>
    <w:p w:rsidR="00977EBB" w:rsidRDefault="00406568">
      <w:pPr>
        <w:pStyle w:val="Zkladntext1"/>
        <w:framePr w:w="10393" w:h="3017" w:hRule="exact" w:wrap="none" w:vAnchor="page" w:hAnchor="page" w:x="585" w:y="4646"/>
        <w:shd w:val="clear" w:color="auto" w:fill="auto"/>
        <w:spacing w:line="257" w:lineRule="auto"/>
        <w:ind w:left="820" w:firstLine="20"/>
      </w:pPr>
      <w:r>
        <w:t>• Text odstavce 11. se nahrazuje takto:</w:t>
      </w:r>
    </w:p>
    <w:p w:rsidR="00977EBB" w:rsidRPr="006B2AE5" w:rsidRDefault="006B2AE5">
      <w:pPr>
        <w:pStyle w:val="Zkladntext1"/>
        <w:framePr w:w="10393" w:h="3017" w:hRule="exact" w:wrap="none" w:vAnchor="page" w:hAnchor="page" w:x="585" w:y="4646"/>
        <w:numPr>
          <w:ilvl w:val="0"/>
          <w:numId w:val="2"/>
        </w:numPr>
        <w:shd w:val="clear" w:color="auto" w:fill="auto"/>
        <w:tabs>
          <w:tab w:val="left" w:pos="1236"/>
        </w:tabs>
        <w:spacing w:after="0" w:line="257" w:lineRule="auto"/>
        <w:ind w:left="1180" w:right="160" w:hanging="340"/>
        <w:rPr>
          <w:highlight w:val="black"/>
        </w:rPr>
      </w:pPr>
      <w:proofErr w:type="spellStart"/>
      <w:r w:rsidRPr="006B2AE5">
        <w:rPr>
          <w:highlight w:val="black"/>
        </w:rPr>
        <w:t>xx</w:t>
      </w:r>
      <w:bookmarkStart w:id="5" w:name="_GoBack"/>
      <w:bookmarkEnd w:id="5"/>
      <w:proofErr w:type="spellEnd"/>
    </w:p>
    <w:p w:rsidR="00977EBB" w:rsidRDefault="00406568">
      <w:pPr>
        <w:pStyle w:val="Zkladntext1"/>
        <w:framePr w:w="10393" w:h="1087" w:hRule="exact" w:wrap="none" w:vAnchor="page" w:hAnchor="page" w:x="585" w:y="8095"/>
        <w:shd w:val="clear" w:color="auto" w:fill="auto"/>
        <w:spacing w:line="276" w:lineRule="auto"/>
        <w:ind w:left="820" w:right="4160" w:hanging="320"/>
        <w:jc w:val="left"/>
      </w:pPr>
      <w:r>
        <w:t>Článek V. Doba plnění se mění a doplňuje takto: o Odstavec 2. se ruší.</w:t>
      </w:r>
    </w:p>
    <w:p w:rsidR="00977EBB" w:rsidRDefault="00406568">
      <w:pPr>
        <w:pStyle w:val="Zkladntext1"/>
        <w:framePr w:w="10393" w:h="1087" w:hRule="exact" w:wrap="none" w:vAnchor="page" w:hAnchor="page" w:x="585" w:y="8095"/>
        <w:shd w:val="clear" w:color="auto" w:fill="auto"/>
        <w:spacing w:after="0" w:line="276" w:lineRule="auto"/>
        <w:ind w:left="820" w:firstLine="20"/>
      </w:pPr>
      <w:r>
        <w:t>o Odstavec 4. se mění takto:</w:t>
      </w:r>
    </w:p>
    <w:p w:rsidR="00977EBB" w:rsidRDefault="00406568">
      <w:pPr>
        <w:pStyle w:val="Zkladntext1"/>
        <w:framePr w:w="10393" w:h="1296" w:hRule="exact" w:wrap="none" w:vAnchor="page" w:hAnchor="page" w:x="585" w:y="9355"/>
        <w:shd w:val="clear" w:color="auto" w:fill="auto"/>
        <w:spacing w:after="0"/>
        <w:ind w:left="1180" w:right="160" w:hanging="340"/>
      </w:pPr>
      <w:r>
        <w:t>4. Účastník může od smlouvy písemně odstoupit v případě, že jednotková cena Služby vzroste bez předchozího souhlasu Účastníka, vyjma zásahu vyšší moci a rozhodnutí orgánu veřejné správy. Při zániku smlouvy z důvodu odstoupení jsou smluvní strany povinny si neprodleně vypořádat závazky Účastníka plynoucí z této Smlouvy. Poskytovatel je povinen vrátit telefonní čísla Účastníkovi.</w:t>
      </w:r>
    </w:p>
    <w:p w:rsidR="00977EBB" w:rsidRDefault="00406568">
      <w:pPr>
        <w:pStyle w:val="Zkladntext1"/>
        <w:framePr w:wrap="none" w:vAnchor="page" w:hAnchor="page" w:x="585" w:y="11332"/>
        <w:shd w:val="clear" w:color="auto" w:fill="auto"/>
        <w:spacing w:after="0" w:line="240" w:lineRule="auto"/>
        <w:ind w:left="820" w:hanging="320"/>
        <w:jc w:val="left"/>
      </w:pPr>
      <w:r>
        <w:t>Článek VI. Závěrečná ustanovení se mění a doplňují takto:</w:t>
      </w:r>
    </w:p>
    <w:p w:rsidR="00977EBB" w:rsidRDefault="00406568">
      <w:pPr>
        <w:pStyle w:val="Zkladntext1"/>
        <w:framePr w:wrap="none" w:vAnchor="page" w:hAnchor="page" w:x="585" w:y="11857"/>
        <w:shd w:val="clear" w:color="auto" w:fill="auto"/>
        <w:spacing w:after="0" w:line="240" w:lineRule="auto"/>
        <w:ind w:left="820" w:firstLine="20"/>
      </w:pPr>
      <w:r>
        <w:t>• Text odstavce 2. se ruší</w:t>
      </w:r>
    </w:p>
    <w:p w:rsidR="00977EBB" w:rsidRDefault="00406568">
      <w:pPr>
        <w:pStyle w:val="Zkladntext1"/>
        <w:framePr w:w="10393" w:h="1530" w:hRule="exact" w:wrap="none" w:vAnchor="page" w:hAnchor="page" w:x="585" w:y="12354"/>
        <w:shd w:val="clear" w:color="auto" w:fill="auto"/>
        <w:spacing w:after="0" w:line="262" w:lineRule="auto"/>
        <w:ind w:left="820" w:firstLine="20"/>
      </w:pPr>
      <w:r>
        <w:t>Tímto dodatkem se zároveň aktualizují přílohy Smlouvy:</w:t>
      </w:r>
    </w:p>
    <w:p w:rsidR="00977EBB" w:rsidRDefault="00406568">
      <w:pPr>
        <w:pStyle w:val="Zkladntext1"/>
        <w:framePr w:w="10393" w:h="1530" w:hRule="exact" w:wrap="none" w:vAnchor="page" w:hAnchor="page" w:x="585" w:y="12354"/>
        <w:shd w:val="clear" w:color="auto" w:fill="auto"/>
        <w:spacing w:after="0" w:line="262" w:lineRule="auto"/>
        <w:ind w:left="820" w:right="4420" w:firstLine="20"/>
        <w:jc w:val="left"/>
      </w:pPr>
      <w:r>
        <w:t xml:space="preserve">Příloha č. 1 Seznam kontaktních osob Poskytovatele Příloha č. 2 Seznam kontaktních osob Účastníka Příloha </w:t>
      </w:r>
      <w:proofErr w:type="gramStart"/>
      <w:r>
        <w:t>č. 3 Plná</w:t>
      </w:r>
      <w:proofErr w:type="gramEnd"/>
      <w:r>
        <w:t xml:space="preserve"> moc - vzor</w:t>
      </w:r>
    </w:p>
    <w:p w:rsidR="00977EBB" w:rsidRDefault="00406568">
      <w:pPr>
        <w:pStyle w:val="Zkladntext1"/>
        <w:framePr w:w="10393" w:h="1530" w:hRule="exact" w:wrap="none" w:vAnchor="page" w:hAnchor="page" w:x="585" w:y="12354"/>
        <w:shd w:val="clear" w:color="auto" w:fill="auto"/>
        <w:spacing w:after="0" w:line="262" w:lineRule="auto"/>
        <w:ind w:left="820" w:right="3380" w:firstLine="20"/>
        <w:jc w:val="left"/>
      </w:pPr>
      <w:r>
        <w:t xml:space="preserve">Příloha č. 4 Seznam služeb vykonávaných kontaktními osobami Příloha č. 6 Zvláštní ujednání - ceny byly projednány </w:t>
      </w:r>
      <w:proofErr w:type="gramStart"/>
      <w:r>
        <w:t>8.1.2009</w:t>
      </w:r>
      <w:proofErr w:type="gramEnd"/>
    </w:p>
    <w:p w:rsidR="00977EBB" w:rsidRDefault="00406568">
      <w:pPr>
        <w:pStyle w:val="Zkladntext1"/>
        <w:framePr w:w="10393" w:h="547" w:hRule="exact" w:wrap="none" w:vAnchor="page" w:hAnchor="page" w:x="585" w:y="14086"/>
        <w:shd w:val="clear" w:color="auto" w:fill="auto"/>
        <w:spacing w:after="0" w:line="264" w:lineRule="auto"/>
        <w:ind w:left="820" w:right="160" w:firstLine="20"/>
      </w:pPr>
      <w:r>
        <w:t>Tento dodatek se vyhotovuje ve čtyřech výtiscích s tím, že každá strana obdrží po dvou a nabývá platnosti a účinnosti dnem jeho podpisu oběma stranami.</w:t>
      </w:r>
    </w:p>
    <w:p w:rsidR="00977EBB" w:rsidRDefault="00406568">
      <w:pPr>
        <w:pStyle w:val="Zhlavnebozpat0"/>
        <w:framePr w:wrap="none" w:vAnchor="page" w:hAnchor="page" w:x="10679" w:y="15184"/>
        <w:shd w:val="clear" w:color="auto" w:fill="auto"/>
      </w:pPr>
      <w:r>
        <w:t>3</w:t>
      </w:r>
    </w:p>
    <w:p w:rsidR="00977EBB" w:rsidRDefault="00977EBB">
      <w:pPr>
        <w:spacing w:line="14" w:lineRule="exact"/>
        <w:sectPr w:rsidR="00977EB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77EBB" w:rsidRDefault="00977EBB">
      <w:pPr>
        <w:spacing w:line="14" w:lineRule="exact"/>
      </w:pPr>
    </w:p>
    <w:p w:rsidR="00B229C7" w:rsidRPr="00A43D83" w:rsidRDefault="00F01097" w:rsidP="00960834">
      <w:pPr>
        <w:framePr w:w="10769" w:h="1568" w:hRule="exact" w:wrap="none" w:vAnchor="page" w:hAnchor="page" w:x="689" w:y="3493"/>
        <w:tabs>
          <w:tab w:val="left" w:pos="5077"/>
        </w:tabs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 xml:space="preserve">            </w:t>
      </w:r>
      <w:r w:rsidR="00960834">
        <w:rPr>
          <w:rFonts w:ascii="Arial" w:eastAsia="Arial" w:hAnsi="Arial" w:cs="Arial"/>
          <w:sz w:val="19"/>
          <w:szCs w:val="19"/>
        </w:rPr>
        <w:t xml:space="preserve">       </w:t>
      </w:r>
      <w:r>
        <w:rPr>
          <w:rFonts w:ascii="Arial" w:eastAsia="Arial" w:hAnsi="Arial" w:cs="Arial"/>
          <w:sz w:val="19"/>
          <w:szCs w:val="19"/>
        </w:rPr>
        <w:t xml:space="preserve"> </w:t>
      </w:r>
      <w:r w:rsidR="00B229C7">
        <w:rPr>
          <w:rFonts w:ascii="Arial" w:eastAsia="Arial" w:hAnsi="Arial" w:cs="Arial"/>
          <w:sz w:val="19"/>
          <w:szCs w:val="19"/>
        </w:rPr>
        <w:t xml:space="preserve">V Praze dne: </w:t>
      </w:r>
      <w:proofErr w:type="gramStart"/>
      <w:r w:rsidR="00B229C7">
        <w:rPr>
          <w:rFonts w:ascii="Arial" w:eastAsia="Arial" w:hAnsi="Arial" w:cs="Arial"/>
          <w:sz w:val="19"/>
          <w:szCs w:val="19"/>
        </w:rPr>
        <w:t>19.1.2009</w:t>
      </w:r>
      <w:proofErr w:type="gramEnd"/>
      <w:r w:rsidR="00B229C7"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 xml:space="preserve">                                            </w:t>
      </w:r>
      <w:r w:rsidR="00B229C7" w:rsidRPr="00A43D83">
        <w:rPr>
          <w:rFonts w:ascii="Arial" w:eastAsia="Arial" w:hAnsi="Arial" w:cs="Arial"/>
          <w:sz w:val="19"/>
          <w:szCs w:val="19"/>
        </w:rPr>
        <w:t xml:space="preserve">V Praze dne: </w:t>
      </w:r>
      <w:proofErr w:type="gramStart"/>
      <w:r w:rsidR="00B229C7">
        <w:rPr>
          <w:rFonts w:ascii="Arial" w:eastAsia="Arial" w:hAnsi="Arial" w:cs="Arial"/>
          <w:sz w:val="19"/>
          <w:szCs w:val="19"/>
        </w:rPr>
        <w:t>13.3.2009</w:t>
      </w:r>
      <w:proofErr w:type="gramEnd"/>
    </w:p>
    <w:p w:rsidR="00B229C7" w:rsidRPr="00B229C7" w:rsidRDefault="00F01097" w:rsidP="00960834">
      <w:pPr>
        <w:pStyle w:val="Nadpis30"/>
        <w:framePr w:w="10769" w:h="1568" w:hRule="exact" w:wrap="none" w:vAnchor="page" w:hAnchor="page" w:x="689" w:y="3493"/>
        <w:shd w:val="clear" w:color="auto" w:fill="auto"/>
        <w:ind w:left="0" w:firstLine="0"/>
        <w:rPr>
          <w:b w:val="0"/>
          <w:bCs w:val="0"/>
          <w:sz w:val="19"/>
          <w:szCs w:val="19"/>
        </w:rPr>
      </w:pPr>
      <w:r>
        <w:rPr>
          <w:b w:val="0"/>
          <w:bCs w:val="0"/>
          <w:sz w:val="19"/>
          <w:szCs w:val="19"/>
        </w:rPr>
        <w:t xml:space="preserve">                   </w:t>
      </w:r>
      <w:r w:rsidR="00B229C7" w:rsidRPr="00B229C7">
        <w:rPr>
          <w:b w:val="0"/>
          <w:bCs w:val="0"/>
          <w:sz w:val="19"/>
          <w:szCs w:val="19"/>
        </w:rPr>
        <w:t xml:space="preserve"> </w:t>
      </w:r>
      <w:r w:rsidR="00B229C7" w:rsidRPr="00960834">
        <w:rPr>
          <w:bCs w:val="0"/>
          <w:sz w:val="19"/>
          <w:szCs w:val="19"/>
        </w:rPr>
        <w:t>ČD - Telematika a.s.</w:t>
      </w:r>
      <w:r w:rsidR="00B229C7" w:rsidRPr="00960834">
        <w:rPr>
          <w:bCs w:val="0"/>
          <w:sz w:val="19"/>
          <w:szCs w:val="19"/>
        </w:rPr>
        <w:tab/>
      </w:r>
      <w:r w:rsidR="00B229C7">
        <w:rPr>
          <w:sz w:val="19"/>
          <w:szCs w:val="19"/>
        </w:rPr>
        <w:tab/>
      </w:r>
      <w:r w:rsidR="00B229C7">
        <w:rPr>
          <w:sz w:val="19"/>
          <w:szCs w:val="19"/>
        </w:rPr>
        <w:tab/>
      </w:r>
      <w:r w:rsidR="00B229C7">
        <w:rPr>
          <w:sz w:val="19"/>
          <w:szCs w:val="19"/>
        </w:rPr>
        <w:tab/>
        <w:t xml:space="preserve">  </w:t>
      </w:r>
      <w:r w:rsidR="00960834">
        <w:rPr>
          <w:sz w:val="19"/>
          <w:szCs w:val="19"/>
        </w:rPr>
        <w:t xml:space="preserve">       </w:t>
      </w:r>
      <w:r w:rsidR="00B229C7" w:rsidRPr="00960834">
        <w:rPr>
          <w:bCs w:val="0"/>
          <w:sz w:val="19"/>
          <w:szCs w:val="19"/>
        </w:rPr>
        <w:t>Správa železniční dopravní cesty, státní organizace</w:t>
      </w:r>
    </w:p>
    <w:p w:rsidR="00B229C7" w:rsidRPr="00A43D83" w:rsidRDefault="00B229C7" w:rsidP="00960834">
      <w:pPr>
        <w:framePr w:w="10769" w:h="1568" w:hRule="exact" w:wrap="none" w:vAnchor="page" w:hAnchor="page" w:x="689" w:y="3493"/>
        <w:rPr>
          <w:rFonts w:ascii="Arial" w:eastAsia="Arial" w:hAnsi="Arial" w:cs="Arial"/>
          <w:sz w:val="19"/>
          <w:szCs w:val="19"/>
        </w:rPr>
      </w:pPr>
    </w:p>
    <w:p w:rsidR="00B229C7" w:rsidRPr="00A43D83" w:rsidRDefault="00B229C7" w:rsidP="00960834">
      <w:pPr>
        <w:framePr w:w="10769" w:h="1568" w:hRule="exact" w:wrap="none" w:vAnchor="page" w:hAnchor="page" w:x="689" w:y="3493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ab/>
      </w:r>
      <w:r w:rsidR="00F01097">
        <w:rPr>
          <w:rFonts w:ascii="Arial" w:eastAsia="Arial" w:hAnsi="Arial" w:cs="Arial"/>
          <w:sz w:val="19"/>
          <w:szCs w:val="19"/>
        </w:rPr>
        <w:t xml:space="preserve">                     </w:t>
      </w:r>
      <w:proofErr w:type="spellStart"/>
      <w:r>
        <w:rPr>
          <w:rFonts w:ascii="Arial" w:eastAsia="Arial" w:hAnsi="Arial" w:cs="Arial"/>
          <w:sz w:val="19"/>
          <w:szCs w:val="19"/>
        </w:rPr>
        <w:t>xx</w:t>
      </w:r>
      <w:proofErr w:type="spellEnd"/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z w:val="19"/>
          <w:szCs w:val="19"/>
        </w:rPr>
        <w:tab/>
      </w:r>
      <w:r w:rsidR="00F01097">
        <w:rPr>
          <w:rFonts w:ascii="Arial" w:eastAsia="Arial" w:hAnsi="Arial" w:cs="Arial"/>
          <w:sz w:val="19"/>
          <w:szCs w:val="19"/>
        </w:rPr>
        <w:t xml:space="preserve">                                     </w:t>
      </w:r>
      <w:proofErr w:type="spellStart"/>
      <w:r w:rsidRPr="00A43D83">
        <w:rPr>
          <w:rFonts w:ascii="Arial" w:eastAsia="Arial" w:hAnsi="Arial" w:cs="Arial"/>
          <w:sz w:val="19"/>
          <w:szCs w:val="19"/>
        </w:rPr>
        <w:t>xx</w:t>
      </w:r>
      <w:proofErr w:type="spellEnd"/>
    </w:p>
    <w:p w:rsidR="00B229C7" w:rsidRPr="00A43D83" w:rsidRDefault="00B229C7" w:rsidP="00960834">
      <w:pPr>
        <w:framePr w:w="10769" w:h="1568" w:hRule="exact" w:wrap="none" w:vAnchor="page" w:hAnchor="page" w:x="689" w:y="3493"/>
        <w:rPr>
          <w:rFonts w:ascii="Arial" w:eastAsia="Arial" w:hAnsi="Arial" w:cs="Arial"/>
          <w:sz w:val="19"/>
          <w:szCs w:val="19"/>
        </w:rPr>
      </w:pPr>
    </w:p>
    <w:p w:rsidR="00B229C7" w:rsidRDefault="00B229C7" w:rsidP="00960834">
      <w:pPr>
        <w:pStyle w:val="Zkladntext1"/>
        <w:framePr w:w="10769" w:h="1568" w:hRule="exact" w:wrap="none" w:vAnchor="page" w:hAnchor="page" w:x="689" w:y="3493"/>
        <w:shd w:val="clear" w:color="auto" w:fill="auto"/>
        <w:tabs>
          <w:tab w:val="left" w:pos="389"/>
        </w:tabs>
        <w:spacing w:after="40" w:line="252" w:lineRule="auto"/>
      </w:pPr>
    </w:p>
    <w:p w:rsidR="00B229C7" w:rsidRDefault="00B229C7" w:rsidP="00960834">
      <w:pPr>
        <w:pStyle w:val="Titulekobrzku0"/>
        <w:framePr w:w="10769" w:h="1568" w:hRule="exact" w:wrap="none" w:vAnchor="page" w:hAnchor="page" w:x="689" w:y="3493"/>
        <w:shd w:val="clear" w:color="auto" w:fill="auto"/>
        <w:spacing w:line="240" w:lineRule="auto"/>
        <w:ind w:firstLine="0"/>
      </w:pPr>
      <w:r>
        <w:t xml:space="preserve"> </w:t>
      </w:r>
    </w:p>
    <w:p w:rsidR="00977EBB" w:rsidRDefault="00977EBB">
      <w:pPr>
        <w:pStyle w:val="Zhlavnebozpat0"/>
        <w:framePr w:wrap="none" w:vAnchor="page" w:hAnchor="page" w:x="10693" w:y="15061"/>
        <w:shd w:val="clear" w:color="auto" w:fill="auto"/>
      </w:pPr>
    </w:p>
    <w:p w:rsidR="00F01097" w:rsidRDefault="00F01097">
      <w:pPr>
        <w:spacing w:line="14" w:lineRule="exact"/>
      </w:pPr>
    </w:p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>
      <w:pPr>
        <w:pStyle w:val="Zhlavnebozpat0"/>
        <w:shd w:val="clear" w:color="auto" w:fill="auto"/>
        <w:ind w:left="9912" w:firstLine="708"/>
      </w:pPr>
      <w:r>
        <w:t>4</w:t>
      </w:r>
    </w:p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F01097" w:rsidRPr="00F01097" w:rsidRDefault="00F01097" w:rsidP="00F01097"/>
    <w:p w:rsidR="00977EBB" w:rsidRPr="00F01097" w:rsidRDefault="00977EBB" w:rsidP="00F01097"/>
    <w:sectPr w:rsidR="00977EBB" w:rsidRPr="00F010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B5" w:rsidRDefault="00406568">
      <w:r>
        <w:separator/>
      </w:r>
    </w:p>
  </w:endnote>
  <w:endnote w:type="continuationSeparator" w:id="0">
    <w:p w:rsidR="008A1CB5" w:rsidRDefault="0040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EBB" w:rsidRDefault="00977EBB"/>
  </w:footnote>
  <w:footnote w:type="continuationSeparator" w:id="0">
    <w:p w:rsidR="00977EBB" w:rsidRDefault="00977EB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2DA0"/>
    <w:multiLevelType w:val="multilevel"/>
    <w:tmpl w:val="42CE392A"/>
    <w:lvl w:ilvl="0">
      <w:start w:val="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CF7A09"/>
    <w:multiLevelType w:val="multilevel"/>
    <w:tmpl w:val="1B0046E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7B0CFE"/>
    <w:multiLevelType w:val="multilevel"/>
    <w:tmpl w:val="5C5EF076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7EBB"/>
    <w:rsid w:val="00406568"/>
    <w:rsid w:val="006B2AE5"/>
    <w:rsid w:val="008A1CB5"/>
    <w:rsid w:val="00960834"/>
    <w:rsid w:val="00977EBB"/>
    <w:rsid w:val="00B229C7"/>
    <w:rsid w:val="00F0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59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9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33" w:lineRule="auto"/>
      <w:ind w:left="980" w:hanging="98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left="620" w:firstLine="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auto"/>
      <w:ind w:firstLine="58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0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b/>
      <w:bCs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B229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9C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229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9C7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 w:line="259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 w:line="259" w:lineRule="auto"/>
      <w:jc w:val="both"/>
    </w:pPr>
    <w:rPr>
      <w:rFonts w:ascii="Arial" w:eastAsia="Arial" w:hAnsi="Arial" w:cs="Arial"/>
      <w:sz w:val="20"/>
      <w:szCs w:val="20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80" w:line="233" w:lineRule="auto"/>
      <w:ind w:left="980" w:hanging="980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line="259" w:lineRule="auto"/>
      <w:ind w:left="620" w:firstLine="20"/>
      <w:jc w:val="both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60"/>
      <w:jc w:val="right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394" w:lineRule="auto"/>
      <w:ind w:firstLine="580"/>
    </w:pPr>
    <w:rPr>
      <w:rFonts w:ascii="Arial" w:eastAsia="Arial" w:hAnsi="Arial" w:cs="Arial"/>
      <w:sz w:val="20"/>
      <w:szCs w:val="2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90" w:lineRule="auto"/>
      <w:jc w:val="center"/>
    </w:pPr>
    <w:rPr>
      <w:rFonts w:ascii="Arial" w:eastAsia="Arial" w:hAnsi="Arial" w:cs="Arial"/>
      <w:b/>
      <w:bCs/>
      <w:sz w:val="14"/>
      <w:szCs w:val="14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jc w:val="center"/>
    </w:pPr>
    <w:rPr>
      <w:rFonts w:ascii="Arial" w:eastAsia="Arial" w:hAnsi="Arial" w:cs="Arial"/>
      <w:b/>
      <w:bCs/>
      <w:sz w:val="12"/>
      <w:szCs w:val="12"/>
    </w:rPr>
  </w:style>
  <w:style w:type="paragraph" w:styleId="Zhlav">
    <w:name w:val="header"/>
    <w:basedOn w:val="Normln"/>
    <w:link w:val="ZhlavChar"/>
    <w:uiPriority w:val="99"/>
    <w:unhideWhenUsed/>
    <w:rsid w:val="00B229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29C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B229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29C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Vaněčková Ivana</dc:creator>
  <cp:lastModifiedBy>Vaněčková Ivana</cp:lastModifiedBy>
  <cp:revision>2</cp:revision>
  <dcterms:created xsi:type="dcterms:W3CDTF">2019-09-05T07:56:00Z</dcterms:created>
  <dcterms:modified xsi:type="dcterms:W3CDTF">2019-09-05T07:56:00Z</dcterms:modified>
</cp:coreProperties>
</file>