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187C" w14:textId="77777777" w:rsidR="009817B5" w:rsidRDefault="00E94289" w:rsidP="00E94289">
      <w:pPr>
        <w:pStyle w:val="SubjectName-ContractCzechRadio"/>
        <w:spacing w:line="240" w:lineRule="auto"/>
        <w:jc w:val="right"/>
        <w:rPr>
          <w:rFonts w:ascii="Garamond" w:hAnsi="Garamond"/>
          <w:b w:val="0"/>
          <w:color w:val="auto"/>
          <w:szCs w:val="20"/>
        </w:rPr>
      </w:pPr>
      <w:r w:rsidRPr="00893BAF">
        <w:rPr>
          <w:rFonts w:ascii="Garamond" w:hAnsi="Garamond"/>
          <w:b w:val="0"/>
          <w:color w:val="auto"/>
          <w:szCs w:val="20"/>
        </w:rPr>
        <w:t xml:space="preserve">Interní číslo: </w:t>
      </w:r>
      <w:r w:rsidR="009817B5" w:rsidRPr="009817B5">
        <w:rPr>
          <w:rFonts w:ascii="Garamond" w:hAnsi="Garamond"/>
          <w:b w:val="0"/>
          <w:color w:val="auto"/>
          <w:szCs w:val="20"/>
        </w:rPr>
        <w:t>SM-OBCH-4177</w:t>
      </w:r>
    </w:p>
    <w:p w14:paraId="0DED23BE" w14:textId="39EDE113" w:rsidR="00E94289" w:rsidRDefault="00F11855" w:rsidP="00F11855">
      <w:pPr>
        <w:pStyle w:val="SubjectName-ContractCzechRadio"/>
        <w:spacing w:line="240" w:lineRule="auto"/>
        <w:jc w:val="center"/>
        <w:rPr>
          <w:rFonts w:ascii="Garamond" w:hAnsi="Garamond"/>
          <w:color w:val="auto"/>
          <w:szCs w:val="20"/>
        </w:rPr>
      </w:pP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</w:r>
      <w:r>
        <w:rPr>
          <w:rFonts w:ascii="Garamond" w:hAnsi="Garamond"/>
          <w:color w:val="auto"/>
          <w:szCs w:val="20"/>
        </w:rPr>
        <w:tab/>
        <w:t>19/S/410/0217</w:t>
      </w:r>
    </w:p>
    <w:p w14:paraId="5D80E991" w14:textId="77777777" w:rsidR="008143D9" w:rsidRDefault="008143D9" w:rsidP="008143D9">
      <w:pPr>
        <w:pStyle w:val="SubjectName-ContractCzechRadio"/>
        <w:spacing w:line="240" w:lineRule="auto"/>
        <w:jc w:val="center"/>
        <w:rPr>
          <w:rFonts w:ascii="Garamond" w:hAnsi="Garamond"/>
          <w:color w:val="auto"/>
          <w:szCs w:val="20"/>
        </w:rPr>
      </w:pPr>
      <w:r w:rsidRPr="004E0CE4">
        <w:rPr>
          <w:rFonts w:ascii="Garamond" w:hAnsi="Garamond"/>
          <w:color w:val="auto"/>
          <w:szCs w:val="20"/>
        </w:rPr>
        <w:t>SMLOUVA O DÍLO A SMLOUVA LICENČNÍ</w:t>
      </w:r>
    </w:p>
    <w:p w14:paraId="358D4CB3" w14:textId="77777777" w:rsidR="00773E59" w:rsidRPr="00773E59" w:rsidRDefault="009817B5" w:rsidP="003839BA">
      <w:pPr>
        <w:pStyle w:val="SubjectSpecification-ContractCzechRadio"/>
        <w:jc w:val="center"/>
      </w:pPr>
      <w:bookmarkStart w:id="0" w:name="_Hlk4659607"/>
      <w:r>
        <w:rPr>
          <w:rFonts w:ascii="Garamond" w:hAnsi="Garamond"/>
          <w:color w:val="auto"/>
          <w:szCs w:val="20"/>
        </w:rPr>
        <w:t>Česko země příběhů</w:t>
      </w:r>
      <w:bookmarkEnd w:id="0"/>
      <w:r>
        <w:rPr>
          <w:rFonts w:ascii="Garamond" w:hAnsi="Garamond"/>
          <w:color w:val="auto"/>
          <w:szCs w:val="20"/>
        </w:rPr>
        <w:t xml:space="preserve"> – </w:t>
      </w:r>
      <w:proofErr w:type="spellStart"/>
      <w:r>
        <w:rPr>
          <w:rFonts w:ascii="Garamond" w:hAnsi="Garamond"/>
          <w:color w:val="auto"/>
          <w:szCs w:val="20"/>
        </w:rPr>
        <w:t>teaser</w:t>
      </w:r>
      <w:proofErr w:type="spellEnd"/>
      <w:r>
        <w:rPr>
          <w:rFonts w:ascii="Garamond" w:hAnsi="Garamond"/>
          <w:color w:val="auto"/>
          <w:szCs w:val="20"/>
        </w:rPr>
        <w:t xml:space="preserve"> videa</w:t>
      </w:r>
    </w:p>
    <w:p w14:paraId="08C42D85" w14:textId="77777777" w:rsidR="009817B5" w:rsidRDefault="009817B5" w:rsidP="009817B5">
      <w:pPr>
        <w:pStyle w:val="SubjectName-ContractCzechRadio"/>
        <w:spacing w:line="240" w:lineRule="auto"/>
        <w:rPr>
          <w:rFonts w:ascii="Garamond" w:hAnsi="Garamond"/>
          <w:color w:val="000000" w:themeColor="text1"/>
          <w:szCs w:val="20"/>
        </w:rPr>
      </w:pPr>
    </w:p>
    <w:p w14:paraId="69130D86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9E3D35">
        <w:rPr>
          <w:rFonts w:ascii="Garamond" w:hAnsi="Garamond"/>
          <w:color w:val="000000" w:themeColor="text1"/>
          <w:szCs w:val="20"/>
        </w:rPr>
        <w:t xml:space="preserve">Česká centrála cestovního </w:t>
      </w:r>
      <w:proofErr w:type="gramStart"/>
      <w:r w:rsidRPr="009E3D35">
        <w:rPr>
          <w:rFonts w:ascii="Garamond" w:hAnsi="Garamond"/>
          <w:color w:val="000000" w:themeColor="text1"/>
          <w:szCs w:val="20"/>
        </w:rPr>
        <w:t>ruchu - CzechTourism</w:t>
      </w:r>
      <w:proofErr w:type="gramEnd"/>
    </w:p>
    <w:p w14:paraId="1AFAAF17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 w:rsidRPr="00F67D5B">
        <w:rPr>
          <w:rFonts w:ascii="Garamond" w:hAnsi="Garamond"/>
          <w:b w:val="0"/>
          <w:color w:val="000000" w:themeColor="text1"/>
          <w:szCs w:val="20"/>
        </w:rPr>
        <w:t xml:space="preserve">se sídlem: </w:t>
      </w:r>
      <w:r>
        <w:rPr>
          <w:rFonts w:ascii="Garamond" w:hAnsi="Garamond"/>
          <w:b w:val="0"/>
          <w:color w:val="000000" w:themeColor="text1"/>
          <w:szCs w:val="20"/>
        </w:rPr>
        <w:t xml:space="preserve">Praha 2 - Vinohrady, </w:t>
      </w:r>
      <w:r w:rsidRPr="009E3D35">
        <w:rPr>
          <w:rFonts w:ascii="Garamond" w:hAnsi="Garamond"/>
          <w:b w:val="0"/>
          <w:color w:val="000000" w:themeColor="text1"/>
          <w:szCs w:val="20"/>
        </w:rPr>
        <w:t>Vinohradská 46</w:t>
      </w:r>
      <w:r>
        <w:rPr>
          <w:rFonts w:ascii="Garamond" w:hAnsi="Garamond"/>
          <w:b w:val="0"/>
          <w:color w:val="000000" w:themeColor="text1"/>
          <w:szCs w:val="20"/>
        </w:rPr>
        <w:t>, PSČ 120 00</w:t>
      </w:r>
    </w:p>
    <w:p w14:paraId="1E1BBDEE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 w:rsidRPr="00F67D5B">
        <w:rPr>
          <w:rFonts w:ascii="Garamond" w:hAnsi="Garamond"/>
          <w:b w:val="0"/>
          <w:color w:val="000000" w:themeColor="text1"/>
          <w:szCs w:val="20"/>
        </w:rPr>
        <w:t>IČ</w:t>
      </w:r>
      <w:r>
        <w:rPr>
          <w:rFonts w:ascii="Garamond" w:hAnsi="Garamond"/>
          <w:b w:val="0"/>
          <w:color w:val="000000" w:themeColor="text1"/>
          <w:szCs w:val="20"/>
        </w:rPr>
        <w:t>O</w:t>
      </w:r>
      <w:r w:rsidRPr="00F67D5B">
        <w:rPr>
          <w:rFonts w:ascii="Garamond" w:hAnsi="Garamond"/>
          <w:b w:val="0"/>
          <w:color w:val="000000" w:themeColor="text1"/>
          <w:szCs w:val="20"/>
        </w:rPr>
        <w:t xml:space="preserve">: </w:t>
      </w:r>
      <w:r w:rsidRPr="009E3D35">
        <w:rPr>
          <w:rFonts w:ascii="Garamond" w:hAnsi="Garamond"/>
          <w:b w:val="0"/>
          <w:color w:val="000000" w:themeColor="text1"/>
          <w:szCs w:val="20"/>
        </w:rPr>
        <w:t>49277600</w:t>
      </w:r>
      <w:r w:rsidRPr="00F67D5B">
        <w:rPr>
          <w:rFonts w:ascii="Garamond" w:hAnsi="Garamond"/>
          <w:b w:val="0"/>
          <w:color w:val="000000" w:themeColor="text1"/>
          <w:szCs w:val="20"/>
        </w:rPr>
        <w:t xml:space="preserve">, </w:t>
      </w:r>
      <w:r w:rsidRPr="00FB0111">
        <w:rPr>
          <w:rFonts w:ascii="Garamond" w:hAnsi="Garamond"/>
          <w:b w:val="0"/>
          <w:color w:val="000000" w:themeColor="text1"/>
          <w:szCs w:val="20"/>
        </w:rPr>
        <w:t>DIČ: CZ</w:t>
      </w:r>
      <w:r w:rsidRPr="009E3D35">
        <w:rPr>
          <w:rFonts w:ascii="Garamond" w:hAnsi="Garamond"/>
          <w:b w:val="0"/>
          <w:color w:val="000000" w:themeColor="text1"/>
          <w:szCs w:val="20"/>
        </w:rPr>
        <w:t>49277600</w:t>
      </w:r>
    </w:p>
    <w:p w14:paraId="29520C42" w14:textId="17917328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>
        <w:rPr>
          <w:rFonts w:ascii="Garamond" w:hAnsi="Garamond"/>
          <w:color w:val="000000" w:themeColor="text1"/>
          <w:szCs w:val="20"/>
        </w:rPr>
        <w:t>č</w:t>
      </w:r>
      <w:r w:rsidRPr="00F67D5B">
        <w:rPr>
          <w:rFonts w:ascii="Garamond" w:hAnsi="Garamond"/>
          <w:color w:val="000000" w:themeColor="text1"/>
          <w:szCs w:val="20"/>
        </w:rPr>
        <w:t xml:space="preserve">íslo účtu: </w:t>
      </w:r>
      <w:r w:rsidR="00F11855">
        <w:rPr>
          <w:rFonts w:ascii="Garamond" w:hAnsi="Garamond"/>
          <w:color w:val="000000" w:themeColor="text1"/>
          <w:szCs w:val="20"/>
        </w:rPr>
        <w:t>XXX</w:t>
      </w:r>
    </w:p>
    <w:p w14:paraId="4BAD0DAD" w14:textId="377CF1CF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 xml:space="preserve">společnost zastoupená: </w:t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 w:rsidR="00F11855">
        <w:rPr>
          <w:rFonts w:ascii="Garamond" w:hAnsi="Garamond"/>
          <w:color w:val="000000" w:themeColor="text1"/>
          <w:szCs w:val="20"/>
        </w:rPr>
        <w:t>XXX</w:t>
      </w:r>
      <w:r w:rsidR="0028044C" w:rsidRPr="0028044C">
        <w:rPr>
          <w:rFonts w:ascii="Garamond" w:hAnsi="Garamond"/>
          <w:color w:val="000000" w:themeColor="text1"/>
          <w:szCs w:val="20"/>
        </w:rPr>
        <w:t>.</w:t>
      </w:r>
      <w:r w:rsidR="0028044C">
        <w:rPr>
          <w:rFonts w:ascii="Garamond" w:hAnsi="Garamond"/>
          <w:color w:val="000000" w:themeColor="text1"/>
          <w:szCs w:val="20"/>
        </w:rPr>
        <w:t>, ředitelem</w:t>
      </w:r>
    </w:p>
    <w:p w14:paraId="48F28D8C" w14:textId="39D6C976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>kontaktní osoba:</w:t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="00F11855">
        <w:rPr>
          <w:rFonts w:ascii="Garamond" w:hAnsi="Garamond"/>
          <w:color w:val="000000" w:themeColor="text1"/>
          <w:szCs w:val="20"/>
        </w:rPr>
        <w:tab/>
        <w:t>XXX</w:t>
      </w:r>
    </w:p>
    <w:p w14:paraId="1C2D1CB0" w14:textId="0C6A88C1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>tel.: +</w:t>
      </w:r>
      <w:r w:rsidR="00F11855">
        <w:rPr>
          <w:rFonts w:ascii="Garamond" w:hAnsi="Garamond"/>
          <w:color w:val="000000" w:themeColor="text1"/>
          <w:szCs w:val="20"/>
        </w:rPr>
        <w:t>XXX</w:t>
      </w:r>
    </w:p>
    <w:p w14:paraId="09B243D6" w14:textId="430F845C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  <w:t xml:space="preserve">e-mail: </w:t>
      </w:r>
      <w:r w:rsidR="00F11855">
        <w:rPr>
          <w:rFonts w:ascii="Garamond" w:hAnsi="Garamond"/>
          <w:color w:val="000000" w:themeColor="text1"/>
          <w:szCs w:val="20"/>
        </w:rPr>
        <w:t>XXX</w:t>
      </w:r>
    </w:p>
    <w:p w14:paraId="16E12F8D" w14:textId="77777777" w:rsidR="009817B5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>(dále jen jako „</w:t>
      </w:r>
      <w:r>
        <w:rPr>
          <w:rFonts w:ascii="Garamond" w:hAnsi="Garamond"/>
          <w:b/>
          <w:color w:val="000000" w:themeColor="text1"/>
          <w:szCs w:val="20"/>
        </w:rPr>
        <w:t>objednatel</w:t>
      </w:r>
      <w:r w:rsidRPr="00F67D5B">
        <w:rPr>
          <w:rFonts w:ascii="Garamond" w:hAnsi="Garamond"/>
          <w:color w:val="000000" w:themeColor="text1"/>
          <w:szCs w:val="20"/>
        </w:rPr>
        <w:t>“)</w:t>
      </w:r>
    </w:p>
    <w:p w14:paraId="57EA00A6" w14:textId="77777777" w:rsidR="009817B5" w:rsidRPr="009E3D35" w:rsidRDefault="009817B5" w:rsidP="009817B5">
      <w:pPr>
        <w:pStyle w:val="SubjectName-ContractCzechRadio"/>
        <w:spacing w:line="240" w:lineRule="auto"/>
        <w:jc w:val="center"/>
        <w:rPr>
          <w:rFonts w:ascii="Garamond" w:hAnsi="Garamond"/>
          <w:b w:val="0"/>
          <w:color w:val="000000" w:themeColor="text1"/>
          <w:szCs w:val="20"/>
        </w:rPr>
      </w:pPr>
      <w:r w:rsidRPr="009E3D35">
        <w:rPr>
          <w:rFonts w:ascii="Garamond" w:hAnsi="Garamond"/>
          <w:b w:val="0"/>
          <w:color w:val="000000" w:themeColor="text1"/>
          <w:szCs w:val="20"/>
        </w:rPr>
        <w:t>a</w:t>
      </w:r>
    </w:p>
    <w:p w14:paraId="4727C4A2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>Seznam.cz, a.s.</w:t>
      </w:r>
    </w:p>
    <w:p w14:paraId="5BAF5D02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 w:rsidRPr="00F67D5B">
        <w:rPr>
          <w:rFonts w:ascii="Garamond" w:hAnsi="Garamond"/>
          <w:b w:val="0"/>
          <w:color w:val="000000" w:themeColor="text1"/>
          <w:szCs w:val="20"/>
        </w:rPr>
        <w:t>zápis ve veřejném rejstříku: B 6493 vedená u Městského soudu v Praze</w:t>
      </w:r>
    </w:p>
    <w:p w14:paraId="718FED9D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 w:rsidRPr="00F67D5B">
        <w:rPr>
          <w:rFonts w:ascii="Garamond" w:hAnsi="Garamond"/>
          <w:b w:val="0"/>
          <w:color w:val="000000" w:themeColor="text1"/>
          <w:szCs w:val="20"/>
        </w:rPr>
        <w:t>se sídlem: Praha 5 - Smíchov, Radlická 3294/10, PSČ 150 00</w:t>
      </w:r>
    </w:p>
    <w:p w14:paraId="399BA2B6" w14:textId="77777777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 w:rsidRPr="00F67D5B">
        <w:rPr>
          <w:rFonts w:ascii="Garamond" w:hAnsi="Garamond"/>
          <w:b w:val="0"/>
          <w:color w:val="000000" w:themeColor="text1"/>
          <w:szCs w:val="20"/>
        </w:rPr>
        <w:t>IČ</w:t>
      </w:r>
      <w:r>
        <w:rPr>
          <w:rFonts w:ascii="Garamond" w:hAnsi="Garamond"/>
          <w:b w:val="0"/>
          <w:color w:val="000000" w:themeColor="text1"/>
          <w:szCs w:val="20"/>
        </w:rPr>
        <w:t>O</w:t>
      </w:r>
      <w:r w:rsidRPr="00F67D5B">
        <w:rPr>
          <w:rFonts w:ascii="Garamond" w:hAnsi="Garamond"/>
          <w:b w:val="0"/>
          <w:color w:val="000000" w:themeColor="text1"/>
          <w:szCs w:val="20"/>
        </w:rPr>
        <w:t>: 26168685, DIČ: CZ26168685</w:t>
      </w:r>
    </w:p>
    <w:p w14:paraId="22BDF191" w14:textId="3FBE1C9C" w:rsidR="009817B5" w:rsidRPr="00F67D5B" w:rsidRDefault="009817B5" w:rsidP="009817B5">
      <w:pPr>
        <w:pStyle w:val="SubjectName-ContractCzechRadio"/>
        <w:spacing w:line="240" w:lineRule="auto"/>
        <w:rPr>
          <w:rFonts w:ascii="Garamond" w:hAnsi="Garamond"/>
          <w:b w:val="0"/>
          <w:color w:val="000000" w:themeColor="text1"/>
          <w:szCs w:val="20"/>
        </w:rPr>
      </w:pPr>
      <w:r>
        <w:rPr>
          <w:rFonts w:ascii="Garamond" w:hAnsi="Garamond"/>
          <w:b w:val="0"/>
          <w:color w:val="000000" w:themeColor="text1"/>
          <w:szCs w:val="20"/>
        </w:rPr>
        <w:t>č</w:t>
      </w:r>
      <w:r w:rsidRPr="00F67D5B">
        <w:rPr>
          <w:rFonts w:ascii="Garamond" w:hAnsi="Garamond"/>
          <w:b w:val="0"/>
          <w:color w:val="000000" w:themeColor="text1"/>
          <w:szCs w:val="20"/>
        </w:rPr>
        <w:t xml:space="preserve">íslo účtu: </w:t>
      </w:r>
      <w:r w:rsidR="00F11855">
        <w:rPr>
          <w:rFonts w:ascii="Garamond" w:hAnsi="Garamond"/>
          <w:b w:val="0"/>
          <w:color w:val="000000" w:themeColor="text1"/>
          <w:szCs w:val="20"/>
        </w:rPr>
        <w:t>XXX</w:t>
      </w:r>
    </w:p>
    <w:p w14:paraId="6BE90C28" w14:textId="2A4AFE8F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 xml:space="preserve">společnost zastoupená: </w:t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 w:rsidR="00F11855">
        <w:rPr>
          <w:rFonts w:ascii="Garamond" w:hAnsi="Garamond"/>
          <w:color w:val="000000" w:themeColor="text1"/>
          <w:szCs w:val="20"/>
        </w:rPr>
        <w:t>XXX</w:t>
      </w:r>
      <w:r w:rsidR="008D64C4">
        <w:rPr>
          <w:rFonts w:ascii="Garamond" w:hAnsi="Garamond"/>
          <w:color w:val="000000" w:themeColor="text1"/>
          <w:szCs w:val="20"/>
        </w:rPr>
        <w:t>, obchodním ředitelem</w:t>
      </w:r>
    </w:p>
    <w:p w14:paraId="66845B7B" w14:textId="1DF63A35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>kontaktní osoba:</w:t>
      </w:r>
      <w:r w:rsidRPr="00F67D5B">
        <w:rPr>
          <w:rFonts w:ascii="Garamond" w:hAnsi="Garamond"/>
          <w:color w:val="000000" w:themeColor="text1"/>
          <w:szCs w:val="20"/>
        </w:rPr>
        <w:tab/>
        <w:t xml:space="preserve"> </w:t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="00F11855">
        <w:rPr>
          <w:rFonts w:ascii="Garamond" w:hAnsi="Garamond"/>
          <w:color w:val="000000" w:themeColor="text1"/>
          <w:szCs w:val="20"/>
        </w:rPr>
        <w:t>XXX</w:t>
      </w:r>
    </w:p>
    <w:p w14:paraId="7EB66EBF" w14:textId="110CB722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r>
        <w:rPr>
          <w:rFonts w:ascii="Garamond" w:hAnsi="Garamond"/>
          <w:color w:val="000000" w:themeColor="text1"/>
          <w:szCs w:val="20"/>
        </w:rPr>
        <w:tab/>
      </w:r>
      <w:proofErr w:type="spellStart"/>
      <w:r>
        <w:rPr>
          <w:rFonts w:ascii="Garamond" w:hAnsi="Garamond"/>
          <w:color w:val="000000" w:themeColor="text1"/>
          <w:szCs w:val="20"/>
        </w:rPr>
        <w:t>tel.:</w:t>
      </w:r>
      <w:r w:rsidR="00F11855">
        <w:rPr>
          <w:rFonts w:ascii="Garamond" w:hAnsi="Garamond"/>
          <w:color w:val="000000" w:themeColor="text1"/>
          <w:szCs w:val="20"/>
        </w:rPr>
        <w:t>XXX</w:t>
      </w:r>
      <w:proofErr w:type="spellEnd"/>
    </w:p>
    <w:p w14:paraId="37C39943" w14:textId="1B1B3BA4" w:rsidR="009817B5" w:rsidRPr="00F67D5B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</w:r>
      <w:r w:rsidRPr="00F67D5B">
        <w:rPr>
          <w:rFonts w:ascii="Garamond" w:hAnsi="Garamond"/>
          <w:color w:val="000000" w:themeColor="text1"/>
          <w:szCs w:val="20"/>
        </w:rPr>
        <w:tab/>
        <w:t xml:space="preserve">e-mail: </w:t>
      </w:r>
      <w:r w:rsidR="00F11855">
        <w:rPr>
          <w:rFonts w:ascii="Garamond" w:hAnsi="Garamond"/>
          <w:color w:val="000000" w:themeColor="text1"/>
          <w:szCs w:val="20"/>
        </w:rPr>
        <w:t>XXX</w:t>
      </w:r>
    </w:p>
    <w:p w14:paraId="65DB6D30" w14:textId="77777777" w:rsidR="009817B5" w:rsidRPr="004610E1" w:rsidRDefault="009817B5" w:rsidP="009817B5">
      <w:pPr>
        <w:pStyle w:val="SubjectSpecification-ContractCzechRadio"/>
        <w:spacing w:line="240" w:lineRule="auto"/>
        <w:rPr>
          <w:rFonts w:ascii="Garamond" w:hAnsi="Garamond"/>
          <w:color w:val="000000" w:themeColor="text1"/>
          <w:szCs w:val="20"/>
        </w:rPr>
      </w:pPr>
      <w:r w:rsidRPr="00F67D5B">
        <w:rPr>
          <w:rFonts w:ascii="Garamond" w:hAnsi="Garamond"/>
          <w:color w:val="000000" w:themeColor="text1"/>
          <w:szCs w:val="20"/>
        </w:rPr>
        <w:t>(</w:t>
      </w:r>
      <w:r w:rsidRPr="004610E1">
        <w:rPr>
          <w:rFonts w:ascii="Garamond" w:hAnsi="Garamond"/>
          <w:color w:val="000000" w:themeColor="text1"/>
          <w:szCs w:val="20"/>
        </w:rPr>
        <w:t>dále jen jako „</w:t>
      </w:r>
      <w:r w:rsidRPr="004610E1">
        <w:rPr>
          <w:rFonts w:ascii="Garamond" w:hAnsi="Garamond"/>
          <w:b/>
          <w:color w:val="000000" w:themeColor="text1"/>
          <w:szCs w:val="20"/>
        </w:rPr>
        <w:t>dodavatel</w:t>
      </w:r>
      <w:r w:rsidRPr="004610E1">
        <w:rPr>
          <w:rFonts w:ascii="Garamond" w:hAnsi="Garamond"/>
          <w:color w:val="000000" w:themeColor="text1"/>
          <w:szCs w:val="20"/>
        </w:rPr>
        <w:t>“)</w:t>
      </w:r>
    </w:p>
    <w:p w14:paraId="2DF8C014" w14:textId="77777777" w:rsidR="008143D9" w:rsidRPr="004610E1" w:rsidRDefault="008143D9" w:rsidP="008143D9">
      <w:pPr>
        <w:pStyle w:val="SubjectSpecification-ContractCzechRadio"/>
        <w:spacing w:before="60" w:line="240" w:lineRule="auto"/>
        <w:jc w:val="center"/>
        <w:rPr>
          <w:rFonts w:ascii="Garamond" w:hAnsi="Garamond"/>
          <w:color w:val="auto"/>
          <w:szCs w:val="20"/>
        </w:rPr>
      </w:pPr>
      <w:r w:rsidRPr="004610E1">
        <w:rPr>
          <w:rFonts w:ascii="Garamond" w:hAnsi="Garamond"/>
          <w:color w:val="auto"/>
          <w:szCs w:val="20"/>
        </w:rPr>
        <w:t>uzavírají v souladu se zákonem č. 89/2012 Sb., občanský zákoník (dále jen „</w:t>
      </w:r>
      <w:r w:rsidRPr="004610E1">
        <w:rPr>
          <w:rFonts w:ascii="Garamond" w:hAnsi="Garamond"/>
          <w:b/>
          <w:color w:val="auto"/>
          <w:szCs w:val="20"/>
        </w:rPr>
        <w:t>OZ</w:t>
      </w:r>
      <w:r w:rsidRPr="004610E1">
        <w:rPr>
          <w:rFonts w:ascii="Garamond" w:hAnsi="Garamond"/>
          <w:color w:val="auto"/>
          <w:szCs w:val="20"/>
        </w:rPr>
        <w:t xml:space="preserve">“) a </w:t>
      </w:r>
    </w:p>
    <w:p w14:paraId="3AED797C" w14:textId="77777777" w:rsidR="008143D9" w:rsidRPr="004610E1" w:rsidRDefault="008143D9" w:rsidP="008143D9">
      <w:pPr>
        <w:pStyle w:val="SubjectSpecification-ContractCzechRadio"/>
        <w:spacing w:line="240" w:lineRule="auto"/>
        <w:jc w:val="center"/>
        <w:rPr>
          <w:rFonts w:ascii="Garamond" w:hAnsi="Garamond"/>
          <w:color w:val="auto"/>
          <w:szCs w:val="20"/>
        </w:rPr>
      </w:pPr>
      <w:r w:rsidRPr="004610E1">
        <w:rPr>
          <w:rFonts w:ascii="Garamond" w:hAnsi="Garamond"/>
          <w:color w:val="auto"/>
          <w:szCs w:val="20"/>
        </w:rPr>
        <w:t>zákonem č. 121/2000 Sb., autorský zákon (dále jen „</w:t>
      </w:r>
      <w:r w:rsidRPr="004610E1">
        <w:rPr>
          <w:rFonts w:ascii="Garamond" w:hAnsi="Garamond"/>
          <w:b/>
          <w:color w:val="auto"/>
          <w:szCs w:val="20"/>
        </w:rPr>
        <w:t>AZ</w:t>
      </w:r>
      <w:r w:rsidRPr="004610E1">
        <w:rPr>
          <w:rFonts w:ascii="Garamond" w:hAnsi="Garamond"/>
          <w:color w:val="auto"/>
          <w:szCs w:val="20"/>
        </w:rPr>
        <w:t xml:space="preserve">“), to vše v platném a účinném znění tuto smlouvu </w:t>
      </w:r>
    </w:p>
    <w:p w14:paraId="435A690E" w14:textId="77777777" w:rsidR="008143D9" w:rsidRPr="004610E1" w:rsidRDefault="008143D9" w:rsidP="008143D9">
      <w:pPr>
        <w:pStyle w:val="Bezmezer"/>
        <w:spacing w:before="60" w:after="60" w:line="240" w:lineRule="auto"/>
        <w:ind w:left="714" w:hanging="357"/>
        <w:rPr>
          <w:sz w:val="20"/>
          <w:szCs w:val="20"/>
        </w:rPr>
      </w:pPr>
      <w:r w:rsidRPr="004610E1">
        <w:rPr>
          <w:sz w:val="20"/>
          <w:szCs w:val="20"/>
        </w:rPr>
        <w:t>Účel smlouvy</w:t>
      </w:r>
    </w:p>
    <w:p w14:paraId="7E7D2436" w14:textId="77777777" w:rsidR="0084194C" w:rsidRPr="004610E1" w:rsidRDefault="0084194C" w:rsidP="0084194C">
      <w:pPr>
        <w:pStyle w:val="Nadpis1"/>
        <w:numPr>
          <w:ilvl w:val="0"/>
          <w:numId w:val="20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 w:rsidRPr="004610E1">
        <w:rPr>
          <w:rFonts w:cs="Arial"/>
          <w:sz w:val="20"/>
          <w:szCs w:val="20"/>
        </w:rPr>
        <w:t>Objednatel je státní příspěvkovou organizací, jejímž základním cílem je propagace České republiky jako destinace cestovního ruchu v zahraničí i v České republice.</w:t>
      </w:r>
    </w:p>
    <w:p w14:paraId="21E31B90" w14:textId="77777777" w:rsidR="0084194C" w:rsidRPr="004610E1" w:rsidRDefault="0084194C" w:rsidP="0084194C">
      <w:pPr>
        <w:pStyle w:val="Nadpis1"/>
        <w:numPr>
          <w:ilvl w:val="0"/>
          <w:numId w:val="20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 w:rsidRPr="004610E1">
        <w:rPr>
          <w:rFonts w:cs="Arial"/>
          <w:sz w:val="20"/>
          <w:szCs w:val="20"/>
        </w:rPr>
        <w:t>Dodavatel v rámci své činnosti zajišťuje výrobu audiovizuálních, literárních a fotografických děl, jakož i dalšího obsahu chráněného autorským právem, který je sdělován veřejnosti, a je mj. poskytovatelem audiovizuální mediální služby na vyžádání dostup</w:t>
      </w:r>
      <w:r w:rsidR="00820D9A" w:rsidRPr="004610E1">
        <w:rPr>
          <w:rFonts w:cs="Arial"/>
          <w:sz w:val="20"/>
          <w:szCs w:val="20"/>
        </w:rPr>
        <w:t>né ze serveru (URL): televizeseznam.cz</w:t>
      </w:r>
      <w:r w:rsidR="004A5B2F">
        <w:rPr>
          <w:rFonts w:cs="Arial"/>
          <w:sz w:val="20"/>
          <w:szCs w:val="20"/>
        </w:rPr>
        <w:t>.</w:t>
      </w:r>
      <w:r w:rsidR="00820D9A" w:rsidRPr="004610E1">
        <w:rPr>
          <w:rFonts w:cs="Arial"/>
          <w:sz w:val="20"/>
          <w:szCs w:val="20"/>
        </w:rPr>
        <w:t xml:space="preserve"> </w:t>
      </w:r>
      <w:r w:rsidRPr="004610E1">
        <w:rPr>
          <w:rFonts w:cs="Arial"/>
          <w:sz w:val="20"/>
          <w:szCs w:val="20"/>
        </w:rPr>
        <w:t xml:space="preserve"> </w:t>
      </w:r>
    </w:p>
    <w:p w14:paraId="20A5252D" w14:textId="77777777" w:rsidR="0084194C" w:rsidRPr="004610E1" w:rsidRDefault="0084194C" w:rsidP="0084194C">
      <w:pPr>
        <w:pStyle w:val="Nadpis1"/>
        <w:numPr>
          <w:ilvl w:val="0"/>
          <w:numId w:val="20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 w:rsidRPr="004610E1">
        <w:rPr>
          <w:rFonts w:cs="Arial"/>
          <w:sz w:val="20"/>
          <w:szCs w:val="20"/>
        </w:rPr>
        <w:t>Smluvní strany mají zájem na spolupráci při výrobě obsahu, který bude sdělován veřejnosti distribučními kanály provozovanými dodavatelem, jakož i dalšími distribučními kanály.</w:t>
      </w:r>
    </w:p>
    <w:p w14:paraId="7A8FFC39" w14:textId="77777777" w:rsidR="008143D9" w:rsidRPr="004610E1" w:rsidRDefault="008143D9" w:rsidP="008143D9">
      <w:pPr>
        <w:pStyle w:val="Bezmezer"/>
        <w:spacing w:before="0" w:after="0" w:line="240" w:lineRule="auto"/>
        <w:ind w:left="714" w:hanging="357"/>
        <w:rPr>
          <w:sz w:val="20"/>
          <w:szCs w:val="20"/>
        </w:rPr>
      </w:pPr>
      <w:r w:rsidRPr="004610E1">
        <w:rPr>
          <w:sz w:val="20"/>
          <w:szCs w:val="20"/>
        </w:rPr>
        <w:t>Předmět smlouvy</w:t>
      </w:r>
    </w:p>
    <w:p w14:paraId="00CBFE7D" w14:textId="77777777" w:rsidR="00491872" w:rsidRPr="004610E1" w:rsidRDefault="00781D86" w:rsidP="009817B5">
      <w:pPr>
        <w:pStyle w:val="Nadpis1"/>
        <w:numPr>
          <w:ilvl w:val="0"/>
          <w:numId w:val="14"/>
        </w:numPr>
        <w:spacing w:before="60" w:after="60" w:line="240" w:lineRule="auto"/>
        <w:ind w:left="284" w:hanging="284"/>
        <w:rPr>
          <w:sz w:val="20"/>
          <w:szCs w:val="20"/>
        </w:rPr>
      </w:pPr>
      <w:r w:rsidRPr="004610E1">
        <w:rPr>
          <w:sz w:val="20"/>
          <w:szCs w:val="20"/>
        </w:rPr>
        <w:t xml:space="preserve">Předmětem této smlouvy je povinnost dodavatele pořídit pro objednatele zvukově obrazový záznam následujícího audiovizuálního díla: </w:t>
      </w:r>
      <w:r w:rsidR="009817B5" w:rsidRPr="004610E1">
        <w:rPr>
          <w:sz w:val="20"/>
          <w:szCs w:val="20"/>
        </w:rPr>
        <w:t xml:space="preserve">13 </w:t>
      </w:r>
      <w:proofErr w:type="spellStart"/>
      <w:r w:rsidR="009817B5" w:rsidRPr="004610E1">
        <w:rPr>
          <w:sz w:val="20"/>
          <w:szCs w:val="20"/>
        </w:rPr>
        <w:t>teaser</w:t>
      </w:r>
      <w:proofErr w:type="spellEnd"/>
      <w:r w:rsidR="008143D9" w:rsidRPr="004610E1">
        <w:rPr>
          <w:sz w:val="20"/>
          <w:szCs w:val="20"/>
        </w:rPr>
        <w:t xml:space="preserve"> dílů pořadu s názvem „</w:t>
      </w:r>
      <w:r w:rsidR="009817B5" w:rsidRPr="004610E1">
        <w:rPr>
          <w:b/>
          <w:sz w:val="20"/>
          <w:szCs w:val="20"/>
        </w:rPr>
        <w:t>Česko země příběhů</w:t>
      </w:r>
      <w:r w:rsidR="008143D9" w:rsidRPr="004610E1">
        <w:rPr>
          <w:sz w:val="20"/>
          <w:szCs w:val="20"/>
        </w:rPr>
        <w:t>“ o stopáži každého dílu cca</w:t>
      </w:r>
      <w:r w:rsidR="008D64C4" w:rsidRPr="004610E1">
        <w:rPr>
          <w:sz w:val="20"/>
          <w:szCs w:val="20"/>
        </w:rPr>
        <w:t xml:space="preserve"> 30 sekund </w:t>
      </w:r>
      <w:r w:rsidR="008143D9" w:rsidRPr="004610E1">
        <w:rPr>
          <w:sz w:val="20"/>
          <w:szCs w:val="20"/>
        </w:rPr>
        <w:t>(souhrnně jako „</w:t>
      </w:r>
      <w:r w:rsidR="008143D9" w:rsidRPr="004610E1">
        <w:rPr>
          <w:b/>
          <w:sz w:val="20"/>
          <w:szCs w:val="20"/>
        </w:rPr>
        <w:t>pořad</w:t>
      </w:r>
      <w:r w:rsidR="008143D9" w:rsidRPr="004610E1">
        <w:rPr>
          <w:sz w:val="20"/>
          <w:szCs w:val="20"/>
        </w:rPr>
        <w:t>“ nebo „</w:t>
      </w:r>
      <w:r w:rsidR="008143D9" w:rsidRPr="004610E1">
        <w:rPr>
          <w:b/>
          <w:sz w:val="20"/>
          <w:szCs w:val="20"/>
        </w:rPr>
        <w:t>AVD</w:t>
      </w:r>
      <w:r w:rsidR="008143D9" w:rsidRPr="004610E1">
        <w:rPr>
          <w:sz w:val="20"/>
          <w:szCs w:val="20"/>
        </w:rPr>
        <w:t>“, jednotlivý díl jako „</w:t>
      </w:r>
      <w:r w:rsidR="008143D9" w:rsidRPr="004610E1">
        <w:rPr>
          <w:b/>
          <w:sz w:val="20"/>
          <w:szCs w:val="20"/>
        </w:rPr>
        <w:t>díl AVD</w:t>
      </w:r>
      <w:r w:rsidR="008143D9" w:rsidRPr="004610E1">
        <w:rPr>
          <w:sz w:val="20"/>
          <w:szCs w:val="20"/>
        </w:rPr>
        <w:t>“)</w:t>
      </w:r>
      <w:r w:rsidR="008D64C4" w:rsidRPr="004610E1">
        <w:rPr>
          <w:sz w:val="20"/>
          <w:szCs w:val="20"/>
        </w:rPr>
        <w:t xml:space="preserve">, přičemž AVD budou obsahovat český </w:t>
      </w:r>
      <w:proofErr w:type="spellStart"/>
      <w:r w:rsidR="008D64C4" w:rsidRPr="004610E1">
        <w:rPr>
          <w:sz w:val="20"/>
          <w:szCs w:val="20"/>
        </w:rPr>
        <w:t>voice-over</w:t>
      </w:r>
      <w:proofErr w:type="spellEnd"/>
      <w:r w:rsidR="00820D9A" w:rsidRPr="004610E1">
        <w:rPr>
          <w:sz w:val="20"/>
          <w:szCs w:val="20"/>
        </w:rPr>
        <w:t xml:space="preserve"> a ENG titulky</w:t>
      </w:r>
      <w:r w:rsidR="008143D9" w:rsidRPr="004610E1">
        <w:rPr>
          <w:sz w:val="20"/>
          <w:szCs w:val="20"/>
        </w:rPr>
        <w:t xml:space="preserve">, </w:t>
      </w:r>
      <w:r w:rsidR="00491872" w:rsidRPr="004610E1">
        <w:rPr>
          <w:sz w:val="20"/>
          <w:szCs w:val="20"/>
        </w:rPr>
        <w:t>předat AVD objednateli a poskytnout mu oprávnění k užití AVD – licenci, jakož i spolupracovat s objednatelem v rozsahu uvedeném v této smlouvě (dále souhrnně také jen jako „</w:t>
      </w:r>
      <w:r w:rsidR="00491872" w:rsidRPr="004610E1">
        <w:rPr>
          <w:b/>
          <w:sz w:val="20"/>
          <w:szCs w:val="20"/>
        </w:rPr>
        <w:t>plnění</w:t>
      </w:r>
      <w:r w:rsidR="00491872" w:rsidRPr="004610E1">
        <w:rPr>
          <w:sz w:val="20"/>
          <w:szCs w:val="20"/>
        </w:rPr>
        <w:t xml:space="preserve">“) a tomu odpovídající povinnost objednatele řádně provedené plnění převzít a uhradit za něj sjednanou cenu. </w:t>
      </w:r>
    </w:p>
    <w:p w14:paraId="2CEEA48E" w14:textId="77777777" w:rsidR="008143D9" w:rsidRPr="004610E1" w:rsidRDefault="009F5419" w:rsidP="008143D9">
      <w:pPr>
        <w:pStyle w:val="Nadpis1"/>
        <w:spacing w:before="60" w:after="60" w:line="240" w:lineRule="auto"/>
        <w:ind w:left="284" w:hanging="284"/>
        <w:rPr>
          <w:sz w:val="20"/>
          <w:szCs w:val="20"/>
        </w:rPr>
      </w:pPr>
      <w:r w:rsidRPr="004610E1">
        <w:rPr>
          <w:sz w:val="20"/>
          <w:szCs w:val="20"/>
        </w:rPr>
        <w:t>Dodavatel</w:t>
      </w:r>
      <w:r w:rsidR="008143D9" w:rsidRPr="004610E1">
        <w:rPr>
          <w:sz w:val="20"/>
          <w:szCs w:val="20"/>
        </w:rPr>
        <w:t xml:space="preserve"> v souladu s </w:t>
      </w:r>
      <w:r w:rsidR="00FF05FE" w:rsidRPr="004610E1">
        <w:rPr>
          <w:sz w:val="20"/>
          <w:szCs w:val="20"/>
        </w:rPr>
        <w:t>tématem</w:t>
      </w:r>
      <w:r w:rsidR="008143D9" w:rsidRPr="004610E1">
        <w:rPr>
          <w:sz w:val="20"/>
          <w:szCs w:val="20"/>
        </w:rPr>
        <w:t xml:space="preserve"> pořadu zajistí komplexní výrobu AVD zahrnující všechny související činnosti (přípravné práce, vlastní natáčení, dokončovací a postprodukční práce). Objednatel tímto deklaruje, že má zájem pouze o řádně dokončené a předané AVD vyrobené na základě oboustranně schváleného scénáře, které bude oprávněn užívat v rozsahu dle této smlouvy, s čímž </w:t>
      </w:r>
      <w:r w:rsidRPr="004610E1">
        <w:rPr>
          <w:sz w:val="20"/>
          <w:szCs w:val="20"/>
        </w:rPr>
        <w:t>dodavatel</w:t>
      </w:r>
      <w:r w:rsidR="008143D9" w:rsidRPr="004610E1">
        <w:rPr>
          <w:sz w:val="20"/>
          <w:szCs w:val="20"/>
        </w:rPr>
        <w:t xml:space="preserve"> souhlasí.</w:t>
      </w:r>
    </w:p>
    <w:p w14:paraId="5A2B9654" w14:textId="0DE5722E" w:rsidR="008143D9" w:rsidRPr="004610E1" w:rsidRDefault="000E6C78" w:rsidP="0084194C">
      <w:pPr>
        <w:pStyle w:val="Nadpis1"/>
        <w:ind w:left="284" w:hanging="284"/>
        <w:rPr>
          <w:sz w:val="20"/>
          <w:szCs w:val="20"/>
        </w:rPr>
      </w:pPr>
      <w:r w:rsidRPr="004610E1">
        <w:rPr>
          <w:sz w:val="20"/>
          <w:szCs w:val="20"/>
          <w:u w:val="single"/>
        </w:rPr>
        <w:t>Téma</w:t>
      </w:r>
      <w:r w:rsidR="008143D9" w:rsidRPr="004610E1">
        <w:rPr>
          <w:sz w:val="20"/>
          <w:szCs w:val="20"/>
          <w:u w:val="single"/>
        </w:rPr>
        <w:t xml:space="preserve"> pořadu</w:t>
      </w:r>
      <w:r w:rsidR="008143D9" w:rsidRPr="004610E1">
        <w:rPr>
          <w:sz w:val="20"/>
          <w:szCs w:val="20"/>
        </w:rPr>
        <w:t xml:space="preserve">: </w:t>
      </w:r>
      <w:r w:rsidR="0084194C" w:rsidRPr="004610E1">
        <w:rPr>
          <w:sz w:val="20"/>
          <w:szCs w:val="20"/>
        </w:rPr>
        <w:t xml:space="preserve">Infotainment v souladu s cílem objednatele podle článku I. odst. 1 této smlouvy. Poznejte krásy českých krajů s moderátorem </w:t>
      </w:r>
      <w:r w:rsidR="00F11855">
        <w:rPr>
          <w:sz w:val="20"/>
          <w:szCs w:val="20"/>
        </w:rPr>
        <w:t>XXX</w:t>
      </w:r>
      <w:r w:rsidR="0084194C" w:rsidRPr="004610E1">
        <w:rPr>
          <w:sz w:val="20"/>
          <w:szCs w:val="20"/>
        </w:rPr>
        <w:t>. Pořad provede celou republikou a představí ty nejkouzelnější dominanty jednotlivých krajů</w:t>
      </w:r>
      <w:r w:rsidR="008143D9" w:rsidRPr="004610E1">
        <w:rPr>
          <w:sz w:val="20"/>
          <w:szCs w:val="20"/>
        </w:rPr>
        <w:t>.</w:t>
      </w:r>
    </w:p>
    <w:p w14:paraId="55330971" w14:textId="77777777" w:rsidR="008143D9" w:rsidRPr="004610E1" w:rsidRDefault="008143D9" w:rsidP="008143D9">
      <w:pPr>
        <w:pStyle w:val="Bezmezer"/>
        <w:spacing w:before="60" w:after="60" w:line="240" w:lineRule="auto"/>
        <w:ind w:left="714" w:hanging="357"/>
        <w:rPr>
          <w:sz w:val="20"/>
          <w:szCs w:val="20"/>
        </w:rPr>
      </w:pPr>
      <w:r w:rsidRPr="004610E1">
        <w:rPr>
          <w:sz w:val="20"/>
          <w:szCs w:val="20"/>
        </w:rPr>
        <w:t>Doba, místo a způsob plnění</w:t>
      </w:r>
    </w:p>
    <w:p w14:paraId="21FE0C05" w14:textId="77777777" w:rsidR="008143D9" w:rsidRPr="004610E1" w:rsidRDefault="009F5419" w:rsidP="008143D9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  <w:u w:val="single"/>
        </w:rPr>
        <w:t>Dodavatel</w:t>
      </w:r>
      <w:r w:rsidR="008143D9" w:rsidRPr="004610E1">
        <w:rPr>
          <w:sz w:val="20"/>
          <w:szCs w:val="20"/>
          <w:u w:val="single"/>
        </w:rPr>
        <w:t xml:space="preserve"> dokončí a předá objednateli AVD za následujících podmínek</w:t>
      </w:r>
      <w:r w:rsidR="008143D9" w:rsidRPr="004610E1">
        <w:rPr>
          <w:sz w:val="20"/>
          <w:szCs w:val="20"/>
        </w:rPr>
        <w:t>:</w:t>
      </w:r>
    </w:p>
    <w:p w14:paraId="2A1FD8BC" w14:textId="77C06AAA" w:rsidR="008143D9" w:rsidRPr="004610E1" w:rsidRDefault="0084194C" w:rsidP="008143D9">
      <w:pPr>
        <w:pStyle w:val="Odstavecseseznamem"/>
        <w:tabs>
          <w:tab w:val="left" w:pos="284"/>
        </w:tabs>
        <w:spacing w:before="60" w:after="60" w:line="240" w:lineRule="auto"/>
        <w:ind w:left="284"/>
        <w:contextualSpacing w:val="0"/>
        <w:jc w:val="both"/>
        <w:rPr>
          <w:sz w:val="20"/>
          <w:szCs w:val="20"/>
        </w:rPr>
      </w:pPr>
      <w:r w:rsidRPr="004610E1">
        <w:rPr>
          <w:b/>
          <w:sz w:val="20"/>
          <w:szCs w:val="20"/>
        </w:rPr>
        <w:t>Dodání</w:t>
      </w:r>
      <w:r w:rsidR="008143D9" w:rsidRPr="004610E1">
        <w:rPr>
          <w:sz w:val="20"/>
          <w:szCs w:val="20"/>
        </w:rPr>
        <w:t xml:space="preserve"> AVD bez vad a nedodělků objednateli: </w:t>
      </w:r>
      <w:r w:rsidR="004A5B2F">
        <w:rPr>
          <w:sz w:val="20"/>
          <w:szCs w:val="20"/>
        </w:rPr>
        <w:t xml:space="preserve">do 30. </w:t>
      </w:r>
      <w:r w:rsidR="00081432">
        <w:rPr>
          <w:sz w:val="20"/>
          <w:szCs w:val="20"/>
        </w:rPr>
        <w:t>8</w:t>
      </w:r>
      <w:r w:rsidR="004A5B2F">
        <w:rPr>
          <w:sz w:val="20"/>
          <w:szCs w:val="20"/>
        </w:rPr>
        <w:t>. 2019</w:t>
      </w:r>
      <w:r w:rsidR="002F4B38" w:rsidRPr="004610E1">
        <w:rPr>
          <w:sz w:val="20"/>
          <w:szCs w:val="20"/>
        </w:rPr>
        <w:t>;</w:t>
      </w:r>
    </w:p>
    <w:p w14:paraId="22CA71A0" w14:textId="77777777" w:rsidR="008143D9" w:rsidRPr="004610E1" w:rsidRDefault="008143D9" w:rsidP="008143D9">
      <w:pPr>
        <w:pStyle w:val="Zkladntext31"/>
        <w:tabs>
          <w:tab w:val="left" w:pos="567"/>
        </w:tabs>
        <w:spacing w:before="60"/>
        <w:ind w:left="284"/>
        <w:rPr>
          <w:rFonts w:ascii="Garamond" w:hAnsi="Garamond"/>
          <w:sz w:val="20"/>
        </w:rPr>
      </w:pPr>
      <w:r w:rsidRPr="004610E1">
        <w:rPr>
          <w:rFonts w:ascii="Garamond" w:hAnsi="Garamond"/>
          <w:sz w:val="20"/>
        </w:rPr>
        <w:t xml:space="preserve">Technická </w:t>
      </w:r>
      <w:r w:rsidRPr="004610E1">
        <w:rPr>
          <w:rFonts w:ascii="Garamond" w:hAnsi="Garamond"/>
          <w:b/>
          <w:sz w:val="20"/>
        </w:rPr>
        <w:t>kvalita</w:t>
      </w:r>
      <w:r w:rsidRPr="004610E1">
        <w:rPr>
          <w:rFonts w:ascii="Garamond" w:hAnsi="Garamond"/>
          <w:sz w:val="20"/>
        </w:rPr>
        <w:t xml:space="preserve"> AVD: HD, mp4 v </w:t>
      </w:r>
      <w:proofErr w:type="gramStart"/>
      <w:r w:rsidRPr="004610E1">
        <w:rPr>
          <w:rFonts w:ascii="Garamond" w:hAnsi="Garamond"/>
          <w:sz w:val="20"/>
        </w:rPr>
        <w:t>1080p</w:t>
      </w:r>
      <w:proofErr w:type="gramEnd"/>
      <w:r w:rsidRPr="004610E1">
        <w:rPr>
          <w:rFonts w:ascii="Garamond" w:hAnsi="Garamond"/>
          <w:sz w:val="20"/>
        </w:rPr>
        <w:t>;</w:t>
      </w:r>
    </w:p>
    <w:p w14:paraId="4B75CBFC" w14:textId="77777777" w:rsidR="008143D9" w:rsidRPr="004610E1" w:rsidRDefault="008143D9" w:rsidP="008143D9">
      <w:pPr>
        <w:pStyle w:val="Zkladntext31"/>
        <w:tabs>
          <w:tab w:val="left" w:pos="567"/>
        </w:tabs>
        <w:spacing w:before="60"/>
        <w:ind w:left="284"/>
        <w:rPr>
          <w:rFonts w:ascii="Garamond" w:hAnsi="Garamond"/>
          <w:sz w:val="20"/>
        </w:rPr>
      </w:pPr>
      <w:r w:rsidRPr="004610E1">
        <w:rPr>
          <w:rFonts w:ascii="Garamond" w:hAnsi="Garamond"/>
          <w:b/>
          <w:sz w:val="20"/>
        </w:rPr>
        <w:t>Forma</w:t>
      </w:r>
      <w:r w:rsidRPr="004610E1">
        <w:rPr>
          <w:rFonts w:ascii="Garamond" w:hAnsi="Garamond"/>
          <w:sz w:val="20"/>
        </w:rPr>
        <w:t xml:space="preserve"> předání AVD: prostřednictvím </w:t>
      </w:r>
      <w:proofErr w:type="spellStart"/>
      <w:r w:rsidRPr="004610E1">
        <w:rPr>
          <w:rFonts w:ascii="Garamond" w:hAnsi="Garamond"/>
          <w:sz w:val="20"/>
        </w:rPr>
        <w:t>ftp</w:t>
      </w:r>
      <w:proofErr w:type="spellEnd"/>
      <w:r w:rsidRPr="004610E1">
        <w:rPr>
          <w:rFonts w:ascii="Garamond" w:hAnsi="Garamond"/>
          <w:sz w:val="20"/>
        </w:rPr>
        <w:t xml:space="preserve"> serveru či dohodnutého elektronického uložiště, případně prostřednictvím datového nosiče proti podpisu předávacího protokolu</w:t>
      </w:r>
      <w:r w:rsidR="003453A8" w:rsidRPr="004610E1">
        <w:rPr>
          <w:rFonts w:ascii="Garamond" w:hAnsi="Garamond"/>
          <w:sz w:val="20"/>
        </w:rPr>
        <w:t>.</w:t>
      </w:r>
    </w:p>
    <w:p w14:paraId="011F599E" w14:textId="77777777" w:rsidR="008143D9" w:rsidRPr="004610E1" w:rsidRDefault="009F5419" w:rsidP="008143D9">
      <w:pPr>
        <w:pStyle w:val="Odstavecseseznamem"/>
        <w:numPr>
          <w:ilvl w:val="0"/>
          <w:numId w:val="4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>Dodavatel</w:t>
      </w:r>
      <w:r w:rsidR="008143D9" w:rsidRPr="004610E1">
        <w:rPr>
          <w:sz w:val="20"/>
          <w:szCs w:val="20"/>
        </w:rPr>
        <w:t xml:space="preserve"> </w:t>
      </w:r>
      <w:r w:rsidR="00636875" w:rsidRPr="004610E1">
        <w:rPr>
          <w:sz w:val="20"/>
          <w:szCs w:val="20"/>
        </w:rPr>
        <w:t xml:space="preserve">bude </w:t>
      </w:r>
      <w:r w:rsidR="008143D9" w:rsidRPr="004610E1">
        <w:rPr>
          <w:sz w:val="20"/>
          <w:szCs w:val="20"/>
        </w:rPr>
        <w:t>předá</w:t>
      </w:r>
      <w:r w:rsidR="00636875" w:rsidRPr="004610E1">
        <w:rPr>
          <w:sz w:val="20"/>
          <w:szCs w:val="20"/>
        </w:rPr>
        <w:t>vat</w:t>
      </w:r>
      <w:r w:rsidR="008143D9" w:rsidRPr="004610E1">
        <w:rPr>
          <w:sz w:val="20"/>
          <w:szCs w:val="20"/>
        </w:rPr>
        <w:t xml:space="preserve"> objednateli ke schválení scénář ke </w:t>
      </w:r>
      <w:r w:rsidR="00636875" w:rsidRPr="004610E1">
        <w:rPr>
          <w:sz w:val="20"/>
          <w:szCs w:val="20"/>
        </w:rPr>
        <w:t xml:space="preserve">každému </w:t>
      </w:r>
      <w:r w:rsidR="008143D9" w:rsidRPr="004610E1">
        <w:rPr>
          <w:sz w:val="20"/>
          <w:szCs w:val="20"/>
        </w:rPr>
        <w:t>díl</w:t>
      </w:r>
      <w:r w:rsidR="00636875" w:rsidRPr="004610E1">
        <w:rPr>
          <w:sz w:val="20"/>
          <w:szCs w:val="20"/>
        </w:rPr>
        <w:t>u</w:t>
      </w:r>
      <w:r w:rsidR="000E5593" w:rsidRPr="004610E1">
        <w:rPr>
          <w:sz w:val="20"/>
          <w:szCs w:val="20"/>
        </w:rPr>
        <w:t xml:space="preserve"> AVD, a to </w:t>
      </w:r>
      <w:r w:rsidR="008143D9" w:rsidRPr="004610E1">
        <w:rPr>
          <w:sz w:val="20"/>
          <w:szCs w:val="20"/>
        </w:rPr>
        <w:t>v takovém časovém předstihu, aby byly dodrženy termíny pro předání dílů AVD dle tohoto článku smlouvy. Objednatel je oprávněn jakýkoliv scénář neschválit, zejména pokud (1) scénář není v souladu s </w:t>
      </w:r>
      <w:r w:rsidR="00FF05FE" w:rsidRPr="004610E1">
        <w:rPr>
          <w:sz w:val="20"/>
          <w:szCs w:val="20"/>
        </w:rPr>
        <w:t>tématem</w:t>
      </w:r>
      <w:r w:rsidR="008143D9" w:rsidRPr="004610E1">
        <w:rPr>
          <w:sz w:val="20"/>
          <w:szCs w:val="20"/>
        </w:rPr>
        <w:t xml:space="preserve"> pořadu nebo (2) je scénář v rozporu s touto smlouvou nebo právními předpisy. </w:t>
      </w:r>
      <w:r w:rsidRPr="004610E1">
        <w:rPr>
          <w:sz w:val="20"/>
          <w:szCs w:val="20"/>
        </w:rPr>
        <w:t>Dodavatel</w:t>
      </w:r>
      <w:r w:rsidR="008143D9" w:rsidRPr="004610E1">
        <w:rPr>
          <w:sz w:val="20"/>
          <w:szCs w:val="20"/>
        </w:rPr>
        <w:t xml:space="preserve"> je povinen zapracovat a zohlednit případné připomínky objednatele ke scénáři ve lhůtě stanovené objednatelem. </w:t>
      </w:r>
    </w:p>
    <w:p w14:paraId="2ABDB86C" w14:textId="77777777" w:rsidR="008143D9" w:rsidRPr="004610E1" w:rsidRDefault="008143D9" w:rsidP="006A3CE8">
      <w:pPr>
        <w:pStyle w:val="Odstavecseseznamem"/>
        <w:numPr>
          <w:ilvl w:val="0"/>
          <w:numId w:val="4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lastRenderedPageBreak/>
        <w:t>Objednatel je oprávněn neschválit předaný díl AVD, zejména pokud díl AVD (1) není v souladu s </w:t>
      </w:r>
      <w:r w:rsidR="00FF05FE" w:rsidRPr="004610E1">
        <w:rPr>
          <w:sz w:val="20"/>
          <w:szCs w:val="20"/>
        </w:rPr>
        <w:t>tématem</w:t>
      </w:r>
      <w:r w:rsidRPr="004610E1">
        <w:rPr>
          <w:sz w:val="20"/>
          <w:szCs w:val="20"/>
        </w:rPr>
        <w:t xml:space="preserve"> pořadu nebo oboustranně schváleným scénářem, (2) obsahuje skrytou či zakázanou reklamu, (3) vykazuje zjevné a prokazatelné nedostatky dramaturgické a/nebo režijní, (4) nemá požadovanou technickou kvalitu, (5) je v jiném rozporu s platnými právními předpisy nebo touto smlouvou. Objednatel v takovém případě vyzve </w:t>
      </w:r>
      <w:r w:rsidR="009F5419" w:rsidRPr="004610E1">
        <w:rPr>
          <w:sz w:val="20"/>
          <w:szCs w:val="20"/>
        </w:rPr>
        <w:t>dodavatel</w:t>
      </w:r>
      <w:r w:rsidRPr="004610E1">
        <w:rPr>
          <w:sz w:val="20"/>
          <w:szCs w:val="20"/>
        </w:rPr>
        <w:t xml:space="preserve">e k odstranění vad a nedodělků a stanoví mu k tomu přiměřenou lhůtu. </w:t>
      </w:r>
      <w:r w:rsidR="009F5419" w:rsidRPr="004610E1">
        <w:rPr>
          <w:sz w:val="20"/>
          <w:szCs w:val="20"/>
        </w:rPr>
        <w:t>Dodavatel</w:t>
      </w:r>
      <w:r w:rsidRPr="004610E1">
        <w:rPr>
          <w:sz w:val="20"/>
          <w:szCs w:val="20"/>
        </w:rPr>
        <w:t xml:space="preserve"> je povinen zohlednit oprávněné připomínky objednatele. Užití předaného dílu AVD objednatelem v souladu s touto smlouvou se považuje za schválení tohoto dílu objednatelem.</w:t>
      </w:r>
    </w:p>
    <w:p w14:paraId="4B58DFA7" w14:textId="77777777" w:rsidR="008143D9" w:rsidRPr="004610E1" w:rsidRDefault="008143D9" w:rsidP="009B7FDC">
      <w:pPr>
        <w:pStyle w:val="Bezmezer"/>
        <w:spacing w:after="60" w:line="240" w:lineRule="auto"/>
        <w:ind w:left="714" w:hanging="357"/>
        <w:rPr>
          <w:sz w:val="20"/>
          <w:szCs w:val="20"/>
        </w:rPr>
      </w:pPr>
      <w:r w:rsidRPr="004610E1">
        <w:rPr>
          <w:sz w:val="20"/>
          <w:szCs w:val="20"/>
        </w:rPr>
        <w:t>Cena a platební podmínky</w:t>
      </w:r>
    </w:p>
    <w:p w14:paraId="2B88D589" w14:textId="77777777" w:rsidR="005A74D1" w:rsidRPr="004610E1" w:rsidRDefault="008143D9" w:rsidP="003F41E4">
      <w:pPr>
        <w:pStyle w:val="Odstavecseseznamem"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 xml:space="preserve">Smluvní strany </w:t>
      </w:r>
      <w:r w:rsidR="005A74D1" w:rsidRPr="004610E1">
        <w:rPr>
          <w:sz w:val="20"/>
          <w:szCs w:val="20"/>
        </w:rPr>
        <w:t xml:space="preserve">sjednávají, že cena 1 dílu AVD činí </w:t>
      </w:r>
      <w:r w:rsidR="003F41E4" w:rsidRPr="004610E1">
        <w:rPr>
          <w:b/>
          <w:sz w:val="20"/>
          <w:szCs w:val="20"/>
        </w:rPr>
        <w:t>1</w:t>
      </w:r>
      <w:r w:rsidR="004D6A82">
        <w:rPr>
          <w:b/>
          <w:sz w:val="20"/>
          <w:szCs w:val="20"/>
        </w:rPr>
        <w:t>0</w:t>
      </w:r>
      <w:r w:rsidR="003F41E4" w:rsidRPr="004610E1">
        <w:rPr>
          <w:b/>
          <w:sz w:val="20"/>
          <w:szCs w:val="20"/>
        </w:rPr>
        <w:t>.</w:t>
      </w:r>
      <w:r w:rsidR="004D6A82">
        <w:rPr>
          <w:b/>
          <w:sz w:val="20"/>
          <w:szCs w:val="20"/>
        </w:rPr>
        <w:t>0</w:t>
      </w:r>
      <w:r w:rsidR="003F41E4" w:rsidRPr="004610E1">
        <w:rPr>
          <w:b/>
          <w:sz w:val="20"/>
          <w:szCs w:val="20"/>
        </w:rPr>
        <w:t>00</w:t>
      </w:r>
      <w:r w:rsidR="005A74D1" w:rsidRPr="004610E1">
        <w:rPr>
          <w:b/>
          <w:sz w:val="20"/>
          <w:szCs w:val="20"/>
        </w:rPr>
        <w:t xml:space="preserve">,- Kč </w:t>
      </w:r>
      <w:r w:rsidR="003F41E4" w:rsidRPr="004610E1">
        <w:rPr>
          <w:b/>
          <w:sz w:val="20"/>
          <w:szCs w:val="20"/>
        </w:rPr>
        <w:t xml:space="preserve">plus DPH v zákonné výši, </w:t>
      </w:r>
      <w:r w:rsidR="003F41E4" w:rsidRPr="004610E1">
        <w:rPr>
          <w:sz w:val="20"/>
          <w:szCs w:val="20"/>
        </w:rPr>
        <w:t xml:space="preserve">tedy celková cena (všech 13 dílů) AVD činí </w:t>
      </w:r>
      <w:r w:rsidR="003F41E4" w:rsidRPr="004610E1">
        <w:rPr>
          <w:b/>
          <w:sz w:val="20"/>
          <w:szCs w:val="22"/>
        </w:rPr>
        <w:t>1</w:t>
      </w:r>
      <w:r w:rsidR="004D6A82">
        <w:rPr>
          <w:b/>
          <w:sz w:val="20"/>
          <w:szCs w:val="22"/>
        </w:rPr>
        <w:t>30</w:t>
      </w:r>
      <w:r w:rsidR="00963955" w:rsidRPr="004610E1">
        <w:rPr>
          <w:b/>
          <w:sz w:val="20"/>
          <w:szCs w:val="22"/>
        </w:rPr>
        <w:t>.</w:t>
      </w:r>
      <w:r w:rsidR="004D6A82">
        <w:rPr>
          <w:b/>
          <w:sz w:val="20"/>
          <w:szCs w:val="22"/>
        </w:rPr>
        <w:t>0</w:t>
      </w:r>
      <w:r w:rsidR="00963955" w:rsidRPr="004610E1">
        <w:rPr>
          <w:b/>
          <w:sz w:val="20"/>
          <w:szCs w:val="22"/>
        </w:rPr>
        <w:t xml:space="preserve">00 </w:t>
      </w:r>
      <w:r w:rsidR="003F41E4" w:rsidRPr="004610E1">
        <w:rPr>
          <w:b/>
          <w:sz w:val="18"/>
          <w:szCs w:val="20"/>
        </w:rPr>
        <w:t xml:space="preserve">Kč </w:t>
      </w:r>
      <w:r w:rsidR="003F41E4" w:rsidRPr="004610E1">
        <w:rPr>
          <w:b/>
          <w:sz w:val="20"/>
          <w:szCs w:val="20"/>
        </w:rPr>
        <w:t>plus DPH v zákonné výši</w:t>
      </w:r>
      <w:r w:rsidR="003F41E4" w:rsidRPr="004610E1">
        <w:rPr>
          <w:sz w:val="20"/>
          <w:szCs w:val="20"/>
        </w:rPr>
        <w:t xml:space="preserve"> </w:t>
      </w:r>
      <w:r w:rsidR="005A74D1" w:rsidRPr="004610E1">
        <w:rPr>
          <w:sz w:val="20"/>
          <w:szCs w:val="20"/>
        </w:rPr>
        <w:t>(dále jen „</w:t>
      </w:r>
      <w:r w:rsidR="005A74D1" w:rsidRPr="004610E1">
        <w:rPr>
          <w:b/>
          <w:sz w:val="20"/>
          <w:szCs w:val="20"/>
        </w:rPr>
        <w:t>cena</w:t>
      </w:r>
      <w:r w:rsidR="005A74D1" w:rsidRPr="004610E1">
        <w:rPr>
          <w:sz w:val="20"/>
          <w:szCs w:val="20"/>
        </w:rPr>
        <w:t>“).</w:t>
      </w:r>
    </w:p>
    <w:p w14:paraId="3B74AC0E" w14:textId="77777777" w:rsidR="00EC284A" w:rsidRPr="004610E1" w:rsidRDefault="008143D9" w:rsidP="00EC284A">
      <w:pPr>
        <w:pStyle w:val="Odstavecseseznamem"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 xml:space="preserve">Cena je konečná a zahrnuje veškeré </w:t>
      </w:r>
      <w:r w:rsidR="008B4B6A" w:rsidRPr="004610E1">
        <w:rPr>
          <w:sz w:val="20"/>
          <w:szCs w:val="20"/>
        </w:rPr>
        <w:t xml:space="preserve">činnosti dodavatele uvedené ve smlouvě </w:t>
      </w:r>
      <w:r w:rsidR="00642107" w:rsidRPr="004610E1">
        <w:rPr>
          <w:sz w:val="20"/>
          <w:szCs w:val="20"/>
        </w:rPr>
        <w:t>včetně odměny za licenci dle článku</w:t>
      </w:r>
      <w:r w:rsidR="008B4B6A" w:rsidRPr="004610E1">
        <w:rPr>
          <w:sz w:val="20"/>
          <w:szCs w:val="20"/>
        </w:rPr>
        <w:t xml:space="preserve"> V. této smlouvy. </w:t>
      </w:r>
    </w:p>
    <w:p w14:paraId="05F97346" w14:textId="77777777" w:rsidR="005A74D1" w:rsidRPr="004610E1" w:rsidRDefault="00EC284A" w:rsidP="003F41E4">
      <w:pPr>
        <w:pStyle w:val="Odstavecseseznamem"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>Úhrada ceny</w:t>
      </w:r>
      <w:r w:rsidR="00781D86" w:rsidRPr="004610E1">
        <w:rPr>
          <w:sz w:val="20"/>
          <w:szCs w:val="20"/>
        </w:rPr>
        <w:t xml:space="preserve"> </w:t>
      </w:r>
      <w:r w:rsidR="00DA14F7" w:rsidRPr="004610E1">
        <w:rPr>
          <w:sz w:val="20"/>
          <w:szCs w:val="20"/>
        </w:rPr>
        <w:t>za</w:t>
      </w:r>
      <w:r w:rsidR="00781D86" w:rsidRPr="004610E1">
        <w:rPr>
          <w:sz w:val="20"/>
          <w:szCs w:val="20"/>
        </w:rPr>
        <w:t xml:space="preserve"> AVD</w:t>
      </w:r>
      <w:r w:rsidR="00DA14F7" w:rsidRPr="004610E1">
        <w:rPr>
          <w:sz w:val="20"/>
          <w:szCs w:val="20"/>
        </w:rPr>
        <w:t xml:space="preserve"> </w:t>
      </w:r>
      <w:r w:rsidR="005A74D1" w:rsidRPr="004610E1">
        <w:rPr>
          <w:sz w:val="20"/>
          <w:szCs w:val="20"/>
        </w:rPr>
        <w:t xml:space="preserve">bude provedena na základě </w:t>
      </w:r>
      <w:r w:rsidR="00781D86" w:rsidRPr="004610E1">
        <w:rPr>
          <w:sz w:val="20"/>
          <w:szCs w:val="20"/>
        </w:rPr>
        <w:t xml:space="preserve">daňového </w:t>
      </w:r>
      <w:proofErr w:type="gramStart"/>
      <w:r w:rsidR="00781D86" w:rsidRPr="004610E1">
        <w:rPr>
          <w:sz w:val="20"/>
          <w:szCs w:val="20"/>
        </w:rPr>
        <w:t>dokladu - faktury</w:t>
      </w:r>
      <w:proofErr w:type="gramEnd"/>
      <w:r w:rsidR="005A74D1" w:rsidRPr="004610E1">
        <w:rPr>
          <w:sz w:val="20"/>
          <w:szCs w:val="20"/>
        </w:rPr>
        <w:t xml:space="preserve">, </w:t>
      </w:r>
      <w:r w:rsidR="00DA14F7" w:rsidRPr="004610E1">
        <w:rPr>
          <w:sz w:val="20"/>
          <w:szCs w:val="20"/>
        </w:rPr>
        <w:t>dodavatel vystaví do 15 dnů ode dne schválení všech dílu AVD ze strany objednatele</w:t>
      </w:r>
      <w:r w:rsidR="005A74D1" w:rsidRPr="004610E1">
        <w:rPr>
          <w:sz w:val="20"/>
          <w:szCs w:val="20"/>
        </w:rPr>
        <w:t xml:space="preserve">. Schválení dílu AVD se považuje za </w:t>
      </w:r>
      <w:r w:rsidR="00781D86" w:rsidRPr="004610E1">
        <w:rPr>
          <w:sz w:val="20"/>
          <w:szCs w:val="20"/>
        </w:rPr>
        <w:t>převzetí dílu AVD objednatelem.</w:t>
      </w:r>
      <w:r w:rsidR="00DA14F7" w:rsidRPr="004610E1">
        <w:rPr>
          <w:sz w:val="20"/>
          <w:szCs w:val="20"/>
        </w:rPr>
        <w:t xml:space="preserve"> Daňový doklad vystavený v souladu s tímto odstavcem smlouvy bude vzhledem k povaze této smlouvy jako den uskutečnění zdanitelného plnění obsahovat den převzetí posledního dílu AVD objednatelem</w:t>
      </w:r>
    </w:p>
    <w:p w14:paraId="4DC80445" w14:textId="77777777" w:rsidR="008143D9" w:rsidRPr="004610E1" w:rsidRDefault="008143D9" w:rsidP="008143D9">
      <w:pPr>
        <w:pStyle w:val="Odstavecseseznamem"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 xml:space="preserve">Splatnost všech faktur dle této smlouvy činí </w:t>
      </w:r>
      <w:r w:rsidR="00781D86" w:rsidRPr="004610E1">
        <w:rPr>
          <w:b/>
          <w:sz w:val="20"/>
          <w:szCs w:val="20"/>
        </w:rPr>
        <w:t>14</w:t>
      </w:r>
      <w:r w:rsidRPr="004610E1">
        <w:rPr>
          <w:b/>
          <w:sz w:val="20"/>
          <w:szCs w:val="20"/>
        </w:rPr>
        <w:t xml:space="preserve"> dnů</w:t>
      </w:r>
      <w:r w:rsidRPr="004610E1">
        <w:rPr>
          <w:sz w:val="20"/>
          <w:szCs w:val="20"/>
        </w:rPr>
        <w:t xml:space="preserve"> od jejich doručení objednateli. Faktura musí mít veškeré náležitosti dle platných právních předpisů a její součástí musí být výkaz předaných a schválených dílů AVD. V případě, že faktura neobsahuje tyto náležitosti nebo obsahuje nesprávné údaje, je objednatel oprávněn fakturu vrátit </w:t>
      </w:r>
      <w:r w:rsidR="009F5419" w:rsidRPr="004610E1">
        <w:rPr>
          <w:sz w:val="20"/>
          <w:szCs w:val="20"/>
        </w:rPr>
        <w:t>dodavatel</w:t>
      </w:r>
      <w:r w:rsidRPr="004610E1">
        <w:rPr>
          <w:sz w:val="20"/>
          <w:szCs w:val="20"/>
        </w:rPr>
        <w:t>i a ten je povinen vystavit fakturu novou nebo ji opravit. Po tuto dobu doba splatnosti neběží a začíná plynout až okamžikem doručení nové nebo opravené faktury.</w:t>
      </w:r>
    </w:p>
    <w:p w14:paraId="0D589B9E" w14:textId="77777777" w:rsidR="008143D9" w:rsidRPr="004610E1" w:rsidRDefault="008143D9" w:rsidP="008143D9">
      <w:pPr>
        <w:pStyle w:val="Odstavecseseznamem"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 xml:space="preserve">Cena se hradí bezhotovostním převodem na účet dodavatele uvedený ve faktuře, který se bude shodovat s číslem účtu uvedeným v záhlaví této smlouvy. </w:t>
      </w:r>
    </w:p>
    <w:p w14:paraId="1B56B9FE" w14:textId="77777777" w:rsidR="008143D9" w:rsidRPr="004610E1" w:rsidRDefault="008143D9" w:rsidP="008143D9">
      <w:pPr>
        <w:pStyle w:val="Bezmezer"/>
        <w:spacing w:before="0" w:after="60" w:line="240" w:lineRule="auto"/>
        <w:ind w:left="714" w:hanging="357"/>
        <w:rPr>
          <w:sz w:val="20"/>
          <w:szCs w:val="20"/>
        </w:rPr>
      </w:pPr>
      <w:r w:rsidRPr="004610E1">
        <w:rPr>
          <w:sz w:val="20"/>
          <w:szCs w:val="20"/>
        </w:rPr>
        <w:t>Oprávnění k užití autorských děl (licence)</w:t>
      </w:r>
    </w:p>
    <w:p w14:paraId="692A0496" w14:textId="77777777" w:rsidR="00A27D1D" w:rsidRPr="008B7538" w:rsidRDefault="00A27D1D" w:rsidP="00A27D1D">
      <w:pPr>
        <w:pStyle w:val="Odstavecseseznamem"/>
        <w:numPr>
          <w:ilvl w:val="0"/>
          <w:numId w:val="9"/>
        </w:numPr>
        <w:tabs>
          <w:tab w:val="left" w:pos="284"/>
        </w:tabs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8B7538">
        <w:rPr>
          <w:sz w:val="20"/>
          <w:szCs w:val="20"/>
        </w:rPr>
        <w:t xml:space="preserve">Nositelem práv výrobce prvotního zvukově obrazového záznamu AVD je </w:t>
      </w:r>
      <w:r>
        <w:rPr>
          <w:sz w:val="20"/>
          <w:szCs w:val="20"/>
        </w:rPr>
        <w:t>objednatel</w:t>
      </w:r>
      <w:r w:rsidRPr="008B7538">
        <w:rPr>
          <w:sz w:val="20"/>
          <w:szCs w:val="20"/>
        </w:rPr>
        <w:t xml:space="preserve">. </w:t>
      </w:r>
    </w:p>
    <w:p w14:paraId="0BFEDAFE" w14:textId="77777777" w:rsidR="00A27D1D" w:rsidRPr="008B7538" w:rsidRDefault="00A27D1D" w:rsidP="00A27D1D">
      <w:pPr>
        <w:pStyle w:val="Odstavecseseznamem"/>
        <w:numPr>
          <w:ilvl w:val="0"/>
          <w:numId w:val="9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Pr="008B7538">
        <w:rPr>
          <w:sz w:val="20"/>
          <w:szCs w:val="20"/>
        </w:rPr>
        <w:t xml:space="preserve"> poskytuje objednateli oprávnění k výkonu práva AVD zveřejnit a užívat všemi způsoby dle ustanovení § 12 AZ, a to vcelku nebo jeho libovolné části, samostatně i ve spojení s jinými autorskými díly či jako součást díla souborného, beze změny nebo po zpracování či jiné změně, přičemž objednatel je zejména:</w:t>
      </w:r>
    </w:p>
    <w:p w14:paraId="4B23F659" w14:textId="77777777" w:rsidR="00A27D1D" w:rsidRPr="008B7538" w:rsidRDefault="00A27D1D" w:rsidP="00A27D1D">
      <w:pPr>
        <w:pStyle w:val="Zkladntextodsazen"/>
        <w:numPr>
          <w:ilvl w:val="0"/>
          <w:numId w:val="10"/>
        </w:numPr>
        <w:tabs>
          <w:tab w:val="left" w:pos="567"/>
        </w:tabs>
        <w:suppressAutoHyphens/>
        <w:spacing w:before="40" w:after="0" w:line="240" w:lineRule="auto"/>
        <w:ind w:left="568" w:hanging="284"/>
        <w:jc w:val="both"/>
        <w:rPr>
          <w:sz w:val="20"/>
          <w:szCs w:val="20"/>
        </w:rPr>
      </w:pPr>
      <w:r w:rsidRPr="008B7538">
        <w:rPr>
          <w:sz w:val="20"/>
          <w:szCs w:val="20"/>
        </w:rPr>
        <w:t xml:space="preserve">oprávněn AVD sdělovat veřejnosti všemi způsoby dle ustanovení § 18 </w:t>
      </w:r>
      <w:r>
        <w:rPr>
          <w:sz w:val="20"/>
          <w:szCs w:val="20"/>
        </w:rPr>
        <w:t xml:space="preserve">a násl. </w:t>
      </w:r>
      <w:r w:rsidRPr="008B7538">
        <w:rPr>
          <w:sz w:val="20"/>
          <w:szCs w:val="20"/>
        </w:rPr>
        <w:t>AZ, např. provozovat AVD ze záznamu</w:t>
      </w:r>
      <w:r>
        <w:rPr>
          <w:sz w:val="20"/>
          <w:szCs w:val="20"/>
        </w:rPr>
        <w:t>,</w:t>
      </w:r>
      <w:r w:rsidRPr="008B75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vysílat </w:t>
      </w:r>
      <w:r w:rsidRPr="008B7538">
        <w:rPr>
          <w:sz w:val="20"/>
          <w:szCs w:val="20"/>
        </w:rPr>
        <w:t xml:space="preserve">AVD </w:t>
      </w:r>
      <w:r>
        <w:rPr>
          <w:sz w:val="20"/>
          <w:szCs w:val="20"/>
        </w:rPr>
        <w:t xml:space="preserve">televizí, zpřístupňovat AVD přenosem televizního vysílání či provozováním televizního vysílání </w:t>
      </w:r>
      <w:r w:rsidRPr="008B7538">
        <w:rPr>
          <w:sz w:val="20"/>
          <w:szCs w:val="20"/>
        </w:rPr>
        <w:t>nebo AVD zpřístupnit způsobem, že kdokoli může mít k AVD přístup na místě a v čase podle své vlastní volby, zejména počítačovou nebo obdobnou sítí;</w:t>
      </w:r>
    </w:p>
    <w:p w14:paraId="3DAE9763" w14:textId="77777777" w:rsidR="00A27D1D" w:rsidRPr="008B7538" w:rsidRDefault="00A27D1D" w:rsidP="00A27D1D">
      <w:pPr>
        <w:pStyle w:val="Zkladntextodsazen"/>
        <w:numPr>
          <w:ilvl w:val="0"/>
          <w:numId w:val="10"/>
        </w:numPr>
        <w:tabs>
          <w:tab w:val="left" w:pos="567"/>
        </w:tabs>
        <w:suppressAutoHyphens/>
        <w:spacing w:before="60" w:after="60" w:line="240" w:lineRule="auto"/>
        <w:ind w:left="568" w:hanging="284"/>
        <w:jc w:val="both"/>
        <w:rPr>
          <w:sz w:val="20"/>
          <w:szCs w:val="20"/>
        </w:rPr>
      </w:pPr>
      <w:r w:rsidRPr="008B7538">
        <w:rPr>
          <w:sz w:val="20"/>
          <w:szCs w:val="20"/>
        </w:rPr>
        <w:t>oprávněn zařadit AVD či jeho část (beze změny, po zpracování či jiné změně) do nového audiovizuálního díla;</w:t>
      </w:r>
    </w:p>
    <w:p w14:paraId="6DF28FBF" w14:textId="77777777" w:rsidR="00A27D1D" w:rsidRPr="008B7538" w:rsidRDefault="00A27D1D" w:rsidP="00A27D1D">
      <w:pPr>
        <w:pStyle w:val="Zkladntextodsazen"/>
        <w:numPr>
          <w:ilvl w:val="0"/>
          <w:numId w:val="10"/>
        </w:numPr>
        <w:tabs>
          <w:tab w:val="left" w:pos="567"/>
        </w:tabs>
        <w:suppressAutoHyphens/>
        <w:spacing w:before="40" w:after="0" w:line="240" w:lineRule="auto"/>
        <w:ind w:left="568" w:hanging="284"/>
        <w:jc w:val="both"/>
        <w:rPr>
          <w:sz w:val="20"/>
          <w:szCs w:val="20"/>
        </w:rPr>
      </w:pPr>
      <w:r w:rsidRPr="008B7538">
        <w:rPr>
          <w:sz w:val="20"/>
          <w:szCs w:val="20"/>
        </w:rPr>
        <w:t>oprávněn pořizovat jazykové verze AVD dabováním či titulkováním;</w:t>
      </w:r>
    </w:p>
    <w:p w14:paraId="0D8189FA" w14:textId="77777777" w:rsidR="00A27D1D" w:rsidRPr="008B7538" w:rsidRDefault="00A27D1D" w:rsidP="00A27D1D">
      <w:pPr>
        <w:pStyle w:val="Zkladntextodsazen"/>
        <w:numPr>
          <w:ilvl w:val="0"/>
          <w:numId w:val="10"/>
        </w:numPr>
        <w:tabs>
          <w:tab w:val="left" w:pos="567"/>
        </w:tabs>
        <w:suppressAutoHyphens/>
        <w:spacing w:before="40" w:after="0" w:line="240" w:lineRule="auto"/>
        <w:ind w:left="568" w:hanging="284"/>
        <w:jc w:val="both"/>
        <w:rPr>
          <w:sz w:val="20"/>
          <w:szCs w:val="20"/>
        </w:rPr>
      </w:pPr>
      <w:r w:rsidRPr="008B7538">
        <w:rPr>
          <w:sz w:val="20"/>
          <w:szCs w:val="20"/>
        </w:rPr>
        <w:t>oprávněn užít hrubé materiály AVD, fotografie z AVD nebo fotografie pořízené při výrobě prvotního záznamu AVD v neomezeném rozsahu, zejména k výrobě, rozmnožování a rozšiřování propagačního materiálu AVD;</w:t>
      </w:r>
    </w:p>
    <w:p w14:paraId="3D96EB66" w14:textId="77777777" w:rsidR="00A27D1D" w:rsidRPr="008B7538" w:rsidRDefault="00A27D1D" w:rsidP="00A27D1D">
      <w:pPr>
        <w:pStyle w:val="Zkladntextodsazen"/>
        <w:numPr>
          <w:ilvl w:val="0"/>
          <w:numId w:val="10"/>
        </w:numPr>
        <w:tabs>
          <w:tab w:val="left" w:pos="567"/>
        </w:tabs>
        <w:suppressAutoHyphens/>
        <w:spacing w:before="40" w:after="0" w:line="240" w:lineRule="auto"/>
        <w:ind w:left="568" w:hanging="284"/>
        <w:jc w:val="both"/>
        <w:rPr>
          <w:sz w:val="20"/>
          <w:szCs w:val="20"/>
        </w:rPr>
      </w:pPr>
      <w:r w:rsidRPr="008B7538">
        <w:rPr>
          <w:sz w:val="20"/>
          <w:szCs w:val="20"/>
        </w:rPr>
        <w:t xml:space="preserve">oprávněn pořídit a zveřejnit úplný či částečný přepis AVD a uvést název </w:t>
      </w:r>
      <w:r>
        <w:rPr>
          <w:sz w:val="20"/>
          <w:szCs w:val="20"/>
        </w:rPr>
        <w:t>dodavatel</w:t>
      </w:r>
      <w:r w:rsidRPr="008B7538">
        <w:rPr>
          <w:sz w:val="20"/>
          <w:szCs w:val="20"/>
        </w:rPr>
        <w:t>e, případně jméno a příjmení a fotografii autora při zveřejnění AVD v tištěné podobě, zejména v rámci knižních vydání pořadu a tyto rozmnoženiny rozšiřovat</w:t>
      </w:r>
      <w:r>
        <w:rPr>
          <w:sz w:val="20"/>
          <w:szCs w:val="20"/>
        </w:rPr>
        <w:t>.</w:t>
      </w:r>
    </w:p>
    <w:p w14:paraId="61D18F01" w14:textId="77777777" w:rsidR="00A27D1D" w:rsidRDefault="00A27D1D" w:rsidP="00A27D1D">
      <w:pPr>
        <w:pStyle w:val="Odstavecseseznamem"/>
        <w:numPr>
          <w:ilvl w:val="0"/>
          <w:numId w:val="9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8B7538">
        <w:rPr>
          <w:sz w:val="20"/>
          <w:szCs w:val="20"/>
        </w:rPr>
        <w:t xml:space="preserve">Licence je poskytována jako </w:t>
      </w:r>
      <w:r w:rsidRPr="008B7538">
        <w:rPr>
          <w:b/>
          <w:sz w:val="20"/>
          <w:szCs w:val="20"/>
        </w:rPr>
        <w:t>neomezená a</w:t>
      </w:r>
      <w:r w:rsidRPr="008B7538">
        <w:rPr>
          <w:sz w:val="20"/>
          <w:szCs w:val="20"/>
        </w:rPr>
        <w:t xml:space="preserve"> </w:t>
      </w:r>
      <w:r w:rsidRPr="008B7538">
        <w:rPr>
          <w:b/>
          <w:sz w:val="20"/>
          <w:szCs w:val="20"/>
        </w:rPr>
        <w:t>výhradní, na celou dobu trvání autorských majetkových práv k dílům AVD, pro území celého světa</w:t>
      </w:r>
      <w:r w:rsidRPr="008B7538">
        <w:rPr>
          <w:sz w:val="20"/>
          <w:szCs w:val="20"/>
        </w:rPr>
        <w:t>. Licence může být využívána jakýmkoli technologickým postupem (ať již je znám v době uzavření této smlouvy nebo vznikne v budoucnu), bez omezení množstvím a počtem užití. Licence se poskytuje ke dni schválení dílu AVD ze strany objednatele. Objednatel je oprávněn poskytnout podlicenci nebo postoupit licenci k užití AVD třetí osobě. Objednatel není povinen licenci využít.</w:t>
      </w:r>
    </w:p>
    <w:p w14:paraId="52FC6963" w14:textId="1F1B203A" w:rsidR="002043FF" w:rsidRPr="004610E1" w:rsidRDefault="002043FF" w:rsidP="002043FF">
      <w:pPr>
        <w:pStyle w:val="Odstavecseseznamem"/>
        <w:numPr>
          <w:ilvl w:val="0"/>
          <w:numId w:val="9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>Dodavatel je povinen vypořádat práva a uzavřít smlouvy se všemi nositeli autorských práv k AVD, tj. zejména s autory, autory děl audiovizuálně užitých, nositeli dalších prav souvisejících s právem autorským, nositeli práv ostatních kategorií duševního vlastnictví (např. ochranných známek, užitných a průmyslových vzorů), nositeli práv osobnostních, jakož i se všemi dalšími fyzickými a právnickými osobami zúčastněnými na výrobě AVD a v souvislosti s ní, tak, aby získal veškerá oprávnění potřebná k výrobě AVD a pořízení jeho prvotního záznamu a k poskytnutí licence  v rozsahu tohoto článku smlouvy objednateli.</w:t>
      </w:r>
      <w:r w:rsidRPr="004610E1">
        <w:t xml:space="preserve"> </w:t>
      </w:r>
    </w:p>
    <w:p w14:paraId="3863CE5C" w14:textId="77777777" w:rsidR="002043FF" w:rsidRPr="004610E1" w:rsidRDefault="002043FF" w:rsidP="002043FF">
      <w:pPr>
        <w:pStyle w:val="Odstavecseseznamem"/>
        <w:numPr>
          <w:ilvl w:val="0"/>
          <w:numId w:val="9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610E1">
        <w:rPr>
          <w:sz w:val="20"/>
          <w:szCs w:val="20"/>
        </w:rPr>
        <w:t>Pokud jde o hudební díla (s textem i bez textu) užitá v AVD sjednávají smluvní strany následující pravidla pro zařazení hudebního díla do AVD a pro užití takovéhoto hudebního díla při jeho zpřístupňování veřejnosti:</w:t>
      </w:r>
    </w:p>
    <w:p w14:paraId="67F07FA1" w14:textId="77777777" w:rsidR="002043FF" w:rsidRPr="004610E1" w:rsidRDefault="002043FF" w:rsidP="002043FF">
      <w:pPr>
        <w:pStyle w:val="Odstavecseseznamem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0"/>
          <w:szCs w:val="20"/>
        </w:rPr>
      </w:pPr>
      <w:r w:rsidRPr="004610E1">
        <w:rPr>
          <w:sz w:val="20"/>
          <w:szCs w:val="20"/>
        </w:rPr>
        <w:t xml:space="preserve">dodavatel bude při výrobě AVD užívat hudební díla z portálu dostupného z internetové adresy (URL): </w:t>
      </w:r>
      <w:hyperlink r:id="rId6" w:history="1">
        <w:r w:rsidRPr="004610E1">
          <w:rPr>
            <w:rStyle w:val="Hypertextovodkaz"/>
            <w:sz w:val="20"/>
            <w:szCs w:val="20"/>
          </w:rPr>
          <w:t>www.hudebnibanka.cz</w:t>
        </w:r>
      </w:hyperlink>
      <w:r w:rsidRPr="004610E1">
        <w:rPr>
          <w:sz w:val="20"/>
          <w:szCs w:val="20"/>
        </w:rPr>
        <w:t>;</w:t>
      </w:r>
    </w:p>
    <w:p w14:paraId="105D2606" w14:textId="77777777" w:rsidR="00A0007B" w:rsidRDefault="00A0007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88622F" w14:textId="77777777" w:rsidR="002043FF" w:rsidRPr="004610E1" w:rsidRDefault="002043FF" w:rsidP="002043FF">
      <w:pPr>
        <w:pStyle w:val="Odstavecseseznamem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0"/>
          <w:szCs w:val="20"/>
        </w:rPr>
      </w:pPr>
      <w:r w:rsidRPr="004610E1">
        <w:rPr>
          <w:sz w:val="20"/>
          <w:szCs w:val="20"/>
        </w:rPr>
        <w:lastRenderedPageBreak/>
        <w:t xml:space="preserve">pokud dodavatel na základě písemného požadavku objednatele při výrobě AVD nepoužije hudební díla z portálu dostupného z internetové adresy (URL): </w:t>
      </w:r>
      <w:hyperlink r:id="rId7" w:history="1">
        <w:r w:rsidRPr="004610E1">
          <w:rPr>
            <w:rStyle w:val="Hypertextovodkaz"/>
            <w:sz w:val="20"/>
            <w:szCs w:val="20"/>
          </w:rPr>
          <w:t>www.hudebnibanka.cz</w:t>
        </w:r>
      </w:hyperlink>
      <w:r w:rsidRPr="004610E1">
        <w:rPr>
          <w:sz w:val="20"/>
          <w:szCs w:val="20"/>
        </w:rPr>
        <w:t xml:space="preserve"> platí, že veškeré autorskoprávní nároky vypořádá objednatel. </w:t>
      </w:r>
    </w:p>
    <w:p w14:paraId="6B2B9324" w14:textId="77777777" w:rsidR="002043FF" w:rsidRPr="00A75971" w:rsidRDefault="002043FF" w:rsidP="002043FF">
      <w:pPr>
        <w:tabs>
          <w:tab w:val="left" w:pos="567"/>
        </w:tabs>
        <w:spacing w:after="0" w:line="240" w:lineRule="auto"/>
        <w:ind w:left="284"/>
        <w:jc w:val="both"/>
        <w:rPr>
          <w:sz w:val="20"/>
          <w:szCs w:val="20"/>
        </w:rPr>
      </w:pPr>
      <w:r w:rsidRPr="004610E1">
        <w:rPr>
          <w:sz w:val="20"/>
          <w:szCs w:val="20"/>
        </w:rPr>
        <w:t>Toto ustanovení se obdobně použije i na nároky výkonných umělců provádějících hudební díla zařazená do AVD a práva výrobců zvukových záznamů a výrobců zvukově obrazových záznamů vydaných k obchodním účelům užitých v AVD.</w:t>
      </w:r>
    </w:p>
    <w:p w14:paraId="01B8C5C4" w14:textId="77777777" w:rsidR="008143D9" w:rsidRPr="008B7538" w:rsidRDefault="008143D9" w:rsidP="008143D9">
      <w:pPr>
        <w:pStyle w:val="Bezmezer"/>
        <w:spacing w:before="60" w:after="60" w:line="240" w:lineRule="auto"/>
        <w:ind w:left="714" w:hanging="357"/>
        <w:rPr>
          <w:sz w:val="20"/>
          <w:szCs w:val="20"/>
        </w:rPr>
      </w:pPr>
      <w:r w:rsidRPr="008B7538">
        <w:rPr>
          <w:sz w:val="20"/>
          <w:szCs w:val="20"/>
        </w:rPr>
        <w:t>Další podmínky spolupráce</w:t>
      </w:r>
    </w:p>
    <w:p w14:paraId="2887A315" w14:textId="77777777" w:rsidR="008143D9" w:rsidRPr="008B7538" w:rsidRDefault="008143D9" w:rsidP="008143D9">
      <w:pPr>
        <w:pStyle w:val="Odstavecseseznamem"/>
        <w:numPr>
          <w:ilvl w:val="0"/>
          <w:numId w:val="16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8B7538">
        <w:rPr>
          <w:sz w:val="20"/>
          <w:szCs w:val="20"/>
        </w:rPr>
        <w:t xml:space="preserve">Smluvní strany sjednávají, že obsah této smlouvy jakož i všechny informace, s nimiž budou smluvní strany seznámeny při plnění této smlouvy a v souvislosti s ním, jsou považovány za důvěrné. Smluvní strany nejsou oprávněny sdělovat je bez předchozího písemného souhlasu druhé smluvní strany třetím osobám, a to ani po ukončení platnosti a účinnosti této smlouvy. K povinnosti mlčenlivosti v uvedeném rozsahu zavážou obě smluvní strany i třetí osoby, se kterými budou uzavírat smlouvy ke splnění závazků z této smlouvy. Povinnost mlčenlivosti se neuplatní u informací obecně známých a v případech upravených právními předpisy. </w:t>
      </w:r>
    </w:p>
    <w:p w14:paraId="76881CEB" w14:textId="77777777" w:rsidR="003F41E4" w:rsidRDefault="003F41E4" w:rsidP="003F41E4">
      <w:pPr>
        <w:pStyle w:val="Odstavecseseznamem"/>
        <w:numPr>
          <w:ilvl w:val="0"/>
          <w:numId w:val="16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746C3">
        <w:rPr>
          <w:sz w:val="20"/>
          <w:szCs w:val="20"/>
        </w:rPr>
        <w:t>Dodavatel je dle svého uvážení oprávněn umisťovat videoreklamy před, uprostřed i na konci AVD a graf</w:t>
      </w:r>
      <w:r>
        <w:rPr>
          <w:sz w:val="20"/>
          <w:szCs w:val="20"/>
        </w:rPr>
        <w:t>ické display reklamy okolo AVD.</w:t>
      </w:r>
    </w:p>
    <w:p w14:paraId="5ECA4E5E" w14:textId="77777777" w:rsidR="008143D9" w:rsidRPr="005F3A5B" w:rsidRDefault="009F5419" w:rsidP="005F3A5B">
      <w:pPr>
        <w:pStyle w:val="Odstavecseseznamem"/>
        <w:numPr>
          <w:ilvl w:val="0"/>
          <w:numId w:val="16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8143D9" w:rsidRPr="008B7538">
        <w:rPr>
          <w:sz w:val="20"/>
          <w:szCs w:val="20"/>
        </w:rPr>
        <w:t xml:space="preserve"> </w:t>
      </w:r>
      <w:r w:rsidR="008143D9" w:rsidRPr="008B7538">
        <w:rPr>
          <w:b/>
          <w:sz w:val="20"/>
          <w:szCs w:val="20"/>
        </w:rPr>
        <w:t>bez předchozího písemného souhlasu</w:t>
      </w:r>
      <w:r w:rsidR="008143D9" w:rsidRPr="008B7538">
        <w:rPr>
          <w:sz w:val="20"/>
          <w:szCs w:val="20"/>
        </w:rPr>
        <w:t xml:space="preserve"> </w:t>
      </w:r>
      <w:r w:rsidR="008143D9" w:rsidRPr="008B7538">
        <w:rPr>
          <w:b/>
          <w:sz w:val="20"/>
          <w:szCs w:val="20"/>
        </w:rPr>
        <w:t>objednatele</w:t>
      </w:r>
      <w:r w:rsidR="005F3A5B">
        <w:rPr>
          <w:sz w:val="20"/>
          <w:szCs w:val="20"/>
        </w:rPr>
        <w:t xml:space="preserve"> </w:t>
      </w:r>
      <w:r w:rsidR="008143D9" w:rsidRPr="005F3A5B">
        <w:rPr>
          <w:sz w:val="20"/>
          <w:szCs w:val="20"/>
        </w:rPr>
        <w:t xml:space="preserve">nepoužije při výrobě AVD žádný sponzorský příspěvek, ani jakoukoli jinou protihodnotu a nezařadí do AVD žádné výrobky, služby, názvy nebo loga, jejichž značku nebo výrobce by bylo možno rozpoznat; </w:t>
      </w:r>
    </w:p>
    <w:p w14:paraId="122D54AD" w14:textId="77777777" w:rsidR="008143D9" w:rsidRPr="008B7538" w:rsidRDefault="009F5419" w:rsidP="008143D9">
      <w:pPr>
        <w:pStyle w:val="Odstavecseseznamem"/>
        <w:numPr>
          <w:ilvl w:val="0"/>
          <w:numId w:val="16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8143D9" w:rsidRPr="008B7538">
        <w:rPr>
          <w:sz w:val="20"/>
          <w:szCs w:val="20"/>
        </w:rPr>
        <w:t xml:space="preserve"> bude při výrobě AVD respektovat obecně závazné právní předpisy, zejména ustanovení OZ o ochraně osobnosti a pověsti právnické osoby a zákona č. 40/1995 Sb., o regulaci reklamy. </w:t>
      </w:r>
      <w:r>
        <w:rPr>
          <w:sz w:val="20"/>
          <w:szCs w:val="20"/>
        </w:rPr>
        <w:t>Dodavatel</w:t>
      </w:r>
      <w:r w:rsidR="008143D9" w:rsidRPr="008B7538">
        <w:rPr>
          <w:sz w:val="20"/>
          <w:szCs w:val="20"/>
        </w:rPr>
        <w:t xml:space="preserve"> na svou odpovědnost zajistí, aby obsahem AVD nebyly dotčena žádná práva třetích osob, a že AVD bude bez jakýchkoli právních vad a právních nároků třetích osob.</w:t>
      </w:r>
      <w:r w:rsidR="008143D9">
        <w:rPr>
          <w:sz w:val="20"/>
          <w:szCs w:val="20"/>
        </w:rPr>
        <w:t xml:space="preserve"> V případě porušení tohoto ustanovení odpovídá </w:t>
      </w:r>
      <w:r>
        <w:rPr>
          <w:sz w:val="20"/>
          <w:szCs w:val="20"/>
        </w:rPr>
        <w:t>dodavatel</w:t>
      </w:r>
      <w:r w:rsidR="008143D9">
        <w:rPr>
          <w:sz w:val="20"/>
          <w:szCs w:val="20"/>
        </w:rPr>
        <w:t xml:space="preserve"> objednateli za škodu tímto vzniklou.</w:t>
      </w:r>
    </w:p>
    <w:p w14:paraId="7016333B" w14:textId="77777777" w:rsidR="008143D9" w:rsidRPr="008B7538" w:rsidRDefault="008143D9" w:rsidP="008143D9">
      <w:pPr>
        <w:pStyle w:val="Bezmezer"/>
        <w:spacing w:before="60" w:after="60" w:line="240" w:lineRule="auto"/>
        <w:ind w:left="714" w:hanging="357"/>
        <w:rPr>
          <w:sz w:val="20"/>
          <w:szCs w:val="20"/>
        </w:rPr>
      </w:pPr>
      <w:r w:rsidRPr="008B7538">
        <w:rPr>
          <w:sz w:val="20"/>
          <w:szCs w:val="20"/>
        </w:rPr>
        <w:t>Ukončení smlouvy a sankce</w:t>
      </w:r>
    </w:p>
    <w:p w14:paraId="1EB85C17" w14:textId="77777777" w:rsidR="008143D9" w:rsidRPr="003F41E4" w:rsidRDefault="008143D9" w:rsidP="008143D9">
      <w:pPr>
        <w:pStyle w:val="ListNumber-ContractCzechRadio"/>
        <w:spacing w:after="60" w:line="240" w:lineRule="auto"/>
        <w:rPr>
          <w:rFonts w:ascii="Garamond" w:hAnsi="Garamond"/>
          <w:b/>
          <w:szCs w:val="20"/>
        </w:rPr>
      </w:pPr>
      <w:r w:rsidRPr="008B7538">
        <w:rPr>
          <w:rFonts w:ascii="Garamond" w:hAnsi="Garamond"/>
          <w:szCs w:val="20"/>
        </w:rPr>
        <w:t xml:space="preserve">Pokud </w:t>
      </w:r>
      <w:r w:rsidR="009F5419">
        <w:rPr>
          <w:rFonts w:ascii="Garamond" w:hAnsi="Garamond"/>
          <w:szCs w:val="20"/>
        </w:rPr>
        <w:t>dodavatel</w:t>
      </w:r>
      <w:r w:rsidRPr="008B7538">
        <w:rPr>
          <w:rFonts w:ascii="Garamond" w:hAnsi="Garamond"/>
          <w:szCs w:val="20"/>
        </w:rPr>
        <w:t xml:space="preserve"> nedodrží termín pro předání dílu AVD dle článku III. odst. 1 smlouvy nebo ve stanoveném termínu neodstraní vady a nedodělky dílu AVD vytknuté mu objednatelem, zavazuje se zaplatit objednateli smluvní pokutu ve výši </w:t>
      </w:r>
      <w:r w:rsidR="003F41E4">
        <w:rPr>
          <w:rFonts w:ascii="Garamond" w:hAnsi="Garamond"/>
          <w:b/>
          <w:szCs w:val="20"/>
        </w:rPr>
        <w:t>0,1</w:t>
      </w:r>
      <w:r w:rsidRPr="008B7538">
        <w:rPr>
          <w:rFonts w:ascii="Garamond" w:hAnsi="Garamond"/>
          <w:b/>
          <w:szCs w:val="20"/>
        </w:rPr>
        <w:t xml:space="preserve"> % z ceny dílu AVD</w:t>
      </w:r>
      <w:r w:rsidRPr="008B7538">
        <w:rPr>
          <w:rFonts w:ascii="Garamond" w:hAnsi="Garamond"/>
          <w:szCs w:val="20"/>
        </w:rPr>
        <w:t xml:space="preserve"> za každý započatý den prodlení.</w:t>
      </w:r>
    </w:p>
    <w:p w14:paraId="21B1A95C" w14:textId="77777777" w:rsidR="003F41E4" w:rsidRPr="008B7538" w:rsidRDefault="003F41E4" w:rsidP="008143D9">
      <w:pPr>
        <w:pStyle w:val="ListNumber-ContractCzechRadio"/>
        <w:spacing w:after="60" w:line="240" w:lineRule="auto"/>
        <w:rPr>
          <w:rFonts w:ascii="Garamond" w:hAnsi="Garamond"/>
          <w:b/>
          <w:szCs w:val="20"/>
        </w:rPr>
      </w:pPr>
      <w:r>
        <w:rPr>
          <w:rFonts w:ascii="Garamond" w:hAnsi="Garamond"/>
          <w:szCs w:val="20"/>
        </w:rPr>
        <w:t xml:space="preserve">Pokud objednatel nedodrží termín pro úhradu ceny podle článku IV. této smlouvy, zavazuje se zaplatit dodavateli </w:t>
      </w:r>
      <w:r w:rsidRPr="008B7538">
        <w:rPr>
          <w:rFonts w:ascii="Garamond" w:hAnsi="Garamond"/>
          <w:szCs w:val="20"/>
        </w:rPr>
        <w:t xml:space="preserve">smluvní pokutu ve výši </w:t>
      </w:r>
      <w:r>
        <w:rPr>
          <w:rFonts w:ascii="Garamond" w:hAnsi="Garamond"/>
          <w:b/>
          <w:szCs w:val="20"/>
        </w:rPr>
        <w:t>0,1</w:t>
      </w:r>
      <w:r w:rsidRPr="008B7538">
        <w:rPr>
          <w:rFonts w:ascii="Garamond" w:hAnsi="Garamond"/>
          <w:b/>
          <w:szCs w:val="20"/>
        </w:rPr>
        <w:t xml:space="preserve"> % z</w:t>
      </w:r>
      <w:r>
        <w:rPr>
          <w:rFonts w:ascii="Garamond" w:hAnsi="Garamond"/>
          <w:b/>
          <w:szCs w:val="20"/>
        </w:rPr>
        <w:t> dlužné částky</w:t>
      </w:r>
      <w:r w:rsidRPr="008B7538">
        <w:rPr>
          <w:rFonts w:ascii="Garamond" w:hAnsi="Garamond"/>
          <w:szCs w:val="20"/>
        </w:rPr>
        <w:t xml:space="preserve"> za každý započatý den prodlení</w:t>
      </w:r>
    </w:p>
    <w:p w14:paraId="37BB0171" w14:textId="6EB008F7" w:rsidR="003F41E4" w:rsidRPr="004610E1" w:rsidRDefault="003F41E4" w:rsidP="003F41E4">
      <w:pPr>
        <w:pStyle w:val="ListNumber-ContractCzechRadio"/>
        <w:spacing w:after="60" w:line="240" w:lineRule="auto"/>
        <w:rPr>
          <w:rFonts w:ascii="Garamond" w:hAnsi="Garamond"/>
          <w:b/>
          <w:szCs w:val="20"/>
        </w:rPr>
      </w:pPr>
      <w:r w:rsidRPr="008B7538">
        <w:rPr>
          <w:rFonts w:ascii="Garamond" w:hAnsi="Garamond"/>
          <w:szCs w:val="20"/>
        </w:rPr>
        <w:t xml:space="preserve">Pokud </w:t>
      </w:r>
      <w:r>
        <w:rPr>
          <w:rFonts w:ascii="Garamond" w:hAnsi="Garamond"/>
          <w:szCs w:val="20"/>
        </w:rPr>
        <w:t>objednatel</w:t>
      </w:r>
      <w:r w:rsidRPr="008B7538">
        <w:rPr>
          <w:rFonts w:ascii="Garamond" w:hAnsi="Garamond"/>
          <w:szCs w:val="20"/>
        </w:rPr>
        <w:t xml:space="preserve"> poruší kteroukoli povinnost dle</w:t>
      </w:r>
      <w:r>
        <w:rPr>
          <w:rFonts w:ascii="Garamond" w:hAnsi="Garamond"/>
          <w:szCs w:val="20"/>
        </w:rPr>
        <w:t xml:space="preserve"> článku VI. odst. 1. </w:t>
      </w:r>
      <w:r w:rsidRPr="008B7538">
        <w:rPr>
          <w:rFonts w:ascii="Garamond" w:hAnsi="Garamond"/>
          <w:szCs w:val="20"/>
        </w:rPr>
        <w:t xml:space="preserve">této smlouvy, zavazuje se zaplatit </w:t>
      </w:r>
      <w:r>
        <w:rPr>
          <w:rFonts w:ascii="Garamond" w:hAnsi="Garamond"/>
          <w:szCs w:val="20"/>
        </w:rPr>
        <w:t>dodavateli</w:t>
      </w:r>
      <w:r w:rsidRPr="008B7538">
        <w:rPr>
          <w:rFonts w:ascii="Garamond" w:hAnsi="Garamond"/>
          <w:szCs w:val="20"/>
        </w:rPr>
        <w:t xml:space="preserve"> smluvní pokutu ve výši </w:t>
      </w:r>
      <w:r w:rsidRPr="004610E1">
        <w:rPr>
          <w:rFonts w:ascii="Garamond" w:hAnsi="Garamond"/>
          <w:b/>
          <w:szCs w:val="20"/>
        </w:rPr>
        <w:t>10.000,- Kč</w:t>
      </w:r>
      <w:r w:rsidRPr="004610E1">
        <w:rPr>
          <w:rFonts w:ascii="Garamond" w:hAnsi="Garamond"/>
          <w:szCs w:val="20"/>
        </w:rPr>
        <w:t xml:space="preserve"> za každé jednotlivé porušení.</w:t>
      </w:r>
    </w:p>
    <w:p w14:paraId="1C332FC8" w14:textId="7254D8E6" w:rsidR="003F41E4" w:rsidRPr="008B7538" w:rsidRDefault="003F41E4" w:rsidP="003F41E4">
      <w:pPr>
        <w:pStyle w:val="ListNumber-ContractCzechRadio"/>
        <w:spacing w:after="60" w:line="240" w:lineRule="auto"/>
        <w:rPr>
          <w:rFonts w:ascii="Garamond" w:hAnsi="Garamond"/>
          <w:b/>
          <w:szCs w:val="20"/>
        </w:rPr>
      </w:pPr>
      <w:r w:rsidRPr="004610E1">
        <w:rPr>
          <w:rFonts w:ascii="Garamond" w:hAnsi="Garamond"/>
          <w:szCs w:val="20"/>
        </w:rPr>
        <w:t>Pokud dodavatel poruší kteroukoli povinnost</w:t>
      </w:r>
      <w:r w:rsidRPr="008B7538">
        <w:rPr>
          <w:rFonts w:ascii="Garamond" w:hAnsi="Garamond"/>
          <w:szCs w:val="20"/>
        </w:rPr>
        <w:t xml:space="preserve"> dle</w:t>
      </w:r>
      <w:r>
        <w:rPr>
          <w:rFonts w:ascii="Garamond" w:hAnsi="Garamond"/>
          <w:szCs w:val="20"/>
        </w:rPr>
        <w:t xml:space="preserve"> článku VI. odst. 1. </w:t>
      </w:r>
      <w:r w:rsidRPr="008B7538">
        <w:rPr>
          <w:rFonts w:ascii="Garamond" w:hAnsi="Garamond"/>
          <w:szCs w:val="20"/>
        </w:rPr>
        <w:t xml:space="preserve">této smlouvy, zavazuje se zaplatit </w:t>
      </w:r>
      <w:r>
        <w:rPr>
          <w:rFonts w:ascii="Garamond" w:hAnsi="Garamond"/>
          <w:szCs w:val="20"/>
        </w:rPr>
        <w:t>objednateli</w:t>
      </w:r>
      <w:r w:rsidRPr="008B7538">
        <w:rPr>
          <w:rFonts w:ascii="Garamond" w:hAnsi="Garamond"/>
          <w:szCs w:val="20"/>
        </w:rPr>
        <w:t xml:space="preserve"> smluvní pokutu ve výši </w:t>
      </w:r>
      <w:r>
        <w:rPr>
          <w:rFonts w:ascii="Garamond" w:hAnsi="Garamond"/>
          <w:b/>
          <w:szCs w:val="20"/>
        </w:rPr>
        <w:t>1</w:t>
      </w:r>
      <w:r w:rsidRPr="008B7538">
        <w:rPr>
          <w:rFonts w:ascii="Garamond" w:hAnsi="Garamond"/>
          <w:b/>
          <w:szCs w:val="20"/>
        </w:rPr>
        <w:t>0.000,- Kč</w:t>
      </w:r>
      <w:r w:rsidRPr="008B7538">
        <w:rPr>
          <w:rFonts w:ascii="Garamond" w:hAnsi="Garamond"/>
          <w:szCs w:val="20"/>
        </w:rPr>
        <w:t xml:space="preserve"> za každé jednotlivé porušení</w:t>
      </w:r>
      <w:r>
        <w:rPr>
          <w:rFonts w:ascii="Garamond" w:hAnsi="Garamond"/>
          <w:szCs w:val="20"/>
        </w:rPr>
        <w:t>.</w:t>
      </w:r>
    </w:p>
    <w:p w14:paraId="72BCDC6D" w14:textId="77777777" w:rsidR="008143D9" w:rsidRPr="003F41E4" w:rsidRDefault="008143D9" w:rsidP="008143D9">
      <w:pPr>
        <w:pStyle w:val="ListNumber-ContractCzechRadio"/>
        <w:spacing w:after="60" w:line="240" w:lineRule="auto"/>
        <w:rPr>
          <w:rFonts w:ascii="Garamond" w:hAnsi="Garamond"/>
          <w:szCs w:val="20"/>
        </w:rPr>
      </w:pPr>
      <w:r w:rsidRPr="003F41E4">
        <w:rPr>
          <w:rFonts w:ascii="Garamond" w:hAnsi="Garamond"/>
          <w:szCs w:val="20"/>
        </w:rPr>
        <w:t xml:space="preserve">Tato smlouva se uzavírá na dobu </w:t>
      </w:r>
      <w:r w:rsidR="003F41E4" w:rsidRPr="003F41E4">
        <w:rPr>
          <w:rFonts w:ascii="Garamond" w:hAnsi="Garamond"/>
          <w:b/>
          <w:szCs w:val="20"/>
        </w:rPr>
        <w:t>určitou</w:t>
      </w:r>
      <w:r w:rsidR="003F41E4" w:rsidRPr="003F41E4">
        <w:rPr>
          <w:rFonts w:ascii="Garamond" w:hAnsi="Garamond"/>
          <w:szCs w:val="20"/>
        </w:rPr>
        <w:t xml:space="preserve">, a to </w:t>
      </w:r>
      <w:r w:rsidR="003F41E4" w:rsidRPr="00697FA4">
        <w:rPr>
          <w:rFonts w:ascii="Garamond" w:hAnsi="Garamond"/>
          <w:b/>
          <w:szCs w:val="20"/>
        </w:rPr>
        <w:t>do 30. 8. 2019</w:t>
      </w:r>
      <w:r w:rsidRPr="003F41E4">
        <w:rPr>
          <w:rFonts w:ascii="Garamond" w:hAnsi="Garamond"/>
          <w:szCs w:val="20"/>
        </w:rPr>
        <w:t xml:space="preserve">. </w:t>
      </w:r>
    </w:p>
    <w:p w14:paraId="52613A75" w14:textId="77777777" w:rsidR="008143D9" w:rsidRPr="008B7538" w:rsidRDefault="008143D9" w:rsidP="008143D9">
      <w:pPr>
        <w:pStyle w:val="ListNumber-ContractCzechRadio"/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t>Každá ze smluvních stran má právo od smlouvy písemně odstoupit, pokud s druhou smluvní stranou probíhá insolvenční řízení, v němž bylo vydáno rozhodnutí o úpadku nebo byl-li konkurs zrušen pro nedostatek majetku nebo vstoupí-li druhá smluvní strana do likvidace za předpokladu, že je právnickou osobou</w:t>
      </w:r>
      <w:r w:rsidR="00C80264">
        <w:rPr>
          <w:rFonts w:ascii="Garamond" w:hAnsi="Garamond"/>
          <w:szCs w:val="20"/>
        </w:rPr>
        <w:t>;</w:t>
      </w:r>
      <w:r w:rsidRPr="008B7538">
        <w:rPr>
          <w:rFonts w:ascii="Garamond" w:hAnsi="Garamond"/>
          <w:szCs w:val="20"/>
        </w:rPr>
        <w:t xml:space="preserve"> </w:t>
      </w:r>
    </w:p>
    <w:p w14:paraId="770C73E4" w14:textId="77777777" w:rsidR="008143D9" w:rsidRPr="008B7538" w:rsidRDefault="008143D9" w:rsidP="008143D9">
      <w:pPr>
        <w:pStyle w:val="ListLetter-ContractCzechRadio"/>
        <w:spacing w:after="0" w:line="240" w:lineRule="auto"/>
        <w:rPr>
          <w:rFonts w:ascii="Garamond" w:hAnsi="Garamond"/>
          <w:b/>
          <w:szCs w:val="20"/>
        </w:rPr>
      </w:pPr>
      <w:r w:rsidRPr="008B7538">
        <w:rPr>
          <w:rFonts w:ascii="Garamond" w:hAnsi="Garamond"/>
          <w:szCs w:val="20"/>
        </w:rPr>
        <w:t>objednatel má dále právo od této smlouvy odstoupit</w:t>
      </w:r>
      <w:r w:rsidR="009B40C0">
        <w:rPr>
          <w:rFonts w:ascii="Garamond" w:hAnsi="Garamond"/>
          <w:szCs w:val="20"/>
        </w:rPr>
        <w:t xml:space="preserve"> </w:t>
      </w:r>
      <w:r w:rsidR="009B40C0" w:rsidRPr="008B7538">
        <w:rPr>
          <w:rFonts w:ascii="Garamond" w:hAnsi="Garamond"/>
          <w:szCs w:val="20"/>
        </w:rPr>
        <w:t xml:space="preserve">v případě prodlení </w:t>
      </w:r>
      <w:r w:rsidR="009B40C0">
        <w:rPr>
          <w:rFonts w:ascii="Garamond" w:hAnsi="Garamond"/>
          <w:szCs w:val="20"/>
        </w:rPr>
        <w:t>dodavatel</w:t>
      </w:r>
      <w:r w:rsidR="009B40C0" w:rsidRPr="008B7538">
        <w:rPr>
          <w:rFonts w:ascii="Garamond" w:hAnsi="Garamond"/>
          <w:szCs w:val="20"/>
        </w:rPr>
        <w:t xml:space="preserve">e s předáním dílu AVD nebo v případě, že </w:t>
      </w:r>
      <w:r w:rsidR="009B40C0">
        <w:rPr>
          <w:rFonts w:ascii="Garamond" w:hAnsi="Garamond"/>
          <w:szCs w:val="20"/>
        </w:rPr>
        <w:t>dodavatel</w:t>
      </w:r>
      <w:r w:rsidR="009B40C0" w:rsidRPr="008B7538">
        <w:rPr>
          <w:rFonts w:ascii="Garamond" w:hAnsi="Garamond"/>
          <w:szCs w:val="20"/>
        </w:rPr>
        <w:t xml:space="preserve"> neodstraní vady a nedodělky dílu AVD v termínu stanoveném mu objednatelem;</w:t>
      </w:r>
    </w:p>
    <w:p w14:paraId="33C6E66B" w14:textId="77777777" w:rsidR="008143D9" w:rsidRPr="008B7538" w:rsidRDefault="009F5419" w:rsidP="008143D9">
      <w:pPr>
        <w:pStyle w:val="ListLetter-ContractCzechRadio"/>
        <w:spacing w:before="60" w:after="60" w:line="240" w:lineRule="auto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dodavatel</w:t>
      </w:r>
      <w:r w:rsidR="008143D9" w:rsidRPr="008B7538">
        <w:rPr>
          <w:rFonts w:ascii="Garamond" w:hAnsi="Garamond"/>
          <w:szCs w:val="20"/>
        </w:rPr>
        <w:t xml:space="preserve"> má dále právo odstoupit, pokud se objednatel ocitl v prodlení s úhradou dlužné částky a toto prodlení neodstranil ani po písemné výzvě k úhradě.</w:t>
      </w:r>
    </w:p>
    <w:p w14:paraId="7082629F" w14:textId="77777777" w:rsidR="008143D9" w:rsidRPr="008B7538" w:rsidRDefault="008143D9" w:rsidP="008143D9">
      <w:pPr>
        <w:pStyle w:val="ListNumber-ContractCzechRadio"/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t xml:space="preserve">Smluvními pokutami není dotčeno právo smluvní strany na náhradu způsobené škody. Případná smluvní pokuta či náhrada škody je splatná do 14 dnů od doručení výzvy k úhradě. Objednatel je oprávněn započíst svou peněžitou pohledávku za </w:t>
      </w:r>
      <w:r w:rsidR="009F5419">
        <w:rPr>
          <w:rFonts w:ascii="Garamond" w:hAnsi="Garamond"/>
          <w:szCs w:val="20"/>
        </w:rPr>
        <w:t>dodavatel</w:t>
      </w:r>
      <w:r w:rsidRPr="008B7538">
        <w:rPr>
          <w:rFonts w:ascii="Garamond" w:hAnsi="Garamond"/>
          <w:szCs w:val="20"/>
        </w:rPr>
        <w:t xml:space="preserve">em vzniklou na základě této smlouvy proti jakékoli splatné či nesplatné pohledávce </w:t>
      </w:r>
      <w:r w:rsidR="009F5419">
        <w:rPr>
          <w:rFonts w:ascii="Garamond" w:hAnsi="Garamond"/>
          <w:szCs w:val="20"/>
        </w:rPr>
        <w:t>dodavatel</w:t>
      </w:r>
      <w:r w:rsidRPr="008B7538">
        <w:rPr>
          <w:rFonts w:ascii="Garamond" w:hAnsi="Garamond"/>
          <w:szCs w:val="20"/>
        </w:rPr>
        <w:t>e za objednatelem bez ohledu na právní vztah, ze kterého vyplývá.</w:t>
      </w:r>
    </w:p>
    <w:p w14:paraId="550E601A" w14:textId="77777777" w:rsidR="008143D9" w:rsidRDefault="008143D9" w:rsidP="008143D9">
      <w:pPr>
        <w:pStyle w:val="ListNumber-ContractCzechRadio"/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t xml:space="preserve">Při předčasném ukončení smlouvy z jakéhokoli důvodu jsou smluvní strany povinny si vzájemně vypořádat vzájemné pohledávky a dluhy, jakož i další majetková práva a povinnosti plynoucí z této smlouvy. Pro vyloučení jakýchkoliv pochybností smluvní strany prohlašují, že ukončením této smlouvy jakýmkoliv způsobem končí povinnost </w:t>
      </w:r>
      <w:r w:rsidR="009F5419">
        <w:rPr>
          <w:rFonts w:ascii="Garamond" w:hAnsi="Garamond"/>
          <w:szCs w:val="20"/>
        </w:rPr>
        <w:t>dodavatel</w:t>
      </w:r>
      <w:r w:rsidRPr="008B7538">
        <w:rPr>
          <w:rFonts w:ascii="Garamond" w:hAnsi="Garamond"/>
          <w:szCs w:val="20"/>
        </w:rPr>
        <w:t>e vytvářet další díly AVD, nemá však vliv na licence poskytnuté dle této smlouvy.</w:t>
      </w:r>
    </w:p>
    <w:p w14:paraId="2389A67B" w14:textId="77777777" w:rsidR="008143D9" w:rsidRPr="008B7538" w:rsidRDefault="008143D9" w:rsidP="008143D9">
      <w:pPr>
        <w:pStyle w:val="Bezmezer"/>
        <w:spacing w:before="60" w:after="60" w:line="240" w:lineRule="auto"/>
        <w:ind w:left="714" w:hanging="357"/>
        <w:rPr>
          <w:sz w:val="20"/>
          <w:szCs w:val="20"/>
        </w:rPr>
      </w:pPr>
      <w:r w:rsidRPr="008B7538">
        <w:rPr>
          <w:sz w:val="20"/>
          <w:szCs w:val="20"/>
        </w:rPr>
        <w:t>Závěrečná ustanovení</w:t>
      </w:r>
    </w:p>
    <w:p w14:paraId="72C478C6" w14:textId="77777777" w:rsidR="008143D9" w:rsidRPr="008B7538" w:rsidRDefault="008143D9" w:rsidP="008143D9">
      <w:pPr>
        <w:pStyle w:val="ListNumber-ContractCzechRadio"/>
        <w:numPr>
          <w:ilvl w:val="1"/>
          <w:numId w:val="12"/>
        </w:numPr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t xml:space="preserve">Tato smlouva nabývá platnosti </w:t>
      </w:r>
      <w:r w:rsidR="00A10B69">
        <w:rPr>
          <w:rFonts w:ascii="Garamond" w:hAnsi="Garamond"/>
          <w:szCs w:val="20"/>
        </w:rPr>
        <w:t xml:space="preserve">a účinnosti </w:t>
      </w:r>
      <w:r w:rsidRPr="008B7538">
        <w:rPr>
          <w:rFonts w:ascii="Garamond" w:hAnsi="Garamond"/>
          <w:szCs w:val="20"/>
        </w:rPr>
        <w:t>dnem jejího p</w:t>
      </w:r>
      <w:r w:rsidR="00A10B69">
        <w:rPr>
          <w:rFonts w:ascii="Garamond" w:hAnsi="Garamond"/>
          <w:szCs w:val="20"/>
        </w:rPr>
        <w:t>odpisu oběma smluvními stranami</w:t>
      </w:r>
      <w:r w:rsidRPr="008D683B">
        <w:rPr>
          <w:rFonts w:ascii="Garamond" w:hAnsi="Garamond"/>
          <w:szCs w:val="20"/>
        </w:rPr>
        <w:t xml:space="preserve">. Smlouva </w:t>
      </w:r>
      <w:r w:rsidRPr="008B7538">
        <w:rPr>
          <w:rFonts w:ascii="Garamond" w:hAnsi="Garamond"/>
          <w:szCs w:val="20"/>
        </w:rPr>
        <w:t xml:space="preserve">je vyhotovena ve dvou stejnopisech s platností originálu, z nichž objednatel a </w:t>
      </w:r>
      <w:r w:rsidR="008C5C40">
        <w:rPr>
          <w:rFonts w:ascii="Garamond" w:hAnsi="Garamond"/>
          <w:szCs w:val="20"/>
        </w:rPr>
        <w:t>dodavatel</w:t>
      </w:r>
      <w:r w:rsidRPr="008B7538">
        <w:rPr>
          <w:rFonts w:ascii="Garamond" w:hAnsi="Garamond"/>
          <w:szCs w:val="20"/>
        </w:rPr>
        <w:t xml:space="preserve"> obdrží jeden.</w:t>
      </w:r>
    </w:p>
    <w:p w14:paraId="765A37B1" w14:textId="77777777" w:rsidR="008143D9" w:rsidRPr="008B7538" w:rsidRDefault="008143D9" w:rsidP="008143D9">
      <w:pPr>
        <w:pStyle w:val="ListNumber-ContractCzechRadio"/>
        <w:numPr>
          <w:ilvl w:val="1"/>
          <w:numId w:val="12"/>
        </w:numPr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t>Tato smlouva může být měněna pouze písemnou dohodou smluvních stran nazvanou „</w:t>
      </w:r>
      <w:r w:rsidRPr="008B7538">
        <w:rPr>
          <w:rFonts w:ascii="Garamond" w:hAnsi="Garamond"/>
          <w:b/>
          <w:szCs w:val="20"/>
        </w:rPr>
        <w:t>dodatek ke smlouvě</w:t>
      </w:r>
      <w:r w:rsidRPr="008B7538">
        <w:rPr>
          <w:rFonts w:ascii="Garamond" w:hAnsi="Garamond"/>
          <w:szCs w:val="20"/>
        </w:rPr>
        <w:t>“, která bude podepsána oprávněnými zástupci smluvních stran. Dodatky ke smlouvě budou číslovány vzestupně.</w:t>
      </w:r>
    </w:p>
    <w:p w14:paraId="7E177390" w14:textId="77777777" w:rsidR="00A0007B" w:rsidRDefault="00A0007B">
      <w:pPr>
        <w:rPr>
          <w:rFonts w:eastAsia="Calibri"/>
          <w:color w:val="auto"/>
          <w:sz w:val="20"/>
          <w:szCs w:val="20"/>
        </w:rPr>
      </w:pPr>
      <w:r>
        <w:rPr>
          <w:szCs w:val="20"/>
        </w:rPr>
        <w:br w:type="page"/>
      </w:r>
    </w:p>
    <w:p w14:paraId="64B95BAA" w14:textId="77777777" w:rsidR="008143D9" w:rsidRDefault="008143D9" w:rsidP="008143D9">
      <w:pPr>
        <w:pStyle w:val="ListNumber-ContractCzechRadio"/>
        <w:spacing w:after="60" w:line="240" w:lineRule="auto"/>
        <w:rPr>
          <w:rFonts w:ascii="Garamond" w:hAnsi="Garamond"/>
          <w:szCs w:val="20"/>
        </w:rPr>
      </w:pPr>
      <w:r w:rsidRPr="008B7538">
        <w:rPr>
          <w:rFonts w:ascii="Garamond" w:hAnsi="Garamond"/>
          <w:szCs w:val="20"/>
        </w:rPr>
        <w:lastRenderedPageBreak/>
        <w:t>Pro případ sporu vzniklého mezi smluvními stranami z této smlouvy nebo v souvislosti s ní, v souladu s ustanovením § 89a zákona č. 99/1963 Sb., občanský soudní řád, ve znění pozdějších předpisů, si smluvní strany jako obecný soud sjednávají soud místně příslušný podle sídla objednatele. Tato smlouva se řídí právem České republiky.</w:t>
      </w:r>
    </w:p>
    <w:p w14:paraId="35FE6871" w14:textId="77777777" w:rsidR="008143D9" w:rsidRPr="008B7538" w:rsidRDefault="008143D9" w:rsidP="008143D9">
      <w:pPr>
        <w:pStyle w:val="ListNumber-ContractCzechRadio"/>
        <w:numPr>
          <w:ilvl w:val="0"/>
          <w:numId w:val="0"/>
        </w:numPr>
        <w:spacing w:after="60" w:line="240" w:lineRule="auto"/>
        <w:ind w:left="312"/>
        <w:rPr>
          <w:rFonts w:ascii="Garamond" w:hAnsi="Garamond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FF05FE" w:rsidRPr="008B7538" w14:paraId="1288207B" w14:textId="77777777" w:rsidTr="005E59F3">
        <w:tc>
          <w:tcPr>
            <w:tcW w:w="4366" w:type="dxa"/>
            <w:shd w:val="clear" w:color="auto" w:fill="auto"/>
          </w:tcPr>
          <w:p w14:paraId="7BF98F2A" w14:textId="77777777" w:rsidR="00FF05FE" w:rsidRPr="008B7538" w:rsidRDefault="00FF05FE" w:rsidP="005E59F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360" w:line="240" w:lineRule="auto"/>
              <w:rPr>
                <w:rFonts w:ascii="Garamond" w:hAnsi="Garamond"/>
                <w:szCs w:val="20"/>
              </w:rPr>
            </w:pPr>
            <w:r w:rsidRPr="008B7538">
              <w:rPr>
                <w:rFonts w:ascii="Garamond" w:hAnsi="Garamond"/>
                <w:szCs w:val="20"/>
              </w:rPr>
              <w:t>V Praze dne _______</w:t>
            </w:r>
          </w:p>
        </w:tc>
        <w:tc>
          <w:tcPr>
            <w:tcW w:w="4366" w:type="dxa"/>
            <w:shd w:val="clear" w:color="auto" w:fill="auto"/>
          </w:tcPr>
          <w:p w14:paraId="2FF62F7A" w14:textId="77777777" w:rsidR="00FF05FE" w:rsidRPr="008B7538" w:rsidRDefault="00FF05FE" w:rsidP="005E59F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360" w:line="240" w:lineRule="auto"/>
              <w:rPr>
                <w:rFonts w:ascii="Garamond" w:hAnsi="Garamond"/>
                <w:szCs w:val="20"/>
              </w:rPr>
            </w:pPr>
            <w:r w:rsidRPr="008B7538">
              <w:rPr>
                <w:rFonts w:ascii="Garamond" w:hAnsi="Garamond"/>
                <w:szCs w:val="20"/>
              </w:rPr>
              <w:t>V _______ dne _______</w:t>
            </w:r>
          </w:p>
        </w:tc>
      </w:tr>
      <w:tr w:rsidR="00FF05FE" w:rsidRPr="008B7538" w14:paraId="4BBEC7D5" w14:textId="77777777" w:rsidTr="005E59F3">
        <w:tc>
          <w:tcPr>
            <w:tcW w:w="4366" w:type="dxa"/>
            <w:shd w:val="clear" w:color="auto" w:fill="auto"/>
          </w:tcPr>
          <w:p w14:paraId="0B52DB44" w14:textId="77777777" w:rsidR="00FF05FE" w:rsidRPr="008B7538" w:rsidRDefault="00FF05FE" w:rsidP="005E59F3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>Za objednatele</w:t>
            </w:r>
          </w:p>
          <w:p w14:paraId="04B2653F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4AE2D570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7B230253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091D25CA" w14:textId="77777777" w:rsidR="00FF05FE" w:rsidRPr="008B7538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>Podpis:</w:t>
            </w:r>
            <w:r w:rsidRPr="008B7538">
              <w:rPr>
                <w:sz w:val="20"/>
                <w:szCs w:val="20"/>
              </w:rPr>
              <w:tab/>
              <w:t>______________</w:t>
            </w:r>
          </w:p>
          <w:p w14:paraId="3E3F5EC5" w14:textId="3663397D" w:rsidR="00FF05FE" w:rsidRPr="008B7538" w:rsidRDefault="00FF05FE" w:rsidP="005E59F3">
            <w:pPr>
              <w:tabs>
                <w:tab w:val="left" w:pos="284"/>
              </w:tabs>
              <w:spacing w:after="0"/>
              <w:rPr>
                <w:rStyle w:val="Siln"/>
                <w:b w:val="0"/>
                <w:bCs w:val="0"/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>jméno:</w:t>
            </w:r>
            <w:r w:rsidRPr="008B7538">
              <w:rPr>
                <w:sz w:val="20"/>
                <w:szCs w:val="20"/>
              </w:rPr>
              <w:tab/>
            </w:r>
            <w:r w:rsidRPr="008B7538">
              <w:rPr>
                <w:sz w:val="20"/>
                <w:szCs w:val="20"/>
              </w:rPr>
              <w:br/>
              <w:t xml:space="preserve">funkce: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366" w:type="dxa"/>
            <w:shd w:val="clear" w:color="auto" w:fill="auto"/>
          </w:tcPr>
          <w:p w14:paraId="202381BC" w14:textId="77777777" w:rsidR="00FF05FE" w:rsidRPr="008B7538" w:rsidRDefault="00FF05FE" w:rsidP="005E59F3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 xml:space="preserve">Za </w:t>
            </w:r>
            <w:r>
              <w:rPr>
                <w:sz w:val="20"/>
                <w:szCs w:val="20"/>
              </w:rPr>
              <w:t>dodavatel</w:t>
            </w:r>
            <w:r w:rsidRPr="008B7538">
              <w:rPr>
                <w:sz w:val="20"/>
                <w:szCs w:val="20"/>
              </w:rPr>
              <w:t>e</w:t>
            </w:r>
          </w:p>
          <w:p w14:paraId="0D34DECB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4053CEE3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6A34BCB2" w14:textId="77777777" w:rsidR="00FF05FE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</w:p>
          <w:p w14:paraId="0437D787" w14:textId="77777777" w:rsidR="00FF05FE" w:rsidRPr="008B7538" w:rsidRDefault="00FF05FE" w:rsidP="005E59F3">
            <w:pPr>
              <w:tabs>
                <w:tab w:val="left" w:pos="284"/>
              </w:tabs>
              <w:spacing w:after="0"/>
              <w:rPr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>Podpis:</w:t>
            </w:r>
            <w:r w:rsidRPr="008B7538">
              <w:rPr>
                <w:sz w:val="20"/>
                <w:szCs w:val="20"/>
              </w:rPr>
              <w:tab/>
              <w:t>______________</w:t>
            </w:r>
          </w:p>
          <w:p w14:paraId="6D5407DE" w14:textId="17A14981" w:rsidR="00FF05FE" w:rsidRPr="008B7538" w:rsidRDefault="00FF05FE" w:rsidP="005E59F3">
            <w:pPr>
              <w:tabs>
                <w:tab w:val="left" w:pos="284"/>
              </w:tabs>
              <w:spacing w:after="0"/>
              <w:rPr>
                <w:rStyle w:val="Siln"/>
                <w:b w:val="0"/>
                <w:bCs w:val="0"/>
                <w:sz w:val="20"/>
                <w:szCs w:val="20"/>
              </w:rPr>
            </w:pPr>
            <w:r w:rsidRPr="008B7538">
              <w:rPr>
                <w:sz w:val="20"/>
                <w:szCs w:val="20"/>
              </w:rPr>
              <w:t>jméno:</w:t>
            </w:r>
            <w:r w:rsidRPr="008B7538">
              <w:rPr>
                <w:sz w:val="20"/>
                <w:szCs w:val="20"/>
              </w:rPr>
              <w:tab/>
            </w:r>
            <w:bookmarkStart w:id="1" w:name="_GoBack"/>
            <w:bookmarkEnd w:id="1"/>
            <w:r w:rsidRPr="008B7538">
              <w:rPr>
                <w:sz w:val="20"/>
                <w:szCs w:val="20"/>
              </w:rPr>
              <w:br/>
              <w:t xml:space="preserve">funkce: </w:t>
            </w:r>
            <w:r>
              <w:rPr>
                <w:sz w:val="20"/>
                <w:szCs w:val="20"/>
              </w:rPr>
              <w:tab/>
            </w:r>
            <w:r w:rsidR="003F41E4">
              <w:rPr>
                <w:sz w:val="20"/>
                <w:szCs w:val="20"/>
              </w:rPr>
              <w:t>obchodní ředitel</w:t>
            </w:r>
          </w:p>
        </w:tc>
      </w:tr>
    </w:tbl>
    <w:p w14:paraId="71051DB4" w14:textId="77777777" w:rsidR="008143D9" w:rsidRPr="008B7538" w:rsidRDefault="008143D9" w:rsidP="008143D9">
      <w:pPr>
        <w:spacing w:line="240" w:lineRule="auto"/>
        <w:rPr>
          <w:sz w:val="20"/>
          <w:szCs w:val="20"/>
        </w:rPr>
      </w:pPr>
    </w:p>
    <w:p w14:paraId="6C516EBC" w14:textId="77777777" w:rsidR="00AB238A" w:rsidRDefault="00AB238A"/>
    <w:sectPr w:rsidR="00AB238A" w:rsidSect="001279E7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703"/>
    <w:multiLevelType w:val="hybridMultilevel"/>
    <w:tmpl w:val="04184596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19"/>
        <w:szCs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66D"/>
    <w:multiLevelType w:val="hybridMultilevel"/>
    <w:tmpl w:val="14C6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23E7C0C"/>
    <w:multiLevelType w:val="hybridMultilevel"/>
    <w:tmpl w:val="87B4635E"/>
    <w:lvl w:ilvl="0" w:tplc="7AE88BE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0854"/>
    <w:multiLevelType w:val="hybridMultilevel"/>
    <w:tmpl w:val="962A7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3B3"/>
    <w:multiLevelType w:val="multilevel"/>
    <w:tmpl w:val="76201B6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24" w:hanging="312"/>
      </w:pPr>
      <w:rPr>
        <w:rFonts w:ascii="Symbol" w:hAnsi="Symbol"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2DB94736"/>
    <w:multiLevelType w:val="hybridMultilevel"/>
    <w:tmpl w:val="D478B5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3F6A"/>
    <w:multiLevelType w:val="hybridMultilevel"/>
    <w:tmpl w:val="87B4635E"/>
    <w:lvl w:ilvl="0" w:tplc="7AE88BE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44F10"/>
    <w:multiLevelType w:val="multilevel"/>
    <w:tmpl w:val="C2A02212"/>
    <w:numStyleLink w:val="List-Contract"/>
  </w:abstractNum>
  <w:abstractNum w:abstractNumId="9" w15:restartNumberingAfterBreak="0">
    <w:nsid w:val="3A3D64E7"/>
    <w:multiLevelType w:val="hybridMultilevel"/>
    <w:tmpl w:val="DBC2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6B41"/>
    <w:multiLevelType w:val="hybridMultilevel"/>
    <w:tmpl w:val="DBC2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37D1"/>
    <w:multiLevelType w:val="hybridMultilevel"/>
    <w:tmpl w:val="454CD2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DBF"/>
    <w:multiLevelType w:val="hybridMultilevel"/>
    <w:tmpl w:val="EF2E4F9C"/>
    <w:lvl w:ilvl="0" w:tplc="8B76D466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F4AB6"/>
    <w:multiLevelType w:val="hybridMultilevel"/>
    <w:tmpl w:val="09B26E82"/>
    <w:lvl w:ilvl="0" w:tplc="F1FA9D56">
      <w:start w:val="1"/>
      <w:numFmt w:val="upperRoman"/>
      <w:pStyle w:val="Bezmezer"/>
      <w:lvlText w:val="%1."/>
      <w:lvlJc w:val="righ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3FACBFA">
      <w:start w:val="1"/>
      <w:numFmt w:val="decimal"/>
      <w:lvlText w:val="%3."/>
      <w:lvlJc w:val="left"/>
      <w:pPr>
        <w:ind w:left="2340" w:hanging="360"/>
      </w:pPr>
      <w:rPr>
        <w:rFonts w:ascii="Garamond" w:hAnsi="Garamond" w:cs="Times New Roman" w:hint="default"/>
        <w:b w:val="0"/>
      </w:rPr>
    </w:lvl>
    <w:lvl w:ilvl="3" w:tplc="B3043CCA">
      <w:start w:val="1"/>
      <w:numFmt w:val="lowerLetter"/>
      <w:lvlText w:val="%4.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06421"/>
    <w:multiLevelType w:val="multilevel"/>
    <w:tmpl w:val="39B89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542B1"/>
    <w:multiLevelType w:val="hybridMultilevel"/>
    <w:tmpl w:val="15802068"/>
    <w:lvl w:ilvl="0" w:tplc="6892056A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A25399"/>
    <w:multiLevelType w:val="hybridMultilevel"/>
    <w:tmpl w:val="0EB2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8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9">
    <w:abstractNumId w:val="10"/>
  </w:num>
  <w:num w:numId="10">
    <w:abstractNumId w:val="0"/>
  </w:num>
  <w:num w:numId="11">
    <w:abstractNumId w:val="5"/>
  </w:num>
  <w:num w:numId="12">
    <w:abstractNumId w:val="8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3">
    <w:abstractNumId w:val="9"/>
  </w:num>
  <w:num w:numId="14">
    <w:abstractNumId w:val="3"/>
    <w:lvlOverride w:ilvl="0">
      <w:startOverride w:val="1"/>
    </w:lvlOverride>
  </w:num>
  <w:num w:numId="15">
    <w:abstractNumId w:val="16"/>
  </w:num>
  <w:num w:numId="16">
    <w:abstractNumId w:val="4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D9"/>
    <w:rsid w:val="00081432"/>
    <w:rsid w:val="000B7EEE"/>
    <w:rsid w:val="000E5593"/>
    <w:rsid w:val="000E6C78"/>
    <w:rsid w:val="001530F9"/>
    <w:rsid w:val="00155255"/>
    <w:rsid w:val="00167CA1"/>
    <w:rsid w:val="001774EA"/>
    <w:rsid w:val="002043FF"/>
    <w:rsid w:val="00245E20"/>
    <w:rsid w:val="00247CB6"/>
    <w:rsid w:val="0028044C"/>
    <w:rsid w:val="002D07B5"/>
    <w:rsid w:val="002F4B38"/>
    <w:rsid w:val="003453A8"/>
    <w:rsid w:val="00346E89"/>
    <w:rsid w:val="003839BA"/>
    <w:rsid w:val="003B68B2"/>
    <w:rsid w:val="003F41E4"/>
    <w:rsid w:val="004610E1"/>
    <w:rsid w:val="004776D5"/>
    <w:rsid w:val="00480492"/>
    <w:rsid w:val="00491872"/>
    <w:rsid w:val="004A5B2F"/>
    <w:rsid w:val="004D6A82"/>
    <w:rsid w:val="004E0CE4"/>
    <w:rsid w:val="00503EC8"/>
    <w:rsid w:val="0054653D"/>
    <w:rsid w:val="00552BB8"/>
    <w:rsid w:val="005A74D1"/>
    <w:rsid w:val="005C0036"/>
    <w:rsid w:val="005F3A5B"/>
    <w:rsid w:val="005F55BF"/>
    <w:rsid w:val="00636875"/>
    <w:rsid w:val="00642107"/>
    <w:rsid w:val="00697FA4"/>
    <w:rsid w:val="006A1E19"/>
    <w:rsid w:val="006A3CE8"/>
    <w:rsid w:val="006B3C01"/>
    <w:rsid w:val="006C3B56"/>
    <w:rsid w:val="00773E59"/>
    <w:rsid w:val="00781D86"/>
    <w:rsid w:val="008143D9"/>
    <w:rsid w:val="00820D9A"/>
    <w:rsid w:val="008218B6"/>
    <w:rsid w:val="0083292D"/>
    <w:rsid w:val="0084194C"/>
    <w:rsid w:val="008B4B6A"/>
    <w:rsid w:val="008C5C40"/>
    <w:rsid w:val="008D64C4"/>
    <w:rsid w:val="00945905"/>
    <w:rsid w:val="00963955"/>
    <w:rsid w:val="00977EFF"/>
    <w:rsid w:val="009817B5"/>
    <w:rsid w:val="00997B81"/>
    <w:rsid w:val="009B40C0"/>
    <w:rsid w:val="009B7FDC"/>
    <w:rsid w:val="009F5419"/>
    <w:rsid w:val="00A0007B"/>
    <w:rsid w:val="00A10B69"/>
    <w:rsid w:val="00A12A6E"/>
    <w:rsid w:val="00A23443"/>
    <w:rsid w:val="00A27D1D"/>
    <w:rsid w:val="00A75971"/>
    <w:rsid w:val="00A76500"/>
    <w:rsid w:val="00A8479D"/>
    <w:rsid w:val="00AB238A"/>
    <w:rsid w:val="00AB52F3"/>
    <w:rsid w:val="00AE2913"/>
    <w:rsid w:val="00B43DEB"/>
    <w:rsid w:val="00BD7879"/>
    <w:rsid w:val="00C3119E"/>
    <w:rsid w:val="00C80264"/>
    <w:rsid w:val="00CB3F51"/>
    <w:rsid w:val="00D05F66"/>
    <w:rsid w:val="00DA14F7"/>
    <w:rsid w:val="00DF4D38"/>
    <w:rsid w:val="00E626EB"/>
    <w:rsid w:val="00E94289"/>
    <w:rsid w:val="00EA613E"/>
    <w:rsid w:val="00EB7672"/>
    <w:rsid w:val="00EC284A"/>
    <w:rsid w:val="00ED1B3E"/>
    <w:rsid w:val="00F11855"/>
    <w:rsid w:val="00F6699E"/>
    <w:rsid w:val="00F87B2C"/>
    <w:rsid w:val="00FD43AC"/>
    <w:rsid w:val="00FF05FE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43F8"/>
  <w15:chartTrackingRefBased/>
  <w15:docId w15:val="{928C8B8E-2ECF-4017-8448-1D3EE90A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43D9"/>
    <w:rPr>
      <w:rFonts w:ascii="Garamond" w:hAnsi="Garamond" w:cs="Times New Roman"/>
      <w:color w:val="000000" w:themeColor="text1"/>
      <w:szCs w:val="24"/>
    </w:rPr>
  </w:style>
  <w:style w:type="paragraph" w:styleId="Nadpis1">
    <w:name w:val="heading 1"/>
    <w:aliases w:val="N2"/>
    <w:basedOn w:val="Odstavecseseznamem"/>
    <w:next w:val="Normln"/>
    <w:link w:val="Nadpis1Char"/>
    <w:uiPriority w:val="9"/>
    <w:qFormat/>
    <w:rsid w:val="008143D9"/>
    <w:pPr>
      <w:numPr>
        <w:numId w:val="1"/>
      </w:numPr>
      <w:tabs>
        <w:tab w:val="left" w:pos="284"/>
      </w:tabs>
      <w:spacing w:before="120" w:after="120"/>
      <w:contextualSpacing w:val="0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2 Char"/>
    <w:basedOn w:val="Standardnpsmoodstavce"/>
    <w:link w:val="Nadpis1"/>
    <w:uiPriority w:val="9"/>
    <w:rsid w:val="008143D9"/>
    <w:rPr>
      <w:rFonts w:ascii="Garamond" w:hAnsi="Garamond" w:cs="Times New Roman"/>
      <w:color w:val="000000" w:themeColor="text1"/>
      <w:szCs w:val="24"/>
    </w:rPr>
  </w:style>
  <w:style w:type="paragraph" w:styleId="Odstavecseseznamem">
    <w:name w:val="List Paragraph"/>
    <w:basedOn w:val="Normln"/>
    <w:uiPriority w:val="34"/>
    <w:qFormat/>
    <w:rsid w:val="008143D9"/>
    <w:pPr>
      <w:ind w:left="720"/>
      <w:contextualSpacing/>
    </w:pPr>
  </w:style>
  <w:style w:type="paragraph" w:styleId="Bezmezer">
    <w:name w:val="No Spacing"/>
    <w:aliases w:val="N1"/>
    <w:basedOn w:val="Odstavecseseznamem"/>
    <w:uiPriority w:val="1"/>
    <w:qFormat/>
    <w:rsid w:val="008143D9"/>
    <w:pPr>
      <w:numPr>
        <w:numId w:val="3"/>
      </w:numPr>
      <w:tabs>
        <w:tab w:val="left" w:pos="426"/>
      </w:tabs>
      <w:spacing w:before="120" w:after="120"/>
      <w:contextualSpacing w:val="0"/>
      <w:jc w:val="center"/>
    </w:pPr>
    <w:rPr>
      <w:b/>
      <w:szCs w:val="22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8143D9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/>
      <w:color w:val="000F37"/>
      <w:sz w:val="20"/>
      <w:szCs w:val="22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8143D9"/>
    <w:rPr>
      <w:b/>
    </w:rPr>
  </w:style>
  <w:style w:type="character" w:styleId="Hypertextovodkaz">
    <w:name w:val="Hyperlink"/>
    <w:rsid w:val="008143D9"/>
    <w:rPr>
      <w:color w:val="0000FF"/>
      <w:u w:val="single"/>
    </w:rPr>
  </w:style>
  <w:style w:type="paragraph" w:customStyle="1" w:styleId="Zkladntext31">
    <w:name w:val="Základní text 31"/>
    <w:basedOn w:val="Normln"/>
    <w:rsid w:val="008143D9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143D9"/>
    <w:pPr>
      <w:numPr>
        <w:ilvl w:val="1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color w:val="auto"/>
      <w:sz w:val="20"/>
      <w:szCs w:val="22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8143D9"/>
    <w:pPr>
      <w:numPr>
        <w:ilvl w:val="2"/>
        <w:numId w:val="8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color w:val="auto"/>
      <w:sz w:val="20"/>
      <w:szCs w:val="22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143D9"/>
    <w:pPr>
      <w:keepNext/>
      <w:keepLines/>
      <w:numPr>
        <w:numId w:val="8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8143D9"/>
    <w:pPr>
      <w:numPr>
        <w:numId w:val="7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8143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143D9"/>
    <w:rPr>
      <w:rFonts w:ascii="Garamond" w:hAnsi="Garamond" w:cs="Times New Roman"/>
      <w:color w:val="000000" w:themeColor="text1"/>
      <w:szCs w:val="24"/>
    </w:rPr>
  </w:style>
  <w:style w:type="paragraph" w:styleId="Textkomente">
    <w:name w:val="annotation text"/>
    <w:basedOn w:val="Normln"/>
    <w:link w:val="TextkomenteChar"/>
    <w:unhideWhenUsed/>
    <w:rsid w:val="008143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43D9"/>
    <w:rPr>
      <w:rFonts w:ascii="Garamond" w:hAnsi="Garamond" w:cs="Times New Roman"/>
      <w:color w:val="000000" w:themeColor="text1"/>
      <w:sz w:val="20"/>
      <w:szCs w:val="20"/>
    </w:rPr>
  </w:style>
  <w:style w:type="paragraph" w:styleId="Zvr">
    <w:name w:val="Closing"/>
    <w:aliases w:val="Closing (Czech Radio)"/>
    <w:basedOn w:val="Normln"/>
    <w:link w:val="ZvrChar"/>
    <w:uiPriority w:val="4"/>
    <w:rsid w:val="008143D9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after="0" w:line="250" w:lineRule="exact"/>
    </w:pPr>
    <w:rPr>
      <w:rFonts w:ascii="Arial" w:eastAsia="Calibri" w:hAnsi="Arial"/>
      <w:color w:val="auto"/>
      <w:sz w:val="20"/>
      <w:szCs w:val="22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8143D9"/>
    <w:rPr>
      <w:rFonts w:ascii="Arial" w:eastAsia="Calibri" w:hAnsi="Arial" w:cs="Times New Roman"/>
      <w:sz w:val="20"/>
    </w:rPr>
  </w:style>
  <w:style w:type="character" w:styleId="Siln">
    <w:name w:val="Strong"/>
    <w:aliases w:val="Strong (Czech Radio)"/>
    <w:uiPriority w:val="6"/>
    <w:qFormat/>
    <w:rsid w:val="008143D9"/>
    <w:rPr>
      <w:b/>
      <w:bCs/>
    </w:rPr>
  </w:style>
  <w:style w:type="character" w:styleId="Odkaznakoment">
    <w:name w:val="annotation reference"/>
    <w:basedOn w:val="Standardnpsmoodstavce"/>
    <w:unhideWhenUsed/>
    <w:rsid w:val="008143D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3D9"/>
    <w:rPr>
      <w:rFonts w:ascii="Segoe UI" w:hAnsi="Segoe UI" w:cs="Segoe UI"/>
      <w:color w:val="000000" w:themeColor="text1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E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EEE"/>
    <w:rPr>
      <w:rFonts w:ascii="Garamond" w:hAnsi="Garamond" w:cs="Times New Roman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A0007B"/>
    <w:pPr>
      <w:spacing w:after="0" w:line="240" w:lineRule="auto"/>
    </w:pPr>
    <w:rPr>
      <w:rFonts w:ascii="Garamond" w:hAnsi="Garamond" w:cs="Times New Roman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debniban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debnib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CFBB-823C-452D-A66A-FED73134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2033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Adamcova, Eliska</dc:creator>
  <cp:keywords/>
  <dc:description/>
  <cp:lastModifiedBy>Kříž Vlastimil</cp:lastModifiedBy>
  <cp:revision>3</cp:revision>
  <cp:lastPrinted>2019-06-27T12:15:00Z</cp:lastPrinted>
  <dcterms:created xsi:type="dcterms:W3CDTF">2019-09-06T15:08:00Z</dcterms:created>
  <dcterms:modified xsi:type="dcterms:W3CDTF">2019-09-06T15:16:00Z</dcterms:modified>
</cp:coreProperties>
</file>