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FD" w:rsidRPr="00512BFD" w:rsidRDefault="00512BFD" w:rsidP="00512BFD">
      <w:pPr>
        <w:keepNext/>
        <w:tabs>
          <w:tab w:val="left" w:pos="360"/>
        </w:tabs>
        <w:spacing w:before="240" w:after="240"/>
        <w:jc w:val="center"/>
        <w:outlineLvl w:val="0"/>
        <w:rPr>
          <w:rFonts w:eastAsia="Arial Unicode MS"/>
          <w:bCs/>
          <w:kern w:val="32"/>
          <w:sz w:val="28"/>
          <w:szCs w:val="28"/>
        </w:rPr>
      </w:pPr>
      <w:proofErr w:type="gramStart"/>
      <w:r w:rsidRPr="00512BFD">
        <w:rPr>
          <w:rFonts w:eastAsia="Arial Unicode MS"/>
          <w:bCs/>
          <w:kern w:val="32"/>
          <w:sz w:val="28"/>
          <w:szCs w:val="28"/>
        </w:rPr>
        <w:t>S M L O U V A  O  D Í L O</w:t>
      </w:r>
      <w:proofErr w:type="gramEnd"/>
    </w:p>
    <w:p w:rsidR="00512BFD" w:rsidRPr="00512BFD" w:rsidRDefault="00512BFD" w:rsidP="00512BFD">
      <w:pPr>
        <w:keepNext/>
        <w:spacing w:before="120" w:after="240"/>
        <w:jc w:val="center"/>
        <w:outlineLvl w:val="0"/>
        <w:rPr>
          <w:rFonts w:eastAsia="Arial Unicode MS"/>
          <w:b/>
          <w:bCs/>
          <w:snapToGrid w:val="0"/>
        </w:rPr>
      </w:pPr>
      <w:r w:rsidRPr="00512BFD">
        <w:rPr>
          <w:rFonts w:eastAsia="Arial Unicode MS"/>
          <w:b/>
          <w:bCs/>
          <w:snapToGrid w:val="0"/>
        </w:rPr>
        <w:t>uzavřená podle § 2586 a násl. zákona 89/2012 Sb., občanský zákoník (dále jen „občanský zákoník“) v platném znění</w:t>
      </w:r>
    </w:p>
    <w:p w:rsidR="00512BFD" w:rsidRPr="00512BFD" w:rsidRDefault="00512BFD" w:rsidP="00512BFD">
      <w:pPr>
        <w:keepNext/>
        <w:tabs>
          <w:tab w:val="left" w:pos="360"/>
        </w:tabs>
        <w:spacing w:before="120" w:after="60"/>
        <w:ind w:left="3402"/>
        <w:outlineLvl w:val="0"/>
        <w:rPr>
          <w:rFonts w:eastAsia="Arial Unicode MS"/>
          <w:b/>
          <w:bCs/>
          <w:snapToGrid w:val="0"/>
        </w:rPr>
      </w:pPr>
      <w:r w:rsidRPr="00512BFD">
        <w:rPr>
          <w:rFonts w:eastAsia="Arial Unicode MS"/>
          <w:b/>
          <w:bCs/>
          <w:snapToGrid w:val="0"/>
        </w:rPr>
        <w:t>č. objednatele:</w:t>
      </w:r>
      <w:r w:rsidRPr="00512BFD">
        <w:rPr>
          <w:rFonts w:eastAsia="Arial Unicode MS"/>
          <w:b/>
          <w:bCs/>
          <w:snapToGrid w:val="0"/>
        </w:rPr>
        <w:tab/>
      </w:r>
    </w:p>
    <w:p w:rsidR="00512BFD" w:rsidRPr="00512BFD" w:rsidRDefault="00B73833" w:rsidP="00512BFD">
      <w:pPr>
        <w:keepNext/>
        <w:tabs>
          <w:tab w:val="left" w:pos="360"/>
        </w:tabs>
        <w:spacing w:before="120" w:after="60"/>
        <w:ind w:left="3402"/>
        <w:outlineLvl w:val="0"/>
        <w:rPr>
          <w:rFonts w:eastAsia="Arial Unicode MS"/>
          <w:b/>
          <w:bCs/>
          <w:snapToGrid w:val="0"/>
        </w:rPr>
      </w:pPr>
      <w:r>
        <w:rPr>
          <w:rFonts w:eastAsia="Arial Unicode MS"/>
          <w:b/>
          <w:bCs/>
          <w:snapToGrid w:val="0"/>
        </w:rPr>
        <w:t xml:space="preserve">č. zhotovitele: </w:t>
      </w:r>
      <w:r>
        <w:rPr>
          <w:rFonts w:eastAsia="Arial Unicode MS"/>
          <w:b/>
          <w:bCs/>
          <w:snapToGrid w:val="0"/>
        </w:rPr>
        <w:tab/>
        <w:t>1</w:t>
      </w:r>
      <w:r w:rsidR="006B68C9">
        <w:rPr>
          <w:rFonts w:eastAsia="Arial Unicode MS"/>
          <w:b/>
          <w:bCs/>
          <w:snapToGrid w:val="0"/>
        </w:rPr>
        <w:t>2</w:t>
      </w:r>
      <w:r w:rsidR="00E05905">
        <w:rPr>
          <w:rFonts w:eastAsia="Arial Unicode MS"/>
          <w:b/>
          <w:bCs/>
          <w:snapToGrid w:val="0"/>
        </w:rPr>
        <w:t>/201</w:t>
      </w:r>
      <w:r>
        <w:rPr>
          <w:rFonts w:eastAsia="Arial Unicode MS"/>
          <w:b/>
          <w:bCs/>
          <w:snapToGrid w:val="0"/>
        </w:rPr>
        <w:t>9</w:t>
      </w:r>
    </w:p>
    <w:p w:rsidR="00512BFD" w:rsidRPr="00B15957" w:rsidRDefault="00512BFD" w:rsidP="00512BFD">
      <w:pPr>
        <w:tabs>
          <w:tab w:val="left" w:pos="360"/>
        </w:tabs>
        <w:spacing w:before="240"/>
        <w:jc w:val="center"/>
        <w:rPr>
          <w:b/>
          <w:snapToGrid w:val="0"/>
        </w:rPr>
      </w:pPr>
    </w:p>
    <w:p w:rsidR="00512BFD" w:rsidRPr="00B15957" w:rsidRDefault="00512BFD" w:rsidP="00512BFD">
      <w:pPr>
        <w:tabs>
          <w:tab w:val="left" w:pos="360"/>
        </w:tabs>
        <w:spacing w:before="240"/>
        <w:jc w:val="center"/>
        <w:rPr>
          <w:b/>
          <w:snapToGrid w:val="0"/>
        </w:rPr>
      </w:pPr>
      <w:r w:rsidRPr="00B15957">
        <w:rPr>
          <w:b/>
          <w:snapToGrid w:val="0"/>
        </w:rPr>
        <w:t>I.</w:t>
      </w:r>
    </w:p>
    <w:p w:rsidR="00512BFD" w:rsidRDefault="00512BFD" w:rsidP="00512BFD">
      <w:pPr>
        <w:keepNext/>
        <w:tabs>
          <w:tab w:val="left" w:pos="360"/>
        </w:tabs>
        <w:spacing w:after="240"/>
        <w:jc w:val="center"/>
        <w:outlineLvl w:val="1"/>
        <w:rPr>
          <w:rFonts w:eastAsia="Arial Unicode MS"/>
          <w:b/>
        </w:rPr>
      </w:pPr>
      <w:r w:rsidRPr="00B15957">
        <w:rPr>
          <w:rFonts w:eastAsia="Arial Unicode MS"/>
          <w:b/>
        </w:rPr>
        <w:t>Smluvní strany</w:t>
      </w:r>
    </w:p>
    <w:p w:rsidR="00B73833" w:rsidRPr="00B15957" w:rsidRDefault="00B73833" w:rsidP="00512BFD">
      <w:pPr>
        <w:keepNext/>
        <w:tabs>
          <w:tab w:val="left" w:pos="360"/>
        </w:tabs>
        <w:spacing w:after="240"/>
        <w:jc w:val="center"/>
        <w:outlineLvl w:val="1"/>
        <w:rPr>
          <w:rFonts w:eastAsia="Arial Unicode MS"/>
          <w:b/>
        </w:rPr>
      </w:pP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b/>
          <w:bCs/>
          <w:snapToGrid w:val="0"/>
          <w:color w:val="FF0000"/>
        </w:rPr>
      </w:pPr>
      <w:r w:rsidRPr="00B73833">
        <w:rPr>
          <w:b/>
          <w:bCs/>
          <w:snapToGrid w:val="0"/>
        </w:rPr>
        <w:t>Objednatel</w:t>
      </w:r>
      <w:r w:rsidRPr="00B73833">
        <w:rPr>
          <w:b/>
          <w:bCs/>
          <w:snapToGrid w:val="0"/>
        </w:rPr>
        <w:tab/>
      </w:r>
      <w:r w:rsidRPr="00B73833">
        <w:rPr>
          <w:b/>
          <w:bCs/>
          <w:snapToGrid w:val="0"/>
        </w:rPr>
        <w:tab/>
        <w:t>:</w:t>
      </w:r>
      <w:r w:rsidRPr="00B73833">
        <w:rPr>
          <w:b/>
          <w:bCs/>
          <w:snapToGrid w:val="0"/>
        </w:rPr>
        <w:tab/>
        <w:t xml:space="preserve">Střední zemědělská škola, Brandýs </w:t>
      </w:r>
      <w:proofErr w:type="spellStart"/>
      <w:r w:rsidRPr="00B73833">
        <w:rPr>
          <w:b/>
          <w:bCs/>
          <w:snapToGrid w:val="0"/>
        </w:rPr>
        <w:t>n.L.</w:t>
      </w:r>
      <w:proofErr w:type="spellEnd"/>
      <w:r w:rsidRPr="00B73833">
        <w:rPr>
          <w:b/>
          <w:bCs/>
          <w:snapToGrid w:val="0"/>
        </w:rPr>
        <w:t xml:space="preserve"> – St. Boleslav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Sídlo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 xml:space="preserve">Zápská 302, Brandýs </w:t>
      </w:r>
      <w:proofErr w:type="spellStart"/>
      <w:r w:rsidRPr="00B73833">
        <w:rPr>
          <w:snapToGrid w:val="0"/>
        </w:rPr>
        <w:t>n.L.</w:t>
      </w:r>
      <w:proofErr w:type="spellEnd"/>
      <w:r w:rsidRPr="00B73833">
        <w:rPr>
          <w:snapToGrid w:val="0"/>
        </w:rPr>
        <w:t>, 250 01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IČ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>61388947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DIČ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>CZ61388947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Zastoupený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</w:r>
      <w:r w:rsidR="00250FAA">
        <w:rPr>
          <w:snapToGrid w:val="0"/>
        </w:rPr>
        <w:t xml:space="preserve">Ing. </w:t>
      </w:r>
      <w:r w:rsidRPr="00B73833">
        <w:rPr>
          <w:snapToGrid w:val="0"/>
        </w:rPr>
        <w:t xml:space="preserve">Michal </w:t>
      </w:r>
      <w:proofErr w:type="spellStart"/>
      <w:r w:rsidRPr="00B73833">
        <w:rPr>
          <w:snapToGrid w:val="0"/>
        </w:rPr>
        <w:t>Ornst</w:t>
      </w:r>
      <w:proofErr w:type="spellEnd"/>
      <w:r w:rsidRPr="00B73833">
        <w:rPr>
          <w:snapToGrid w:val="0"/>
        </w:rPr>
        <w:t>, ředit</w:t>
      </w:r>
      <w:r w:rsidR="00250FAA">
        <w:rPr>
          <w:snapToGrid w:val="0"/>
        </w:rPr>
        <w:t>e</w:t>
      </w:r>
      <w:r w:rsidRPr="00B73833">
        <w:rPr>
          <w:snapToGrid w:val="0"/>
        </w:rPr>
        <w:t>l</w:t>
      </w:r>
    </w:p>
    <w:p w:rsidR="00B73833" w:rsidRPr="00B73833" w:rsidRDefault="00B73833" w:rsidP="00B73833">
      <w:pPr>
        <w:keepNext/>
        <w:tabs>
          <w:tab w:val="left" w:pos="2500"/>
        </w:tabs>
        <w:spacing w:after="120"/>
        <w:ind w:left="1797" w:hanging="1797"/>
        <w:outlineLvl w:val="1"/>
        <w:rPr>
          <w:rFonts w:eastAsia="Arial Unicode MS"/>
          <w:iCs/>
          <w:snapToGrid w:val="0"/>
        </w:rPr>
      </w:pPr>
      <w:r w:rsidRPr="00B73833">
        <w:rPr>
          <w:rFonts w:eastAsia="Arial Unicode MS"/>
          <w:snapToGrid w:val="0"/>
        </w:rPr>
        <w:t>Bankovní spojení</w:t>
      </w:r>
      <w:r w:rsidRPr="00B73833">
        <w:rPr>
          <w:rFonts w:eastAsia="Arial Unicode MS"/>
          <w:snapToGrid w:val="0"/>
        </w:rPr>
        <w:tab/>
      </w:r>
      <w:r w:rsidRPr="00B73833">
        <w:rPr>
          <w:rFonts w:eastAsia="Arial Unicode MS"/>
          <w:snapToGrid w:val="0"/>
        </w:rPr>
        <w:tab/>
        <w:t>:</w:t>
      </w:r>
      <w:r w:rsidRPr="00B73833">
        <w:rPr>
          <w:rFonts w:eastAsia="Arial Unicode MS"/>
          <w:snapToGrid w:val="0"/>
        </w:rPr>
        <w:tab/>
        <w:t xml:space="preserve">Moneta Money Bank, </w:t>
      </w:r>
      <w:proofErr w:type="spellStart"/>
      <w:r w:rsidRPr="00B73833">
        <w:rPr>
          <w:rFonts w:eastAsia="Arial Unicode MS"/>
          <w:snapToGrid w:val="0"/>
        </w:rPr>
        <w:t>č.ú</w:t>
      </w:r>
      <w:proofErr w:type="spellEnd"/>
      <w:r w:rsidRPr="00B73833">
        <w:rPr>
          <w:rFonts w:eastAsia="Arial Unicode MS"/>
          <w:snapToGrid w:val="0"/>
        </w:rPr>
        <w:t xml:space="preserve">.: </w:t>
      </w:r>
      <w:r w:rsidRPr="00B73833">
        <w:rPr>
          <w:rFonts w:eastAsia="Arial Unicode MS"/>
          <w:bCs/>
          <w:snapToGrid w:val="0"/>
        </w:rPr>
        <w:t>1659402504/0600</w:t>
      </w:r>
    </w:p>
    <w:p w:rsidR="00B73833" w:rsidRDefault="00B73833" w:rsidP="00B73833">
      <w:pPr>
        <w:spacing w:after="120"/>
        <w:rPr>
          <w:b/>
          <w:bCs/>
          <w:snapToGrid w:val="0"/>
        </w:rPr>
      </w:pPr>
    </w:p>
    <w:p w:rsidR="00250FAA" w:rsidRPr="00B73833" w:rsidRDefault="00250FAA" w:rsidP="00B73833">
      <w:pPr>
        <w:spacing w:after="120"/>
        <w:rPr>
          <w:b/>
          <w:bCs/>
          <w:snapToGrid w:val="0"/>
        </w:rPr>
      </w:pP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b/>
          <w:bCs/>
          <w:snapToGrid w:val="0"/>
        </w:rPr>
      </w:pPr>
      <w:r w:rsidRPr="00B73833">
        <w:rPr>
          <w:b/>
          <w:bCs/>
          <w:snapToGrid w:val="0"/>
        </w:rPr>
        <w:t>Zhotovitel</w:t>
      </w:r>
      <w:r w:rsidRPr="00B73833">
        <w:rPr>
          <w:b/>
          <w:bCs/>
          <w:snapToGrid w:val="0"/>
        </w:rPr>
        <w:tab/>
      </w:r>
      <w:r w:rsidRPr="00B73833">
        <w:rPr>
          <w:b/>
          <w:bCs/>
          <w:snapToGrid w:val="0"/>
        </w:rPr>
        <w:tab/>
        <w:t>:</w:t>
      </w:r>
      <w:r w:rsidRPr="00B73833">
        <w:rPr>
          <w:b/>
          <w:bCs/>
          <w:snapToGrid w:val="0"/>
        </w:rPr>
        <w:tab/>
        <w:t>PROUNI CZ s.r.o.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Adresa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>Průmyslová 2304, 250 01 Brandýs nad Labem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IČ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>29018293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 xml:space="preserve">DIČ 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>CZ29018293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>Zastoupený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</w:r>
      <w:r w:rsidR="00250FAA">
        <w:rPr>
          <w:snapToGrid w:val="0"/>
        </w:rPr>
        <w:t xml:space="preserve">Ing. </w:t>
      </w:r>
      <w:r w:rsidRPr="00B73833">
        <w:rPr>
          <w:snapToGrid w:val="0"/>
        </w:rPr>
        <w:t xml:space="preserve">Aleš </w:t>
      </w:r>
      <w:proofErr w:type="spellStart"/>
      <w:r w:rsidRPr="00B73833">
        <w:rPr>
          <w:snapToGrid w:val="0"/>
        </w:rPr>
        <w:t>Mňuk</w:t>
      </w:r>
      <w:proofErr w:type="spellEnd"/>
      <w:r w:rsidRPr="00B73833">
        <w:rPr>
          <w:snapToGrid w:val="0"/>
        </w:rPr>
        <w:t>, jednatel</w:t>
      </w:r>
    </w:p>
    <w:p w:rsidR="00B73833" w:rsidRPr="00B73833" w:rsidRDefault="00B73833" w:rsidP="00B73833">
      <w:pPr>
        <w:tabs>
          <w:tab w:val="left" w:pos="2500"/>
        </w:tabs>
        <w:spacing w:after="120"/>
        <w:ind w:left="1797" w:hanging="1797"/>
        <w:rPr>
          <w:snapToGrid w:val="0"/>
        </w:rPr>
      </w:pPr>
      <w:r w:rsidRPr="00B73833">
        <w:rPr>
          <w:snapToGrid w:val="0"/>
        </w:rPr>
        <w:t>Bankovní spojení</w:t>
      </w:r>
      <w:r w:rsidRPr="00B73833">
        <w:rPr>
          <w:snapToGrid w:val="0"/>
        </w:rPr>
        <w:tab/>
      </w:r>
      <w:r w:rsidRPr="00B73833">
        <w:rPr>
          <w:snapToGrid w:val="0"/>
        </w:rPr>
        <w:tab/>
        <w:t>:</w:t>
      </w:r>
      <w:r w:rsidRPr="00B73833">
        <w:rPr>
          <w:snapToGrid w:val="0"/>
        </w:rPr>
        <w:tab/>
        <w:t xml:space="preserve">Moneta Money Bank, </w:t>
      </w:r>
      <w:proofErr w:type="spellStart"/>
      <w:r w:rsidRPr="00B73833">
        <w:rPr>
          <w:snapToGrid w:val="0"/>
        </w:rPr>
        <w:t>č.ú</w:t>
      </w:r>
      <w:proofErr w:type="spellEnd"/>
      <w:r w:rsidRPr="00B73833">
        <w:rPr>
          <w:snapToGrid w:val="0"/>
        </w:rPr>
        <w:t>.: 196190992/0600</w:t>
      </w:r>
    </w:p>
    <w:p w:rsidR="00512BFD" w:rsidRPr="00512BFD" w:rsidRDefault="00512BFD" w:rsidP="00512BFD">
      <w:pPr>
        <w:rPr>
          <w:color w:val="FF0000"/>
          <w:highlight w:val="yellow"/>
        </w:rPr>
      </w:pPr>
    </w:p>
    <w:p w:rsidR="00512BFD" w:rsidRDefault="00512BFD" w:rsidP="00512BFD">
      <w:pPr>
        <w:rPr>
          <w:b/>
          <w:color w:val="FF0000"/>
          <w:highlight w:val="yellow"/>
        </w:rPr>
      </w:pPr>
    </w:p>
    <w:p w:rsidR="00B73833" w:rsidRDefault="00B73833" w:rsidP="00512BFD">
      <w:pPr>
        <w:rPr>
          <w:b/>
          <w:color w:val="FF0000"/>
          <w:highlight w:val="yellow"/>
        </w:rPr>
      </w:pPr>
    </w:p>
    <w:p w:rsidR="00B73833" w:rsidRPr="00512BFD" w:rsidRDefault="00B73833" w:rsidP="00512BFD">
      <w:pPr>
        <w:rPr>
          <w:b/>
          <w:color w:val="FF0000"/>
          <w:highlight w:val="yellow"/>
        </w:rPr>
      </w:pPr>
    </w:p>
    <w:p w:rsidR="00512BFD" w:rsidRPr="00B73833" w:rsidRDefault="00512BFD" w:rsidP="00B73833">
      <w:pPr>
        <w:jc w:val="center"/>
        <w:rPr>
          <w:b/>
          <w:color w:val="FF0000"/>
          <w:highlight w:val="yellow"/>
        </w:rPr>
      </w:pPr>
      <w:r w:rsidRPr="005C5115">
        <w:rPr>
          <w:b/>
        </w:rPr>
        <w:t>II.</w:t>
      </w:r>
    </w:p>
    <w:p w:rsidR="00512BFD" w:rsidRPr="005C5115" w:rsidRDefault="00512BFD" w:rsidP="00512BFD">
      <w:pPr>
        <w:tabs>
          <w:tab w:val="left" w:pos="360"/>
        </w:tabs>
        <w:spacing w:after="120"/>
        <w:jc w:val="center"/>
        <w:rPr>
          <w:b/>
        </w:rPr>
      </w:pPr>
      <w:r w:rsidRPr="005C5115">
        <w:rPr>
          <w:b/>
        </w:rPr>
        <w:t xml:space="preserve"> Předmět smlouvy</w:t>
      </w:r>
    </w:p>
    <w:p w:rsidR="00512BFD" w:rsidRPr="00B73833" w:rsidRDefault="00512BFD" w:rsidP="00E05905">
      <w:pPr>
        <w:pStyle w:val="Zkladntext2"/>
        <w:spacing w:before="120"/>
        <w:rPr>
          <w:color w:val="FF0000"/>
          <w:szCs w:val="24"/>
        </w:rPr>
      </w:pPr>
      <w:r w:rsidRPr="005C5115">
        <w:rPr>
          <w:b w:val="0"/>
          <w:szCs w:val="24"/>
        </w:rPr>
        <w:t xml:space="preserve">Předmětem smlouvy je investorská inženýrská činnost ve stádiu realizace stavby (technický dozor investora) a investorská inženýrská činnost v závěru prací k akci </w:t>
      </w:r>
      <w:r w:rsidR="00B73833">
        <w:t>„Zateplení obvodového pláště hlavní budovy Střední zemědělské školy Brandýs nad Labem“</w:t>
      </w:r>
    </w:p>
    <w:p w:rsidR="00512BFD" w:rsidRPr="00B73833" w:rsidRDefault="00512BFD" w:rsidP="00512BFD">
      <w:pPr>
        <w:pStyle w:val="Zkladntext2"/>
        <w:tabs>
          <w:tab w:val="clear" w:pos="360"/>
        </w:tabs>
        <w:spacing w:before="120" w:after="240"/>
        <w:rPr>
          <w:b w:val="0"/>
          <w:szCs w:val="24"/>
        </w:rPr>
      </w:pPr>
      <w:r w:rsidRPr="00B73833">
        <w:rPr>
          <w:b w:val="0"/>
          <w:szCs w:val="24"/>
        </w:rPr>
        <w:t>Práce na předmětu díla budou zahrnovat následující činnosti:</w:t>
      </w:r>
    </w:p>
    <w:p w:rsidR="00512BFD" w:rsidRPr="005C5115" w:rsidRDefault="00512BFD" w:rsidP="00512BFD">
      <w:pPr>
        <w:pStyle w:val="Zkladntext2"/>
        <w:tabs>
          <w:tab w:val="clear" w:pos="360"/>
        </w:tabs>
        <w:spacing w:before="120" w:after="240"/>
        <w:rPr>
          <w:szCs w:val="24"/>
        </w:rPr>
      </w:pPr>
      <w:r w:rsidRPr="005C5115">
        <w:rPr>
          <w:szCs w:val="24"/>
        </w:rPr>
        <w:t xml:space="preserve">Investorská inženýrská činnost ve stádiu realizace </w:t>
      </w:r>
      <w:proofErr w:type="gramStart"/>
      <w:r w:rsidRPr="005C5115">
        <w:rPr>
          <w:szCs w:val="24"/>
        </w:rPr>
        <w:t>stavby  a v závěru</w:t>
      </w:r>
      <w:proofErr w:type="gramEnd"/>
      <w:r w:rsidRPr="005C5115">
        <w:rPr>
          <w:szCs w:val="24"/>
        </w:rPr>
        <w:t xml:space="preserve"> prací (technický dozor investora)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lastRenderedPageBreak/>
        <w:t xml:space="preserve">Seznámení se s podklady, podle kterých se připravuje realizace stavby, obzvlášť s projektem, obsahem </w:t>
      </w:r>
      <w:proofErr w:type="spellStart"/>
      <w:r w:rsidRPr="005C5115">
        <w:rPr>
          <w:rFonts w:ascii="Times New Roman" w:hAnsi="Times New Roman"/>
          <w:sz w:val="24"/>
          <w:szCs w:val="24"/>
        </w:rPr>
        <w:t>zhotovitelských</w:t>
      </w:r>
      <w:proofErr w:type="spellEnd"/>
      <w:r w:rsidRPr="005C5115">
        <w:rPr>
          <w:rFonts w:ascii="Times New Roman" w:hAnsi="Times New Roman"/>
          <w:sz w:val="24"/>
          <w:szCs w:val="24"/>
        </w:rPr>
        <w:t xml:space="preserve"> smluv a obsahem stavebního povolení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Odevzdání staveniště zhotoviteli a zabezpečení zápisu do stavebního deníku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Zajištění dodržování podmínek stavebního povolení a opatření státního stavebního dohledu po dobu realizace výstavby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Péče o systematické doplňování dokumentace, podle níž se stavba realizuje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Odsouhlasení doplňků a nutných změn dokumentace, které nezvyšují rozpočtové náklady stavebního objektu, neprodlužují lhůtu výstavby a nezhoršují parametry stavby – ostatní doplňky a změny předkládat s vlastním vyjádřením příkazci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Kontrola věcné správnosti záloh a faktur, jejich soulad se stanovenou cenou dle smlouvy o dílo, případně s rozpočtem a jejich předkládání k likvidaci investorovi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Kontrola čerpání rozpočtu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Prověření těch částí dodávek, které budou v dalším postupu skryty nebo se stanou nepřípustné včetně digitální fotodokumentace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O všech závažných okolnostech informovat bez odkladu příkazce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Spolupráce s pracovníky projektanta provádějící autorský dozor, zejména pokud jde o soulad realizovaných dodávek a prací s projektovou dokumentací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Sledování řádného vedení stavebního a montážního deníku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Sledování, zda zhotovitel vykonává předepsané zkoušky materiálů, konstrukcí a prací, kontrolování jejich výsledku a vyžadování dokladů, které prokazují kvalitu prováděných prací a dodávek/atesty, protokoly, atd.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Kontroluje postup prací podle časového plánu stavby a platných smluv a upozorňuje zhotovitele na nedodržení termínů včetně přípravy podkladů pro uplatnění majetkových sankcí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Organizační zabezpečení povinností mandanta při individuálním a komplexním vyzkoušení dokončených dodávek a účast na těchto zkouškách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Zabezpečené podkladů pro odevzdání a převzetí stavby nebo jejich částí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Organizační zabezpečení přejímacího řízení</w:t>
      </w:r>
    </w:p>
    <w:p w:rsidR="00512BFD" w:rsidRPr="005C5115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 xml:space="preserve">Kontrola odstranění vad a případných nedodělků zjištěných při převzetí v dohodnutých termínech </w:t>
      </w:r>
    </w:p>
    <w:p w:rsidR="00512BFD" w:rsidRPr="00B73833" w:rsidRDefault="00512BFD" w:rsidP="00512BFD">
      <w:pPr>
        <w:pStyle w:val="Odstavecseseznamem"/>
        <w:numPr>
          <w:ilvl w:val="0"/>
          <w:numId w:val="3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Účast na kolaudačním řízení</w:t>
      </w:r>
    </w:p>
    <w:p w:rsidR="00512BFD" w:rsidRPr="005C5115" w:rsidRDefault="00512BFD" w:rsidP="00512BFD">
      <w:pPr>
        <w:pStyle w:val="Odstavecseseznamem"/>
        <w:numPr>
          <w:ilvl w:val="0"/>
          <w:numId w:val="4"/>
        </w:numPr>
        <w:tabs>
          <w:tab w:val="num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5C5115">
        <w:rPr>
          <w:rFonts w:ascii="Times New Roman" w:hAnsi="Times New Roman"/>
          <w:sz w:val="24"/>
          <w:szCs w:val="24"/>
        </w:rPr>
        <w:t>Ve spolupráci s příkazcem a uživateli (provozovateli) zabezpečení kolaudačního rozhodnutí, případně povolení na předčasné nebo dočasné užívání stavby, spolupráce s příkazcem a uživateli (provozovateli) při uplatňování požadavků vyplývajících z kolaudačního řízení</w:t>
      </w:r>
    </w:p>
    <w:p w:rsidR="00512BFD" w:rsidRPr="005C5115" w:rsidRDefault="00512BFD" w:rsidP="00512BFD">
      <w:pPr>
        <w:pStyle w:val="Odstavecseseznamem"/>
        <w:numPr>
          <w:ilvl w:val="0"/>
          <w:numId w:val="4"/>
        </w:numPr>
        <w:tabs>
          <w:tab w:val="num" w:pos="709"/>
        </w:tabs>
        <w:ind w:left="709" w:hanging="142"/>
        <w:jc w:val="both"/>
        <w:rPr>
          <w:rFonts w:ascii="Times New Roman" w:hAnsi="Times New Roman"/>
          <w:sz w:val="24"/>
        </w:rPr>
      </w:pPr>
      <w:r w:rsidRPr="005C5115">
        <w:rPr>
          <w:rFonts w:ascii="Times New Roman" w:hAnsi="Times New Roman"/>
          <w:sz w:val="24"/>
        </w:rPr>
        <w:t xml:space="preserve"> Kontrola vyklizení staveniště zhotovitelem</w:t>
      </w:r>
    </w:p>
    <w:p w:rsidR="00512BFD" w:rsidRPr="005C5115" w:rsidRDefault="00512BFD" w:rsidP="00512BFD">
      <w:pPr>
        <w:tabs>
          <w:tab w:val="left" w:pos="360"/>
        </w:tabs>
        <w:suppressAutoHyphens/>
        <w:spacing w:before="120" w:after="120"/>
        <w:ind w:left="283"/>
      </w:pPr>
    </w:p>
    <w:p w:rsidR="00512BFD" w:rsidRPr="005C5115" w:rsidRDefault="00512BFD" w:rsidP="00512BFD">
      <w:pPr>
        <w:keepNext/>
        <w:tabs>
          <w:tab w:val="left" w:pos="360"/>
        </w:tabs>
        <w:spacing w:before="240"/>
        <w:jc w:val="center"/>
        <w:outlineLvl w:val="2"/>
        <w:rPr>
          <w:rFonts w:eastAsia="Arial Unicode MS"/>
          <w:b/>
          <w:bCs/>
        </w:rPr>
      </w:pPr>
      <w:r w:rsidRPr="005C5115">
        <w:rPr>
          <w:rFonts w:eastAsia="Arial Unicode MS"/>
          <w:b/>
          <w:bCs/>
        </w:rPr>
        <w:t>III.</w:t>
      </w:r>
    </w:p>
    <w:p w:rsidR="00512BFD" w:rsidRPr="005C5115" w:rsidRDefault="00512BFD" w:rsidP="00512BFD">
      <w:pPr>
        <w:keepNext/>
        <w:tabs>
          <w:tab w:val="left" w:pos="360"/>
        </w:tabs>
        <w:spacing w:after="120"/>
        <w:jc w:val="center"/>
        <w:outlineLvl w:val="2"/>
        <w:rPr>
          <w:rFonts w:eastAsia="Arial Unicode MS"/>
          <w:b/>
          <w:bCs/>
        </w:rPr>
      </w:pPr>
      <w:r w:rsidRPr="005C5115">
        <w:rPr>
          <w:rFonts w:eastAsia="Arial Unicode MS"/>
          <w:b/>
          <w:bCs/>
        </w:rPr>
        <w:t>Cena plnění</w:t>
      </w:r>
    </w:p>
    <w:p w:rsidR="00512BFD" w:rsidRDefault="00512BFD" w:rsidP="00512BFD">
      <w:pPr>
        <w:spacing w:before="120" w:after="120"/>
        <w:jc w:val="both"/>
      </w:pPr>
      <w:r w:rsidRPr="005C5115">
        <w:t>Cena za dílo v uvedeném rozsahu je stanovena dohodou ve smyslu závazných předpisů o smluvních cenách a to následovně:</w:t>
      </w:r>
    </w:p>
    <w:p w:rsidR="00250FAA" w:rsidRDefault="00250FAA" w:rsidP="00512BFD">
      <w:pPr>
        <w:spacing w:before="120" w:after="120"/>
        <w:jc w:val="both"/>
      </w:pPr>
    </w:p>
    <w:p w:rsidR="00250FAA" w:rsidRPr="005C5115" w:rsidRDefault="00250FAA" w:rsidP="00512BFD">
      <w:pPr>
        <w:spacing w:before="120" w:after="120"/>
        <w:jc w:val="both"/>
      </w:pPr>
    </w:p>
    <w:tbl>
      <w:tblPr>
        <w:tblW w:w="94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58"/>
        <w:gridCol w:w="1612"/>
      </w:tblGrid>
      <w:tr w:rsidR="00512BFD" w:rsidRPr="005C5115" w:rsidTr="00FD7CA4">
        <w:trPr>
          <w:trHeight w:val="300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2BFD" w:rsidRPr="005C5115" w:rsidRDefault="00512BFD" w:rsidP="00FD7CA4">
            <w:pPr>
              <w:jc w:val="center"/>
              <w:rPr>
                <w:b/>
              </w:rPr>
            </w:pPr>
            <w:r w:rsidRPr="005C5115">
              <w:rPr>
                <w:b/>
              </w:rPr>
              <w:t>Činnost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2BFD" w:rsidRPr="005C5115" w:rsidRDefault="00512BFD" w:rsidP="00FD7CA4">
            <w:pPr>
              <w:jc w:val="center"/>
              <w:rPr>
                <w:b/>
              </w:rPr>
            </w:pPr>
            <w:r w:rsidRPr="005C5115">
              <w:rPr>
                <w:b/>
              </w:rPr>
              <w:t>Cena bez DPH (Kč)</w:t>
            </w:r>
          </w:p>
        </w:tc>
      </w:tr>
      <w:tr w:rsidR="00512BFD" w:rsidRPr="005C5115" w:rsidTr="00FD7CA4">
        <w:trPr>
          <w:trHeight w:val="305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BFD" w:rsidRPr="005C5115" w:rsidRDefault="00512BFD" w:rsidP="00FD7CA4">
            <w:pPr>
              <w:rPr>
                <w:b/>
                <w:bCs/>
              </w:rPr>
            </w:pPr>
            <w:r w:rsidRPr="005C5115">
              <w:rPr>
                <w:b/>
              </w:rPr>
              <w:t>Investorská inženýrská činnost ve stádiu realizace stavby a v závěru prací (technický dozor investora)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BFD" w:rsidRPr="005C5115" w:rsidRDefault="00B73833" w:rsidP="00FD7CA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5C5115" w:rsidRPr="005C5115">
              <w:rPr>
                <w:b/>
              </w:rPr>
              <w:t xml:space="preserve"> 000</w:t>
            </w:r>
            <w:r w:rsidR="00512BFD" w:rsidRPr="005C5115">
              <w:rPr>
                <w:b/>
              </w:rPr>
              <w:t>,-</w:t>
            </w:r>
          </w:p>
        </w:tc>
      </w:tr>
    </w:tbl>
    <w:p w:rsidR="00512BFD" w:rsidRPr="005C5115" w:rsidRDefault="00512BFD" w:rsidP="00512BFD">
      <w:pPr>
        <w:spacing w:before="120" w:after="120"/>
        <w:jc w:val="both"/>
        <w:rPr>
          <w:color w:val="FF0000"/>
        </w:rPr>
      </w:pPr>
    </w:p>
    <w:p w:rsidR="00512BFD" w:rsidRPr="005C5115" w:rsidRDefault="00512BFD" w:rsidP="00512BFD">
      <w:pPr>
        <w:pStyle w:val="Zkladntextodsazen31"/>
        <w:tabs>
          <w:tab w:val="left" w:pos="300"/>
        </w:tabs>
        <w:ind w:left="2126" w:hanging="2126"/>
        <w:rPr>
          <w:b/>
          <w:sz w:val="28"/>
          <w:szCs w:val="26"/>
        </w:rPr>
      </w:pPr>
      <w:r w:rsidRPr="005C5115">
        <w:rPr>
          <w:b/>
          <w:sz w:val="28"/>
          <w:szCs w:val="26"/>
        </w:rPr>
        <w:t>Celková cena:</w:t>
      </w:r>
    </w:p>
    <w:p w:rsidR="00512BFD" w:rsidRPr="005C5115" w:rsidRDefault="00512BFD" w:rsidP="00512BFD">
      <w:pPr>
        <w:pStyle w:val="Zkladntext"/>
        <w:tabs>
          <w:tab w:val="clear" w:pos="360"/>
        </w:tabs>
        <w:spacing w:after="0"/>
        <w:ind w:left="567"/>
        <w:rPr>
          <w:b w:val="0"/>
          <w:sz w:val="26"/>
          <w:szCs w:val="26"/>
        </w:rPr>
      </w:pPr>
    </w:p>
    <w:p w:rsidR="00512BFD" w:rsidRPr="005C5115" w:rsidRDefault="00512BFD" w:rsidP="00512BFD">
      <w:pPr>
        <w:pStyle w:val="Zkladntext"/>
        <w:tabs>
          <w:tab w:val="clear" w:pos="360"/>
        </w:tabs>
        <w:spacing w:after="0" w:line="276" w:lineRule="auto"/>
        <w:ind w:left="567"/>
        <w:rPr>
          <w:b w:val="0"/>
          <w:sz w:val="26"/>
          <w:szCs w:val="26"/>
        </w:rPr>
      </w:pPr>
      <w:r w:rsidRPr="005C5115">
        <w:rPr>
          <w:b w:val="0"/>
          <w:sz w:val="26"/>
          <w:szCs w:val="26"/>
        </w:rPr>
        <w:t>Cena celkem bez DPH</w:t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  <w:t>….</w:t>
      </w:r>
      <w:r w:rsidRPr="005C5115">
        <w:rPr>
          <w:b w:val="0"/>
          <w:sz w:val="26"/>
          <w:szCs w:val="26"/>
        </w:rPr>
        <w:tab/>
      </w:r>
      <w:proofErr w:type="gramStart"/>
      <w:r w:rsidR="00B73833">
        <w:rPr>
          <w:b w:val="0"/>
          <w:sz w:val="26"/>
          <w:szCs w:val="26"/>
        </w:rPr>
        <w:t>80</w:t>
      </w:r>
      <w:r w:rsidR="005C5115" w:rsidRPr="005C5115">
        <w:rPr>
          <w:b w:val="0"/>
          <w:sz w:val="26"/>
          <w:szCs w:val="26"/>
        </w:rPr>
        <w:t xml:space="preserve"> 000</w:t>
      </w:r>
      <w:r w:rsidRPr="005C5115">
        <w:rPr>
          <w:b w:val="0"/>
          <w:sz w:val="26"/>
          <w:szCs w:val="26"/>
        </w:rPr>
        <w:t xml:space="preserve"> ,- Kč</w:t>
      </w:r>
      <w:proofErr w:type="gramEnd"/>
    </w:p>
    <w:p w:rsidR="00512BFD" w:rsidRPr="005C5115" w:rsidRDefault="00512BFD" w:rsidP="00512BFD">
      <w:pPr>
        <w:pStyle w:val="Zkladntext"/>
        <w:pBdr>
          <w:bottom w:val="single" w:sz="6" w:space="2" w:color="auto"/>
        </w:pBdr>
        <w:tabs>
          <w:tab w:val="clear" w:pos="360"/>
        </w:tabs>
        <w:spacing w:after="0" w:line="276" w:lineRule="auto"/>
        <w:ind w:left="567"/>
        <w:rPr>
          <w:b w:val="0"/>
          <w:sz w:val="26"/>
          <w:szCs w:val="26"/>
        </w:rPr>
      </w:pPr>
      <w:r w:rsidRPr="005C5115">
        <w:rPr>
          <w:b w:val="0"/>
          <w:sz w:val="26"/>
          <w:szCs w:val="26"/>
        </w:rPr>
        <w:t>21 % DPH</w:t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</w:r>
      <w:r w:rsidRPr="005C5115">
        <w:rPr>
          <w:b w:val="0"/>
          <w:sz w:val="26"/>
          <w:szCs w:val="26"/>
        </w:rPr>
        <w:tab/>
        <w:t>….</w:t>
      </w:r>
      <w:r w:rsidRPr="005C5115">
        <w:rPr>
          <w:b w:val="0"/>
          <w:sz w:val="26"/>
          <w:szCs w:val="26"/>
        </w:rPr>
        <w:tab/>
      </w:r>
      <w:r w:rsidR="00B73833">
        <w:rPr>
          <w:b w:val="0"/>
          <w:sz w:val="26"/>
          <w:szCs w:val="26"/>
        </w:rPr>
        <w:t>16 800</w:t>
      </w:r>
      <w:r w:rsidRPr="005C5115">
        <w:rPr>
          <w:b w:val="0"/>
          <w:sz w:val="26"/>
          <w:szCs w:val="26"/>
        </w:rPr>
        <w:t>,- Kč</w:t>
      </w:r>
    </w:p>
    <w:p w:rsidR="00512BFD" w:rsidRPr="005C5115" w:rsidRDefault="00512BFD" w:rsidP="00512BFD">
      <w:pPr>
        <w:pStyle w:val="Zkladntext"/>
        <w:tabs>
          <w:tab w:val="clear" w:pos="360"/>
        </w:tabs>
        <w:spacing w:after="0" w:line="276" w:lineRule="auto"/>
        <w:ind w:left="567"/>
        <w:rPr>
          <w:sz w:val="26"/>
          <w:szCs w:val="26"/>
        </w:rPr>
      </w:pPr>
      <w:r w:rsidRPr="005C5115">
        <w:rPr>
          <w:sz w:val="26"/>
          <w:szCs w:val="26"/>
        </w:rPr>
        <w:t>Cena celkem vč. 21% DPH</w:t>
      </w:r>
      <w:r w:rsidRPr="005C5115">
        <w:rPr>
          <w:sz w:val="26"/>
          <w:szCs w:val="26"/>
        </w:rPr>
        <w:tab/>
      </w:r>
      <w:r w:rsidRPr="005C5115">
        <w:rPr>
          <w:sz w:val="26"/>
          <w:szCs w:val="26"/>
        </w:rPr>
        <w:tab/>
      </w:r>
      <w:r w:rsidRPr="005C5115">
        <w:rPr>
          <w:sz w:val="26"/>
          <w:szCs w:val="26"/>
        </w:rPr>
        <w:tab/>
      </w:r>
      <w:r w:rsidRPr="005C5115">
        <w:rPr>
          <w:sz w:val="26"/>
          <w:szCs w:val="26"/>
        </w:rPr>
        <w:tab/>
        <w:t xml:space="preserve">…. </w:t>
      </w:r>
      <w:r w:rsidRPr="005C5115">
        <w:rPr>
          <w:sz w:val="26"/>
          <w:szCs w:val="26"/>
        </w:rPr>
        <w:tab/>
      </w:r>
      <w:proofErr w:type="gramStart"/>
      <w:r w:rsidR="00B73833">
        <w:rPr>
          <w:sz w:val="26"/>
          <w:szCs w:val="26"/>
        </w:rPr>
        <w:t>96 800</w:t>
      </w:r>
      <w:r w:rsidRPr="005C5115">
        <w:rPr>
          <w:sz w:val="26"/>
          <w:szCs w:val="26"/>
        </w:rPr>
        <w:t xml:space="preserve"> ,- Kč</w:t>
      </w:r>
      <w:proofErr w:type="gramEnd"/>
    </w:p>
    <w:p w:rsidR="00512BFD" w:rsidRPr="005C5115" w:rsidRDefault="00512BFD" w:rsidP="00512BFD">
      <w:pPr>
        <w:pStyle w:val="Zkladntext"/>
        <w:tabs>
          <w:tab w:val="clear" w:pos="360"/>
          <w:tab w:val="left" w:pos="-3300"/>
        </w:tabs>
        <w:spacing w:after="0"/>
        <w:jc w:val="both"/>
        <w:rPr>
          <w:i/>
        </w:rPr>
      </w:pPr>
    </w:p>
    <w:p w:rsidR="00512BFD" w:rsidRPr="005C5115" w:rsidRDefault="00512BFD" w:rsidP="00512BFD">
      <w:pPr>
        <w:pStyle w:val="Zkladntext"/>
        <w:tabs>
          <w:tab w:val="clear" w:pos="360"/>
          <w:tab w:val="left" w:pos="-3300"/>
        </w:tabs>
        <w:spacing w:after="240"/>
        <w:jc w:val="both"/>
        <w:rPr>
          <w:b w:val="0"/>
          <w:i/>
        </w:rPr>
      </w:pPr>
      <w:r w:rsidRPr="005C5115">
        <w:rPr>
          <w:b w:val="0"/>
          <w:i/>
        </w:rPr>
        <w:t>DPH bude vyúčtována ve výši platné dle obecně závazných právních předpisů platných v době vystavení faktury.</w:t>
      </w:r>
    </w:p>
    <w:p w:rsidR="00512BFD" w:rsidRPr="005C5115" w:rsidRDefault="00512BFD" w:rsidP="00512BFD">
      <w:pPr>
        <w:tabs>
          <w:tab w:val="left" w:pos="360"/>
        </w:tabs>
        <w:suppressAutoHyphens/>
        <w:spacing w:before="120" w:after="120"/>
        <w:ind w:left="283"/>
        <w:rPr>
          <w:b/>
          <w:bCs/>
          <w:color w:val="FF0000"/>
        </w:rPr>
      </w:pPr>
    </w:p>
    <w:p w:rsidR="00512BFD" w:rsidRPr="005C5115" w:rsidRDefault="00512BFD" w:rsidP="00512BFD">
      <w:pPr>
        <w:keepNext/>
        <w:tabs>
          <w:tab w:val="left" w:pos="360"/>
        </w:tabs>
        <w:spacing w:before="240"/>
        <w:jc w:val="center"/>
        <w:outlineLvl w:val="2"/>
        <w:rPr>
          <w:rFonts w:eastAsia="Arial Unicode MS"/>
          <w:b/>
          <w:bCs/>
        </w:rPr>
      </w:pPr>
      <w:r w:rsidRPr="005C5115">
        <w:rPr>
          <w:rFonts w:eastAsia="Arial Unicode MS"/>
          <w:b/>
          <w:bCs/>
        </w:rPr>
        <w:t>IV.</w:t>
      </w:r>
    </w:p>
    <w:p w:rsidR="00512BFD" w:rsidRPr="005C5115" w:rsidRDefault="00512BFD" w:rsidP="00512BFD">
      <w:pPr>
        <w:keepNext/>
        <w:tabs>
          <w:tab w:val="left" w:pos="360"/>
        </w:tabs>
        <w:spacing w:after="120"/>
        <w:jc w:val="center"/>
        <w:outlineLvl w:val="2"/>
        <w:rPr>
          <w:rFonts w:eastAsia="Arial Unicode MS"/>
          <w:b/>
          <w:bCs/>
        </w:rPr>
      </w:pPr>
      <w:r w:rsidRPr="005C5115">
        <w:rPr>
          <w:rFonts w:eastAsia="Arial Unicode MS"/>
          <w:b/>
          <w:bCs/>
        </w:rPr>
        <w:t>Termín plnění</w:t>
      </w:r>
    </w:p>
    <w:p w:rsidR="00512BFD" w:rsidRPr="005C5115" w:rsidRDefault="00512BFD" w:rsidP="00512BFD">
      <w:pPr>
        <w:pStyle w:val="Zkladntext"/>
        <w:tabs>
          <w:tab w:val="clear" w:pos="360"/>
        </w:tabs>
        <w:rPr>
          <w:b w:val="0"/>
          <w:szCs w:val="24"/>
        </w:rPr>
      </w:pPr>
      <w:r w:rsidRPr="005C5115">
        <w:rPr>
          <w:b w:val="0"/>
          <w:szCs w:val="24"/>
        </w:rPr>
        <w:t>Předpokládaná termín zahájení činnosti:</w:t>
      </w:r>
      <w:r w:rsidR="00B73833">
        <w:rPr>
          <w:b w:val="0"/>
          <w:szCs w:val="24"/>
        </w:rPr>
        <w:t xml:space="preserve">     </w:t>
      </w:r>
      <w:proofErr w:type="gramStart"/>
      <w:r w:rsidR="00B73833">
        <w:rPr>
          <w:b w:val="0"/>
          <w:szCs w:val="24"/>
        </w:rPr>
        <w:t>18.1.2019</w:t>
      </w:r>
      <w:proofErr w:type="gramEnd"/>
    </w:p>
    <w:p w:rsidR="00512BFD" w:rsidRDefault="00512BFD" w:rsidP="00512BFD">
      <w:pPr>
        <w:tabs>
          <w:tab w:val="left" w:pos="360"/>
        </w:tabs>
        <w:suppressAutoHyphens/>
        <w:spacing w:before="120" w:after="120"/>
      </w:pPr>
      <w:r w:rsidRPr="005C5115">
        <w:t>Předpokládaný termín dokončení činností:</w:t>
      </w:r>
      <w:r w:rsidR="00B73833">
        <w:t xml:space="preserve"> 30.8.2019</w:t>
      </w:r>
    </w:p>
    <w:p w:rsidR="00250FAA" w:rsidRPr="005C5115" w:rsidRDefault="00250FAA" w:rsidP="00512BFD">
      <w:pPr>
        <w:tabs>
          <w:tab w:val="left" w:pos="360"/>
        </w:tabs>
        <w:suppressAutoHyphens/>
        <w:spacing w:before="120" w:after="120"/>
        <w:rPr>
          <w:color w:val="FF0000"/>
        </w:rPr>
      </w:pPr>
    </w:p>
    <w:p w:rsidR="00512BFD" w:rsidRPr="005C5115" w:rsidRDefault="00512BFD" w:rsidP="00512BFD">
      <w:pPr>
        <w:tabs>
          <w:tab w:val="left" w:pos="360"/>
        </w:tabs>
        <w:jc w:val="center"/>
        <w:rPr>
          <w:b/>
        </w:rPr>
      </w:pPr>
      <w:r w:rsidRPr="005C5115">
        <w:rPr>
          <w:b/>
        </w:rPr>
        <w:t>V.</w:t>
      </w:r>
    </w:p>
    <w:p w:rsidR="00512BFD" w:rsidRPr="005C5115" w:rsidRDefault="00512BFD" w:rsidP="00512BFD">
      <w:pPr>
        <w:keepNext/>
        <w:tabs>
          <w:tab w:val="left" w:pos="360"/>
        </w:tabs>
        <w:spacing w:after="120"/>
        <w:jc w:val="center"/>
        <w:outlineLvl w:val="2"/>
        <w:rPr>
          <w:rFonts w:eastAsia="Arial Unicode MS"/>
          <w:b/>
        </w:rPr>
      </w:pPr>
      <w:r w:rsidRPr="005C5115">
        <w:rPr>
          <w:rFonts w:eastAsia="Arial Unicode MS"/>
          <w:b/>
        </w:rPr>
        <w:t>Způsob úhrady a sankce</w:t>
      </w:r>
    </w:p>
    <w:p w:rsidR="00512BFD" w:rsidRPr="005C5115" w:rsidRDefault="00512BFD" w:rsidP="00512BFD">
      <w:pPr>
        <w:tabs>
          <w:tab w:val="left" w:pos="360"/>
        </w:tabs>
        <w:suppressAutoHyphens/>
        <w:spacing w:after="120"/>
        <w:ind w:left="360" w:hanging="360"/>
        <w:jc w:val="both"/>
        <w:rPr>
          <w:b/>
          <w:bCs/>
          <w:i/>
        </w:rPr>
      </w:pPr>
      <w:r w:rsidRPr="005C5115">
        <w:rPr>
          <w:bCs/>
        </w:rPr>
        <w:t>1)</w:t>
      </w:r>
      <w:r w:rsidRPr="005C5115">
        <w:rPr>
          <w:bCs/>
          <w:i/>
        </w:rPr>
        <w:tab/>
      </w:r>
      <w:r w:rsidRPr="005C5115">
        <w:rPr>
          <w:bCs/>
        </w:rPr>
        <w:t>Podkladem pro platby budou faktury, které budou mít náležitosti dle zákona č. 235/2004 Sb., o dani z přidané hodnoty, v platném znění.</w:t>
      </w:r>
    </w:p>
    <w:p w:rsidR="00512BFD" w:rsidRPr="005C5115" w:rsidRDefault="00512BFD" w:rsidP="00512BFD">
      <w:pPr>
        <w:suppressAutoHyphens/>
        <w:spacing w:before="120"/>
        <w:ind w:left="704" w:hanging="403"/>
        <w:jc w:val="both"/>
        <w:rPr>
          <w:lang w:eastAsia="ar-SA"/>
        </w:rPr>
      </w:pPr>
      <w:r w:rsidRPr="005C5115">
        <w:rPr>
          <w:lang w:eastAsia="ar-SA"/>
        </w:rPr>
        <w:t>a)</w:t>
      </w:r>
      <w:r w:rsidRPr="005C5115">
        <w:rPr>
          <w:lang w:eastAsia="ar-SA"/>
        </w:rPr>
        <w:tab/>
        <w:t xml:space="preserve">Provedené práce budou proplaceny na základě faktur, které budou vystaveny po zpracování jednotlivých částí díla a jeho předání odpovědnému zástupci objednatele. </w:t>
      </w:r>
    </w:p>
    <w:p w:rsidR="00512BFD" w:rsidRPr="005C5115" w:rsidRDefault="00512BFD" w:rsidP="00512BFD">
      <w:pPr>
        <w:suppressAutoHyphens/>
        <w:spacing w:before="120" w:after="240"/>
        <w:ind w:left="704" w:hanging="403"/>
        <w:jc w:val="both"/>
        <w:rPr>
          <w:lang w:eastAsia="ar-SA"/>
        </w:rPr>
      </w:pPr>
      <w:r w:rsidRPr="005C5115">
        <w:rPr>
          <w:lang w:eastAsia="ar-SA"/>
        </w:rPr>
        <w:t xml:space="preserve">b) </w:t>
      </w:r>
      <w:r w:rsidRPr="005C5115">
        <w:rPr>
          <w:lang w:eastAsia="ar-SA"/>
        </w:rPr>
        <w:tab/>
        <w:t>Faktury budou vystaveny po splnění jednotlivých částí díla v následujících termínech a částkách:</w:t>
      </w:r>
    </w:p>
    <w:p w:rsidR="00512BFD" w:rsidRPr="005C5115" w:rsidRDefault="00512BFD" w:rsidP="00512BFD">
      <w:pPr>
        <w:suppressAutoHyphens/>
        <w:spacing w:before="120" w:after="120"/>
        <w:ind w:left="704" w:hanging="403"/>
        <w:jc w:val="both"/>
        <w:rPr>
          <w:lang w:eastAsia="ar-SA"/>
        </w:rPr>
      </w:pPr>
      <w:r w:rsidRPr="005C5115">
        <w:rPr>
          <w:lang w:eastAsia="ar-SA"/>
        </w:rPr>
        <w:t>c)</w:t>
      </w:r>
      <w:r w:rsidRPr="005C5115">
        <w:rPr>
          <w:lang w:eastAsia="ar-SA"/>
        </w:rPr>
        <w:tab/>
      </w:r>
      <w:r w:rsidRPr="005C5115">
        <w:t>Doba splatnosti faktur je 14 dnů od vystavení.</w:t>
      </w:r>
    </w:p>
    <w:p w:rsidR="00512BFD" w:rsidRPr="005C5115" w:rsidRDefault="00512BFD" w:rsidP="00512BFD">
      <w:pPr>
        <w:tabs>
          <w:tab w:val="left" w:pos="360"/>
        </w:tabs>
        <w:suppressAutoHyphens/>
        <w:spacing w:before="120" w:after="120"/>
        <w:ind w:left="360" w:hanging="360"/>
        <w:jc w:val="both"/>
        <w:rPr>
          <w:bCs/>
        </w:rPr>
      </w:pPr>
      <w:r w:rsidRPr="005C5115">
        <w:rPr>
          <w:bCs/>
        </w:rPr>
        <w:t>2)</w:t>
      </w:r>
      <w:r w:rsidRPr="005C5115">
        <w:rPr>
          <w:bCs/>
        </w:rPr>
        <w:tab/>
        <w:t>Neuhradí-li objednatel vystavenou fakturu v dohodnutém termínu, je povinen uhradit penále ve výši 0,05 % z dlužné částky za každý den prodlení.</w:t>
      </w:r>
    </w:p>
    <w:p w:rsidR="00512BFD" w:rsidRPr="005C5115" w:rsidRDefault="00512BFD" w:rsidP="00512BFD">
      <w:pPr>
        <w:tabs>
          <w:tab w:val="left" w:pos="284"/>
          <w:tab w:val="left" w:pos="360"/>
        </w:tabs>
        <w:spacing w:after="120"/>
        <w:ind w:left="360" w:hanging="360"/>
        <w:jc w:val="both"/>
        <w:rPr>
          <w:bCs/>
        </w:rPr>
      </w:pPr>
      <w:r w:rsidRPr="005C5115">
        <w:rPr>
          <w:bCs/>
        </w:rPr>
        <w:tab/>
      </w:r>
      <w:r w:rsidRPr="005C5115">
        <w:rPr>
          <w:bCs/>
        </w:rPr>
        <w:tab/>
      </w:r>
      <w:r w:rsidRPr="005C5115">
        <w:t>Naproti tomu, nesplní-li zhotovitel termíny plnění, poskytne objednateli slevu z fakturované ceny, a to ve výši 0,05% za každý den prodlení.</w:t>
      </w:r>
    </w:p>
    <w:p w:rsidR="00512BFD" w:rsidRPr="005C5115" w:rsidRDefault="00512BFD" w:rsidP="00E05905">
      <w:pPr>
        <w:numPr>
          <w:ilvl w:val="0"/>
          <w:numId w:val="2"/>
        </w:numPr>
        <w:tabs>
          <w:tab w:val="left" w:pos="360"/>
        </w:tabs>
        <w:suppressAutoHyphens/>
        <w:spacing w:before="120" w:after="120"/>
        <w:jc w:val="both"/>
        <w:rPr>
          <w:bCs/>
        </w:rPr>
      </w:pPr>
      <w:r w:rsidRPr="005C5115">
        <w:rPr>
          <w:bCs/>
        </w:rPr>
        <w:t xml:space="preserve">Platby provádí objednatel bezhotovostním převodem ve prospěch účtu zhotovitele, vedenému u, </w:t>
      </w:r>
      <w:r w:rsidR="00E05905">
        <w:rPr>
          <w:bCs/>
        </w:rPr>
        <w:t>Moneta Money</w:t>
      </w:r>
      <w:r w:rsidR="00E05905" w:rsidRPr="00E05905">
        <w:rPr>
          <w:bCs/>
        </w:rPr>
        <w:t xml:space="preserve"> Bank, </w:t>
      </w:r>
      <w:proofErr w:type="spellStart"/>
      <w:r w:rsidR="00E05905" w:rsidRPr="00E05905">
        <w:rPr>
          <w:bCs/>
        </w:rPr>
        <w:t>č.ú</w:t>
      </w:r>
      <w:proofErr w:type="spellEnd"/>
      <w:r w:rsidR="00E05905" w:rsidRPr="00E05905">
        <w:rPr>
          <w:bCs/>
        </w:rPr>
        <w:t>.: 196</w:t>
      </w:r>
      <w:r w:rsidR="00E05905">
        <w:rPr>
          <w:bCs/>
        </w:rPr>
        <w:t> </w:t>
      </w:r>
      <w:r w:rsidR="00E05905" w:rsidRPr="00E05905">
        <w:rPr>
          <w:bCs/>
        </w:rPr>
        <w:t>190</w:t>
      </w:r>
      <w:r w:rsidR="00E05905">
        <w:rPr>
          <w:bCs/>
        </w:rPr>
        <w:t xml:space="preserve"> </w:t>
      </w:r>
      <w:r w:rsidR="00E05905" w:rsidRPr="00E05905">
        <w:rPr>
          <w:bCs/>
        </w:rPr>
        <w:t>992/0600</w:t>
      </w:r>
      <w:r w:rsidR="00E05905">
        <w:rPr>
          <w:bCs/>
        </w:rPr>
        <w:t xml:space="preserve"> </w:t>
      </w:r>
      <w:r w:rsidRPr="005C5115">
        <w:rPr>
          <w:bCs/>
        </w:rPr>
        <w:t xml:space="preserve">který bude uveden na faktuře. </w:t>
      </w:r>
    </w:p>
    <w:p w:rsidR="00512BFD" w:rsidRPr="005C5115" w:rsidRDefault="00512BFD" w:rsidP="00512BFD">
      <w:pPr>
        <w:tabs>
          <w:tab w:val="left" w:pos="360"/>
        </w:tabs>
        <w:suppressAutoHyphens/>
        <w:spacing w:before="120" w:after="120"/>
        <w:ind w:left="283"/>
        <w:rPr>
          <w:bCs/>
          <w:color w:val="FF0000"/>
        </w:rPr>
      </w:pPr>
    </w:p>
    <w:p w:rsidR="00512BFD" w:rsidRPr="005C5115" w:rsidRDefault="00512BFD" w:rsidP="00512BFD">
      <w:pPr>
        <w:tabs>
          <w:tab w:val="left" w:pos="360"/>
        </w:tabs>
        <w:jc w:val="center"/>
        <w:rPr>
          <w:b/>
        </w:rPr>
      </w:pPr>
      <w:r w:rsidRPr="005C5115">
        <w:rPr>
          <w:b/>
        </w:rPr>
        <w:t>VI.</w:t>
      </w:r>
    </w:p>
    <w:p w:rsidR="00512BFD" w:rsidRPr="005C5115" w:rsidRDefault="00512BFD" w:rsidP="00512BFD">
      <w:pPr>
        <w:keepNext/>
        <w:tabs>
          <w:tab w:val="left" w:pos="360"/>
        </w:tabs>
        <w:spacing w:after="120"/>
        <w:jc w:val="center"/>
        <w:outlineLvl w:val="2"/>
        <w:rPr>
          <w:b/>
        </w:rPr>
      </w:pPr>
      <w:r w:rsidRPr="005C5115">
        <w:rPr>
          <w:b/>
        </w:rPr>
        <w:lastRenderedPageBreak/>
        <w:t>Spolupůsobení objednatele</w:t>
      </w:r>
    </w:p>
    <w:p w:rsidR="00512BFD" w:rsidRPr="005C5115" w:rsidRDefault="00512BFD" w:rsidP="00512BFD">
      <w:pPr>
        <w:ind w:left="426" w:hanging="426"/>
        <w:jc w:val="both"/>
      </w:pPr>
      <w:r w:rsidRPr="005C5115">
        <w:t>1)</w:t>
      </w:r>
      <w:r w:rsidRPr="005C5115">
        <w:tab/>
        <w:t xml:space="preserve">Objednatel se zavazuje předat zhotoviteli veškeré podklady potřebné pro realizaci díla. </w:t>
      </w:r>
      <w:r w:rsidRPr="005C5115">
        <w:rPr>
          <w:iCs/>
        </w:rPr>
        <w:t>Práce</w:t>
      </w:r>
      <w:r w:rsidRPr="005C5115">
        <w:t xml:space="preserve"> na realizaci </w:t>
      </w:r>
      <w:r w:rsidRPr="005C5115">
        <w:rPr>
          <w:iCs/>
        </w:rPr>
        <w:t>předmětu smlouvy budou zahájeny</w:t>
      </w:r>
      <w:r w:rsidRPr="005C5115">
        <w:t xml:space="preserve"> ihned po </w:t>
      </w:r>
      <w:r w:rsidRPr="005C5115">
        <w:rPr>
          <w:iCs/>
        </w:rPr>
        <w:t>podpisu smlouvy oběma smluvními</w:t>
      </w:r>
      <w:r w:rsidRPr="005C5115">
        <w:t xml:space="preserve"> stranami.</w:t>
      </w:r>
    </w:p>
    <w:p w:rsidR="00512BFD" w:rsidRDefault="00512BFD" w:rsidP="00512BFD">
      <w:pPr>
        <w:tabs>
          <w:tab w:val="left" w:pos="360"/>
        </w:tabs>
        <w:suppressAutoHyphens/>
        <w:spacing w:before="120" w:after="120"/>
        <w:ind w:left="283"/>
        <w:rPr>
          <w:color w:val="FF0000"/>
        </w:rPr>
      </w:pPr>
    </w:p>
    <w:p w:rsidR="00250FAA" w:rsidRPr="005C5115" w:rsidRDefault="00250FAA" w:rsidP="00512BFD">
      <w:pPr>
        <w:tabs>
          <w:tab w:val="left" w:pos="360"/>
        </w:tabs>
        <w:suppressAutoHyphens/>
        <w:spacing w:before="120" w:after="120"/>
        <w:ind w:left="283"/>
        <w:rPr>
          <w:color w:val="FF0000"/>
        </w:rPr>
      </w:pPr>
    </w:p>
    <w:p w:rsidR="00512BFD" w:rsidRPr="005C5115" w:rsidRDefault="00512BFD" w:rsidP="00512BFD">
      <w:pPr>
        <w:tabs>
          <w:tab w:val="left" w:pos="360"/>
        </w:tabs>
        <w:jc w:val="center"/>
        <w:rPr>
          <w:b/>
        </w:rPr>
      </w:pPr>
      <w:r w:rsidRPr="005C5115">
        <w:rPr>
          <w:b/>
        </w:rPr>
        <w:t>VII.</w:t>
      </w:r>
    </w:p>
    <w:p w:rsidR="00512BFD" w:rsidRPr="005C5115" w:rsidRDefault="00512BFD" w:rsidP="00512BFD">
      <w:pPr>
        <w:keepNext/>
        <w:tabs>
          <w:tab w:val="left" w:pos="360"/>
        </w:tabs>
        <w:spacing w:after="120"/>
        <w:jc w:val="center"/>
        <w:outlineLvl w:val="2"/>
        <w:rPr>
          <w:b/>
        </w:rPr>
      </w:pPr>
      <w:r w:rsidRPr="005C5115">
        <w:rPr>
          <w:b/>
        </w:rPr>
        <w:t>Závěrečná ustanovení</w:t>
      </w:r>
    </w:p>
    <w:p w:rsidR="00512BFD" w:rsidRPr="005C5115" w:rsidRDefault="00512BFD" w:rsidP="00512BFD">
      <w:pPr>
        <w:numPr>
          <w:ilvl w:val="0"/>
          <w:numId w:val="1"/>
        </w:numPr>
        <w:spacing w:line="288" w:lineRule="auto"/>
        <w:jc w:val="both"/>
      </w:pPr>
      <w:r w:rsidRPr="005C5115">
        <w:t>Práva a povinnosti smluvních stran, pokud nejsou upraveny touto smlouvou, se řídí Občanským zákoníkem č. 89/2012 Sb. v platném znění a předpisy souvisejícími.</w:t>
      </w:r>
    </w:p>
    <w:p w:rsidR="00512BFD" w:rsidRPr="005C5115" w:rsidRDefault="00512BFD" w:rsidP="00512BFD">
      <w:pPr>
        <w:numPr>
          <w:ilvl w:val="0"/>
          <w:numId w:val="1"/>
        </w:numPr>
        <w:spacing w:before="120" w:line="288" w:lineRule="auto"/>
        <w:jc w:val="both"/>
      </w:pPr>
      <w:r w:rsidRPr="005C5115">
        <w:t>Veškeré změny a doplňky této smlouvy budou uskutečňovány formou písemných dodatků potvrzených oběma stranami.</w:t>
      </w:r>
    </w:p>
    <w:p w:rsidR="00512BFD" w:rsidRPr="005C5115" w:rsidRDefault="00512BFD" w:rsidP="00512BFD">
      <w:pPr>
        <w:numPr>
          <w:ilvl w:val="0"/>
          <w:numId w:val="1"/>
        </w:numPr>
        <w:spacing w:before="120" w:line="288" w:lineRule="auto"/>
        <w:jc w:val="both"/>
      </w:pPr>
      <w:r w:rsidRPr="005C5115">
        <w:t>Tato smlouva je vyhotovena ve 2 stejnopisech, z nichž 1 obdrží objednatel a 1 zhotovitel.</w:t>
      </w:r>
    </w:p>
    <w:p w:rsidR="00512BFD" w:rsidRDefault="00512BFD" w:rsidP="00512BFD">
      <w:pPr>
        <w:tabs>
          <w:tab w:val="left" w:pos="360"/>
        </w:tabs>
        <w:spacing w:before="60" w:after="120" w:line="288" w:lineRule="auto"/>
        <w:rPr>
          <w:b/>
          <w:bCs/>
        </w:rPr>
      </w:pPr>
    </w:p>
    <w:p w:rsidR="00250FAA" w:rsidRPr="005C5115" w:rsidRDefault="00250FAA" w:rsidP="00512BFD">
      <w:pPr>
        <w:tabs>
          <w:tab w:val="left" w:pos="360"/>
        </w:tabs>
        <w:spacing w:before="60" w:after="120" w:line="288" w:lineRule="auto"/>
        <w:rPr>
          <w:b/>
          <w:bCs/>
        </w:rPr>
      </w:pPr>
    </w:p>
    <w:p w:rsidR="00512BFD" w:rsidRPr="005C5115" w:rsidRDefault="00512BFD" w:rsidP="00512BFD">
      <w:pPr>
        <w:ind w:firstLine="360"/>
        <w:jc w:val="both"/>
      </w:pPr>
      <w:r w:rsidRPr="005C5115">
        <w:t xml:space="preserve">Dne:  </w:t>
      </w:r>
      <w:proofErr w:type="gramStart"/>
      <w:r w:rsidR="002B569E">
        <w:t>15.7.2019</w:t>
      </w:r>
      <w:proofErr w:type="gramEnd"/>
      <w:r w:rsidRPr="005C5115">
        <w:tab/>
      </w:r>
      <w:r w:rsidRPr="005C5115">
        <w:tab/>
        <w:t xml:space="preserve">                      </w:t>
      </w:r>
      <w:r w:rsidR="00B73833">
        <w:t xml:space="preserve">                     </w:t>
      </w:r>
      <w:r w:rsidRPr="005C5115">
        <w:t xml:space="preserve"> Dne:   </w:t>
      </w:r>
      <w:proofErr w:type="gramStart"/>
      <w:r w:rsidR="002B569E">
        <w:t>15.7.2019</w:t>
      </w:r>
      <w:proofErr w:type="gramEnd"/>
      <w:r w:rsidRPr="005C5115">
        <w:t xml:space="preserve">  </w:t>
      </w:r>
    </w:p>
    <w:p w:rsidR="00B73833" w:rsidRDefault="00512BFD" w:rsidP="00512BFD">
      <w:pPr>
        <w:pStyle w:val="Nadpis6"/>
        <w:rPr>
          <w:bCs/>
          <w:sz w:val="24"/>
          <w:szCs w:val="24"/>
        </w:rPr>
      </w:pPr>
      <w:r w:rsidRPr="005C5115">
        <w:rPr>
          <w:bCs/>
          <w:sz w:val="24"/>
          <w:szCs w:val="24"/>
        </w:rPr>
        <w:t xml:space="preserve">     </w:t>
      </w:r>
      <w:r w:rsidR="00B73833">
        <w:rPr>
          <w:bCs/>
          <w:sz w:val="24"/>
          <w:szCs w:val="24"/>
        </w:rPr>
        <w:t xml:space="preserve"> V</w:t>
      </w:r>
      <w:r w:rsidR="002B569E">
        <w:rPr>
          <w:bCs/>
          <w:sz w:val="24"/>
          <w:szCs w:val="24"/>
        </w:rPr>
        <w:t xml:space="preserve"> Brandýse nad </w:t>
      </w:r>
      <w:proofErr w:type="gramStart"/>
      <w:r w:rsidR="002B569E">
        <w:rPr>
          <w:bCs/>
          <w:sz w:val="24"/>
          <w:szCs w:val="24"/>
        </w:rPr>
        <w:t xml:space="preserve">Labem    </w:t>
      </w:r>
      <w:r w:rsidR="00B73833">
        <w:rPr>
          <w:bCs/>
          <w:sz w:val="24"/>
          <w:szCs w:val="24"/>
        </w:rPr>
        <w:t xml:space="preserve">                </w:t>
      </w:r>
      <w:r w:rsidR="002B569E">
        <w:rPr>
          <w:bCs/>
          <w:sz w:val="24"/>
          <w:szCs w:val="24"/>
        </w:rPr>
        <w:t xml:space="preserve">                    </w:t>
      </w:r>
      <w:bookmarkStart w:id="0" w:name="_GoBack"/>
      <w:bookmarkEnd w:id="0"/>
      <w:r w:rsidR="00B73833">
        <w:rPr>
          <w:bCs/>
          <w:sz w:val="24"/>
          <w:szCs w:val="24"/>
        </w:rPr>
        <w:t xml:space="preserve">     V</w:t>
      </w:r>
      <w:r w:rsidR="002B569E">
        <w:rPr>
          <w:bCs/>
          <w:sz w:val="24"/>
          <w:szCs w:val="24"/>
        </w:rPr>
        <w:t> Brandýse</w:t>
      </w:r>
      <w:proofErr w:type="gramEnd"/>
      <w:r w:rsidR="002B569E">
        <w:rPr>
          <w:bCs/>
          <w:sz w:val="24"/>
          <w:szCs w:val="24"/>
        </w:rPr>
        <w:t xml:space="preserve"> nad Labem </w:t>
      </w:r>
    </w:p>
    <w:p w:rsidR="00B73833" w:rsidRDefault="00B73833" w:rsidP="00512BFD">
      <w:pPr>
        <w:pStyle w:val="Nadpis6"/>
        <w:rPr>
          <w:bCs/>
          <w:sz w:val="24"/>
          <w:szCs w:val="24"/>
        </w:rPr>
      </w:pPr>
    </w:p>
    <w:p w:rsidR="00B73833" w:rsidRDefault="00B73833" w:rsidP="00512BFD">
      <w:pPr>
        <w:pStyle w:val="Nadpis6"/>
        <w:rPr>
          <w:bCs/>
          <w:sz w:val="24"/>
          <w:szCs w:val="24"/>
        </w:rPr>
      </w:pPr>
    </w:p>
    <w:p w:rsidR="00512BFD" w:rsidRPr="005C5115" w:rsidRDefault="00512BFD" w:rsidP="00512BFD">
      <w:pPr>
        <w:pStyle w:val="Nadpis6"/>
        <w:rPr>
          <w:bCs/>
          <w:sz w:val="24"/>
          <w:szCs w:val="24"/>
        </w:rPr>
      </w:pPr>
      <w:r w:rsidRPr="005C5115">
        <w:rPr>
          <w:bCs/>
          <w:sz w:val="24"/>
          <w:szCs w:val="24"/>
        </w:rPr>
        <w:t xml:space="preserve"> </w:t>
      </w:r>
      <w:r w:rsidR="00B73833">
        <w:rPr>
          <w:bCs/>
          <w:sz w:val="24"/>
          <w:szCs w:val="24"/>
        </w:rPr>
        <w:t>Střední zemědělská škola Brandýs n/L</w:t>
      </w:r>
      <w:r w:rsidRPr="005C5115">
        <w:rPr>
          <w:bCs/>
          <w:sz w:val="24"/>
          <w:szCs w:val="24"/>
        </w:rPr>
        <w:tab/>
      </w:r>
      <w:r w:rsidRPr="005C5115">
        <w:rPr>
          <w:bCs/>
          <w:sz w:val="24"/>
          <w:szCs w:val="24"/>
        </w:rPr>
        <w:tab/>
      </w:r>
      <w:r w:rsidR="00B73833">
        <w:rPr>
          <w:bCs/>
          <w:sz w:val="24"/>
          <w:szCs w:val="24"/>
        </w:rPr>
        <w:t xml:space="preserve">                 </w:t>
      </w:r>
      <w:r w:rsidR="00E05905">
        <w:rPr>
          <w:bCs/>
          <w:sz w:val="24"/>
          <w:szCs w:val="24"/>
        </w:rPr>
        <w:t xml:space="preserve"> </w:t>
      </w:r>
      <w:r w:rsidR="005C5115" w:rsidRPr="005C5115">
        <w:rPr>
          <w:bCs/>
          <w:sz w:val="24"/>
          <w:szCs w:val="24"/>
        </w:rPr>
        <w:t>PROUNI CZ s.r.o.</w:t>
      </w:r>
    </w:p>
    <w:p w:rsidR="00512BFD" w:rsidRPr="005C5115" w:rsidRDefault="00512BFD" w:rsidP="00512BFD">
      <w:pPr>
        <w:jc w:val="both"/>
      </w:pPr>
    </w:p>
    <w:p w:rsidR="00512BFD" w:rsidRPr="005C5115" w:rsidRDefault="00512BFD" w:rsidP="00512BFD">
      <w:pPr>
        <w:jc w:val="both"/>
      </w:pPr>
    </w:p>
    <w:p w:rsidR="00512BFD" w:rsidRPr="005C5115" w:rsidRDefault="00512BFD" w:rsidP="00512BFD">
      <w:pPr>
        <w:jc w:val="both"/>
      </w:pPr>
    </w:p>
    <w:p w:rsidR="00512BFD" w:rsidRPr="005C5115" w:rsidRDefault="00512BFD" w:rsidP="00512BFD">
      <w:pPr>
        <w:jc w:val="both"/>
      </w:pPr>
      <w:r w:rsidRPr="005C5115">
        <w:t xml:space="preserve">         ……………………………..</w:t>
      </w:r>
      <w:r w:rsidRPr="005C5115">
        <w:tab/>
      </w:r>
      <w:r w:rsidRPr="005C5115">
        <w:tab/>
      </w:r>
      <w:r w:rsidRPr="005C5115">
        <w:tab/>
        <w:t xml:space="preserve">           </w:t>
      </w:r>
      <w:r w:rsidRPr="005C5115">
        <w:tab/>
        <w:t xml:space="preserve">  ………………………...</w:t>
      </w:r>
    </w:p>
    <w:p w:rsidR="005C5115" w:rsidRPr="005C5115" w:rsidRDefault="00512BFD" w:rsidP="00512BFD">
      <w:pPr>
        <w:rPr>
          <w:snapToGrid w:val="0"/>
        </w:rPr>
      </w:pPr>
      <w:r w:rsidRPr="005C5115">
        <w:t xml:space="preserve">      </w:t>
      </w:r>
      <w:r w:rsidR="00E05905">
        <w:t xml:space="preserve">       </w:t>
      </w:r>
      <w:r w:rsidRPr="005C5115">
        <w:t xml:space="preserve"> </w:t>
      </w:r>
      <w:r w:rsidR="00B73833">
        <w:t xml:space="preserve">Ing. Michal </w:t>
      </w:r>
      <w:proofErr w:type="spellStart"/>
      <w:r w:rsidR="00B73833">
        <w:t>Ornst</w:t>
      </w:r>
      <w:proofErr w:type="spellEnd"/>
      <w:r w:rsidRPr="005C5115">
        <w:t xml:space="preserve"> </w:t>
      </w:r>
      <w:r w:rsidRPr="005C5115">
        <w:tab/>
      </w:r>
      <w:r w:rsidRPr="005C5115">
        <w:tab/>
      </w:r>
      <w:r w:rsidRPr="005C5115">
        <w:tab/>
        <w:t xml:space="preserve">                   </w:t>
      </w:r>
      <w:r w:rsidR="005C5115" w:rsidRPr="005C5115">
        <w:t xml:space="preserve">      </w:t>
      </w:r>
      <w:r w:rsidR="00E05905">
        <w:t xml:space="preserve">        </w:t>
      </w:r>
      <w:r w:rsidR="00B73833">
        <w:t xml:space="preserve">Ing. </w:t>
      </w:r>
      <w:r w:rsidR="005C5115" w:rsidRPr="005C5115">
        <w:t xml:space="preserve"> </w:t>
      </w:r>
      <w:r w:rsidR="005C5115" w:rsidRPr="005C5115">
        <w:rPr>
          <w:snapToGrid w:val="0"/>
        </w:rPr>
        <w:t xml:space="preserve">Aleš </w:t>
      </w:r>
      <w:proofErr w:type="spellStart"/>
      <w:r w:rsidR="005C5115" w:rsidRPr="005C5115">
        <w:rPr>
          <w:snapToGrid w:val="0"/>
        </w:rPr>
        <w:t>Mňuk</w:t>
      </w:r>
      <w:proofErr w:type="spellEnd"/>
      <w:r w:rsidR="005C5115" w:rsidRPr="005C5115">
        <w:rPr>
          <w:snapToGrid w:val="0"/>
        </w:rPr>
        <w:t>,</w:t>
      </w:r>
    </w:p>
    <w:p w:rsidR="005C5115" w:rsidRPr="005C5115" w:rsidRDefault="00512BFD" w:rsidP="00512BFD">
      <w:pPr>
        <w:rPr>
          <w:i/>
          <w:iCs/>
        </w:rPr>
      </w:pPr>
      <w:r w:rsidRPr="005C5115">
        <w:rPr>
          <w:i/>
          <w:iCs/>
        </w:rPr>
        <w:t xml:space="preserve">                </w:t>
      </w:r>
      <w:r w:rsidR="00B73833">
        <w:rPr>
          <w:i/>
          <w:iCs/>
        </w:rPr>
        <w:t>ředitel školy</w:t>
      </w:r>
      <w:r w:rsidRPr="005C5115">
        <w:rPr>
          <w:i/>
          <w:iCs/>
        </w:rPr>
        <w:t xml:space="preserve"> </w:t>
      </w:r>
      <w:r w:rsidRPr="005C5115">
        <w:rPr>
          <w:i/>
          <w:iCs/>
        </w:rPr>
        <w:tab/>
      </w:r>
      <w:r w:rsidRPr="005C5115">
        <w:rPr>
          <w:i/>
          <w:iCs/>
        </w:rPr>
        <w:tab/>
      </w:r>
      <w:r w:rsidRPr="005C5115">
        <w:rPr>
          <w:i/>
          <w:iCs/>
        </w:rPr>
        <w:tab/>
        <w:t xml:space="preserve">             </w:t>
      </w:r>
      <w:r w:rsidR="00E05905">
        <w:rPr>
          <w:i/>
          <w:iCs/>
        </w:rPr>
        <w:t xml:space="preserve">          </w:t>
      </w:r>
      <w:r w:rsidRPr="005C5115">
        <w:rPr>
          <w:i/>
          <w:iCs/>
        </w:rPr>
        <w:t xml:space="preserve">  </w:t>
      </w:r>
      <w:r w:rsidR="00B73833">
        <w:rPr>
          <w:i/>
          <w:iCs/>
        </w:rPr>
        <w:t xml:space="preserve">   </w:t>
      </w:r>
      <w:r w:rsidRPr="005C5115">
        <w:rPr>
          <w:i/>
          <w:iCs/>
        </w:rPr>
        <w:t xml:space="preserve">  </w:t>
      </w:r>
      <w:r w:rsidR="005C5115" w:rsidRPr="005C5115">
        <w:rPr>
          <w:i/>
          <w:iCs/>
        </w:rPr>
        <w:t xml:space="preserve">jednatel společnosti </w:t>
      </w:r>
    </w:p>
    <w:p w:rsidR="00166EDF" w:rsidRDefault="005C5115" w:rsidP="005C5115">
      <w:pPr>
        <w:ind w:left="5664"/>
      </w:pPr>
      <w:r w:rsidRPr="005C5115">
        <w:rPr>
          <w:i/>
          <w:iCs/>
        </w:rPr>
        <w:t xml:space="preserve">       </w:t>
      </w:r>
    </w:p>
    <w:sectPr w:rsidR="0016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FD4"/>
    <w:multiLevelType w:val="hybridMultilevel"/>
    <w:tmpl w:val="89644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126"/>
    <w:multiLevelType w:val="hybridMultilevel"/>
    <w:tmpl w:val="7BCCBA06"/>
    <w:lvl w:ilvl="0" w:tplc="5440AE8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6A71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D962B1C"/>
    <w:multiLevelType w:val="hybridMultilevel"/>
    <w:tmpl w:val="1AAEE0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FD"/>
    <w:rsid w:val="00166EDF"/>
    <w:rsid w:val="00250FAA"/>
    <w:rsid w:val="002B569E"/>
    <w:rsid w:val="00512BFD"/>
    <w:rsid w:val="005C5115"/>
    <w:rsid w:val="006B68C9"/>
    <w:rsid w:val="009B4296"/>
    <w:rsid w:val="00B15957"/>
    <w:rsid w:val="00B73833"/>
    <w:rsid w:val="00BF39D4"/>
    <w:rsid w:val="00E05905"/>
    <w:rsid w:val="00E77183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8882-E88B-4C8A-8176-11CB88DA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12BFD"/>
    <w:pPr>
      <w:tabs>
        <w:tab w:val="left" w:pos="360"/>
      </w:tabs>
      <w:spacing w:before="240" w:after="60"/>
      <w:outlineLvl w:val="5"/>
    </w:pPr>
    <w:rPr>
      <w:rFonts w:eastAsia="Arial Unicode MS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12BFD"/>
    <w:rPr>
      <w:rFonts w:ascii="Times New Roman" w:eastAsia="Arial Unicode MS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512BFD"/>
    <w:pPr>
      <w:tabs>
        <w:tab w:val="left" w:pos="360"/>
      </w:tabs>
      <w:spacing w:after="120"/>
      <w:jc w:val="both"/>
    </w:pPr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12BF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12BFD"/>
    <w:pPr>
      <w:tabs>
        <w:tab w:val="left" w:pos="360"/>
      </w:tabs>
      <w:spacing w:after="120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12BF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512BFD"/>
    <w:pPr>
      <w:suppressAutoHyphens/>
      <w:ind w:firstLine="567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12B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8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lorencova</dc:creator>
  <cp:lastModifiedBy>Lenka Vonkova</cp:lastModifiedBy>
  <cp:revision>2</cp:revision>
  <dcterms:created xsi:type="dcterms:W3CDTF">2019-09-06T05:44:00Z</dcterms:created>
  <dcterms:modified xsi:type="dcterms:W3CDTF">2019-09-06T05:44:00Z</dcterms:modified>
</cp:coreProperties>
</file>