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888"/>
      </w:tblGrid>
      <w:tr w:rsidR="00E22553" w:rsidTr="00E22553">
        <w:trPr>
          <w:trHeight w:val="702"/>
        </w:trPr>
        <w:tc>
          <w:tcPr>
            <w:tcW w:w="2890" w:type="dxa"/>
            <w:shd w:val="clear" w:color="auto" w:fill="auto"/>
          </w:tcPr>
          <w:p w:rsidR="00E22553" w:rsidRDefault="00E22553" w:rsidP="00BA7A5D">
            <w:r w:rsidRPr="003C6A48">
              <w:rPr>
                <w:rFonts w:ascii="AlfaPID" w:hAnsi="AlfaPID"/>
                <w:sz w:val="64"/>
              </w:rPr>
              <w:t>*</w:t>
            </w:r>
            <w:bookmarkStart w:id="0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DXXWD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 w:rsidR="006F62F3">
              <w:rPr>
                <w:rFonts w:ascii="AlfaPID" w:hAnsi="AlfaPID"/>
                <w:sz w:val="64"/>
              </w:rPr>
              <w:t>MKCRX00DXXWD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0"/>
            <w:r w:rsidRPr="003C6A48">
              <w:rPr>
                <w:rFonts w:ascii="AlfaPID" w:hAnsi="AlfaPID"/>
                <w:sz w:val="64"/>
              </w:rPr>
              <w:t>*</w:t>
            </w:r>
          </w:p>
        </w:tc>
      </w:tr>
    </w:tbl>
    <w:p w:rsidR="00E22553" w:rsidRDefault="00841245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39908/2019 OVV"/>
            </w:textInput>
          </w:ffData>
        </w:fldChar>
      </w:r>
      <w:bookmarkStart w:id="1" w:name="ssl_cj"/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6F62F3">
        <w:rPr>
          <w:rFonts w:ascii="Times New Roman" w:eastAsia="Times New Roman" w:hAnsi="Times New Roman"/>
          <w:sz w:val="24"/>
          <w:szCs w:val="24"/>
          <w:lang w:eastAsia="cs-CZ"/>
        </w:rPr>
        <w:t>MK 39908/2019 OVV</w: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1"/>
    </w:p>
    <w:p w:rsidR="00BA7A5D" w:rsidRDefault="00BA7A5D" w:rsidP="00BA7A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7A5D" w:rsidRPr="00895F40" w:rsidRDefault="00BA7A5D" w:rsidP="00BA7A5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95F4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Dodatek č. </w:t>
      </w:r>
      <w:r w:rsidR="00A26805">
        <w:rPr>
          <w:rFonts w:ascii="Times New Roman" w:eastAsia="Times New Roman" w:hAnsi="Times New Roman"/>
          <w:b/>
          <w:sz w:val="24"/>
          <w:szCs w:val="24"/>
          <w:lang w:eastAsia="cs-CZ"/>
        </w:rPr>
        <w:t>4</w:t>
      </w:r>
      <w:r w:rsidRPr="00895F4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ke smlouvě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25</w:t>
      </w:r>
      <w:r w:rsidRPr="00895F40">
        <w:rPr>
          <w:rFonts w:ascii="Times New Roman" w:eastAsia="Times New Roman" w:hAnsi="Times New Roman"/>
          <w:b/>
          <w:sz w:val="24"/>
          <w:szCs w:val="24"/>
          <w:lang w:eastAsia="cs-CZ"/>
        </w:rPr>
        <w:t>/2018/OVV</w:t>
      </w:r>
    </w:p>
    <w:p w:rsidR="00BA7A5D" w:rsidRPr="00895F40" w:rsidRDefault="00BA7A5D" w:rsidP="00BA7A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7A5D" w:rsidRPr="00895F40" w:rsidRDefault="00BA7A5D" w:rsidP="00BA7A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95F40">
        <w:rPr>
          <w:rFonts w:ascii="Times New Roman" w:eastAsia="Times New Roman" w:hAnsi="Times New Roman"/>
          <w:b/>
          <w:sz w:val="24"/>
          <w:szCs w:val="24"/>
          <w:lang w:eastAsia="cs-CZ"/>
        </w:rPr>
        <w:t>o poskytnutí účelové podpory výzkumu a vývoje na řešení programového projektu uzavřený podle § 9 zákona č. 130/2002 Sb., o podpoře výzkumu, experimentálního vývoje a inovací z veřejných prostředků a o změně některých souvisejících zákonů (zákon o podpoře výzkumu a vývoje</w:t>
      </w:r>
      <w:r w:rsidRPr="00895F40">
        <w:rPr>
          <w:rFonts w:ascii="Times New Roman" w:eastAsia="Times New Roman" w:hAnsi="Times New Roman"/>
          <w:b/>
          <w:sz w:val="24"/>
          <w:szCs w:val="20"/>
          <w:lang w:eastAsia="cs-CZ"/>
        </w:rPr>
        <w:t>, experimentálního vývoje a inovací</w:t>
      </w:r>
      <w:r w:rsidRPr="00895F40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</w:p>
    <w:p w:rsidR="00BA7A5D" w:rsidRPr="00895F40" w:rsidRDefault="00BA7A5D" w:rsidP="00BA7A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A7A5D" w:rsidRPr="00244EEB" w:rsidRDefault="00BA7A5D" w:rsidP="00BA7A5D">
      <w:pPr>
        <w:spacing w:after="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244EEB">
        <w:rPr>
          <w:rFonts w:ascii="Times New Roman" w:eastAsia="Times New Roman" w:hAnsi="Times New Roman"/>
          <w:b/>
          <w:sz w:val="24"/>
          <w:szCs w:val="20"/>
          <w:lang w:eastAsia="cs-CZ"/>
        </w:rPr>
        <w:t>Smluvní strany:</w:t>
      </w:r>
    </w:p>
    <w:p w:rsidR="00BA7A5D" w:rsidRPr="00244EEB" w:rsidRDefault="00BA7A5D" w:rsidP="00BA7A5D">
      <w:pPr>
        <w:widowControl w:val="0"/>
        <w:spacing w:after="0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>1.</w:t>
      </w: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Poskytovatel: </w:t>
      </w:r>
      <w:r w:rsidRPr="00244EE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Česká republika - </w:t>
      </w:r>
      <w:smartTag w:uri="urn:schemas-microsoft-com:office:smarttags" w:element="PersonName">
        <w:smartTagPr>
          <w:attr w:name="ProductID" w:val="Ministerstvo kultury"/>
        </w:smartTagPr>
        <w:r w:rsidRPr="00244EEB">
          <w:rPr>
            <w:rFonts w:ascii="Times New Roman" w:eastAsia="Times New Roman" w:hAnsi="Times New Roman"/>
            <w:b/>
            <w:sz w:val="24"/>
            <w:szCs w:val="24"/>
            <w:lang w:eastAsia="cs-CZ"/>
          </w:rPr>
          <w:t>Ministerstvo kultury</w:t>
        </w:r>
      </w:smartTag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 xml:space="preserve"> - organizační složka státu</w:t>
      </w:r>
    </w:p>
    <w:p w:rsidR="00BA7A5D" w:rsidRPr="00244EEB" w:rsidRDefault="00BA7A5D" w:rsidP="00BA7A5D">
      <w:pPr>
        <w:widowControl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>Adresa: Maltézské nám. 1, 118 11 Praha 1</w:t>
      </w:r>
    </w:p>
    <w:p w:rsidR="00BA7A5D" w:rsidRPr="00244EEB" w:rsidRDefault="00BA7A5D" w:rsidP="00BA7A5D">
      <w:pPr>
        <w:widowControl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>IČ: 00023671</w:t>
      </w:r>
    </w:p>
    <w:p w:rsidR="00BA7A5D" w:rsidRPr="00244EEB" w:rsidRDefault="00BA7A5D" w:rsidP="00BA7A5D">
      <w:pPr>
        <w:widowControl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Zastoupený: </w:t>
      </w:r>
      <w:r w:rsidRPr="00156AE5">
        <w:rPr>
          <w:rFonts w:ascii="Times New Roman" w:eastAsia="Times New Roman" w:hAnsi="Times New Roman"/>
          <w:sz w:val="24"/>
          <w:szCs w:val="24"/>
          <w:lang w:eastAsia="cs-CZ"/>
        </w:rPr>
        <w:t>doc. Mgr. Antonínem Staňkem, Ph.D., ministrem kultury</w:t>
      </w:r>
    </w:p>
    <w:p w:rsidR="00BA7A5D" w:rsidRPr="00244EEB" w:rsidRDefault="00BA7A5D" w:rsidP="00BA7A5D">
      <w:pPr>
        <w:widowControl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>(dále jen „poskytovatel“)</w:t>
      </w:r>
    </w:p>
    <w:p w:rsidR="00BA7A5D" w:rsidRPr="00244EEB" w:rsidRDefault="00BA7A5D" w:rsidP="00BA7A5D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7A5D" w:rsidRPr="00244EEB" w:rsidRDefault="00BA7A5D" w:rsidP="00BA7A5D">
      <w:pPr>
        <w:widowControl w:val="0"/>
        <w:spacing w:after="0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>2.</w:t>
      </w: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Příjemce: </w:t>
      </w:r>
      <w:r w:rsidRPr="00244EEB">
        <w:rPr>
          <w:rFonts w:ascii="Times New Roman" w:eastAsia="Times New Roman" w:hAnsi="Times New Roman"/>
          <w:b/>
          <w:color w:val="000000"/>
          <w:sz w:val="24"/>
          <w:lang w:eastAsia="cs-CZ"/>
        </w:rPr>
        <w:t>Národní muzeum</w:t>
      </w:r>
    </w:p>
    <w:p w:rsidR="00BA7A5D" w:rsidRPr="00244EEB" w:rsidRDefault="00BA7A5D" w:rsidP="00BA7A5D">
      <w:pPr>
        <w:tabs>
          <w:tab w:val="left" w:pos="1800"/>
        </w:tabs>
        <w:spacing w:after="0"/>
        <w:ind w:left="2160" w:hanging="18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>Právní forma:</w:t>
      </w: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ab/>
        <w:t>státní příspěvková organizace</w:t>
      </w:r>
    </w:p>
    <w:p w:rsidR="00BA7A5D" w:rsidRPr="00244EEB" w:rsidRDefault="00BA7A5D" w:rsidP="00BA7A5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>Adresa: Václavské nám. 68, 115 79 Praha 1</w:t>
      </w:r>
    </w:p>
    <w:p w:rsidR="00BA7A5D" w:rsidRPr="00244EEB" w:rsidRDefault="00BA7A5D" w:rsidP="00BA7A5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 xml:space="preserve">IČ: </w:t>
      </w:r>
      <w:r w:rsidRPr="00244EEB">
        <w:rPr>
          <w:rFonts w:ascii="Times New Roman" w:eastAsia="Times New Roman" w:hAnsi="Times New Roman"/>
          <w:sz w:val="24"/>
          <w:szCs w:val="20"/>
          <w:lang w:eastAsia="cs-CZ"/>
        </w:rPr>
        <w:t>00023272</w:t>
      </w:r>
    </w:p>
    <w:p w:rsidR="00BA7A5D" w:rsidRPr="00244EEB" w:rsidRDefault="00BA7A5D" w:rsidP="00BA7A5D">
      <w:pPr>
        <w:spacing w:after="0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>Zastoupený: PhDr. Michalem Lukešem, Ph.D., generálním ředitelem</w:t>
      </w:r>
    </w:p>
    <w:p w:rsidR="00BA7A5D" w:rsidRPr="00244EEB" w:rsidRDefault="00BA7A5D" w:rsidP="00BA7A5D">
      <w:pPr>
        <w:spacing w:after="0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>(dále jen „příjemce-koordinátor“)</w:t>
      </w:r>
    </w:p>
    <w:p w:rsidR="00BA7A5D" w:rsidRPr="00244EEB" w:rsidRDefault="00BA7A5D" w:rsidP="00BA7A5D">
      <w:pPr>
        <w:spacing w:after="0"/>
        <w:ind w:left="1620" w:firstLine="18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7A5D" w:rsidRPr="00244EEB" w:rsidRDefault="00BA7A5D" w:rsidP="00BA7A5D">
      <w:pPr>
        <w:widowControl w:val="0"/>
        <w:spacing w:after="0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>3.</w:t>
      </w: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Příjemce: </w:t>
      </w:r>
      <w:r w:rsidRPr="00244EEB">
        <w:rPr>
          <w:rFonts w:ascii="Times New Roman" w:eastAsia="Times New Roman" w:hAnsi="Times New Roman"/>
          <w:b/>
          <w:color w:val="000000"/>
          <w:sz w:val="24"/>
          <w:lang w:eastAsia="cs-CZ"/>
        </w:rPr>
        <w:t>Masarykův ústav a Archiv AV ČR, v. v. i.</w:t>
      </w:r>
    </w:p>
    <w:p w:rsidR="00BA7A5D" w:rsidRPr="00244EEB" w:rsidRDefault="00BA7A5D" w:rsidP="00BA7A5D">
      <w:pPr>
        <w:tabs>
          <w:tab w:val="left" w:pos="1800"/>
        </w:tabs>
        <w:spacing w:after="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 xml:space="preserve">Právní forma: veřejná výzkumná instituce </w:t>
      </w:r>
    </w:p>
    <w:p w:rsidR="00BA7A5D" w:rsidRPr="00244EEB" w:rsidRDefault="00BA7A5D" w:rsidP="00BA7A5D">
      <w:pPr>
        <w:tabs>
          <w:tab w:val="left" w:pos="1800"/>
        </w:tabs>
        <w:spacing w:after="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 xml:space="preserve">Adresa: Gabčíkova 2362/10, 182 00 Praha 8 </w:t>
      </w:r>
    </w:p>
    <w:p w:rsidR="00BA7A5D" w:rsidRPr="00244EEB" w:rsidRDefault="00BA7A5D" w:rsidP="00BA7A5D">
      <w:pPr>
        <w:tabs>
          <w:tab w:val="left" w:pos="1800"/>
        </w:tabs>
        <w:spacing w:after="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>IČ: 67985921</w:t>
      </w:r>
    </w:p>
    <w:p w:rsidR="00BA7A5D" w:rsidRPr="00244EEB" w:rsidRDefault="00BA7A5D" w:rsidP="00BA7A5D">
      <w:pPr>
        <w:tabs>
          <w:tab w:val="left" w:pos="1800"/>
        </w:tabs>
        <w:spacing w:after="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>Zastoupený: PhDr. Lubošem Velkem, Ph.D., ředitelem</w:t>
      </w:r>
    </w:p>
    <w:p w:rsidR="00BA7A5D" w:rsidRPr="00244EEB" w:rsidRDefault="00BA7A5D" w:rsidP="00BA7A5D">
      <w:pPr>
        <w:tabs>
          <w:tab w:val="left" w:pos="1800"/>
        </w:tabs>
        <w:spacing w:after="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>(dále jen „příjemce“)</w:t>
      </w:r>
    </w:p>
    <w:p w:rsidR="00BA7A5D" w:rsidRPr="00895F40" w:rsidRDefault="00BA7A5D" w:rsidP="00BA7A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A7A5D" w:rsidRPr="00895F40" w:rsidRDefault="00BA7A5D" w:rsidP="00BA7A5D">
      <w:pPr>
        <w:spacing w:after="12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95F40">
        <w:rPr>
          <w:rFonts w:ascii="Times New Roman" w:eastAsia="Times New Roman" w:hAnsi="Times New Roman"/>
          <w:b/>
          <w:sz w:val="24"/>
          <w:szCs w:val="24"/>
          <w:lang w:eastAsia="cs-CZ"/>
        </w:rPr>
        <w:t>Čl. I.</w:t>
      </w:r>
    </w:p>
    <w:p w:rsidR="00BA7A5D" w:rsidRPr="00895F40" w:rsidRDefault="00BA7A5D" w:rsidP="00BA7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F40">
        <w:rPr>
          <w:rFonts w:ascii="Times New Roman" w:hAnsi="Times New Roman"/>
          <w:sz w:val="24"/>
          <w:szCs w:val="24"/>
        </w:rPr>
        <w:t xml:space="preserve">Smluvní strany uzavřely smlouvu č. </w:t>
      </w:r>
      <w:r>
        <w:rPr>
          <w:rFonts w:ascii="Times New Roman" w:hAnsi="Times New Roman"/>
          <w:sz w:val="24"/>
          <w:szCs w:val="24"/>
        </w:rPr>
        <w:t>25</w:t>
      </w:r>
      <w:r w:rsidRPr="00895F40">
        <w:rPr>
          <w:rFonts w:ascii="Times New Roman" w:hAnsi="Times New Roman"/>
          <w:sz w:val="24"/>
          <w:szCs w:val="24"/>
        </w:rPr>
        <w:t>/2018/OVV (dále jen smlouva), jejímž předmětem je poskytnutí účelové podpory z Programu aplikovaného výzkumu a vývoje národní a kulturní identity (NAKI II)</w:t>
      </w:r>
      <w:r w:rsidRPr="00895F40">
        <w:rPr>
          <w:rFonts w:ascii="Times New Roman" w:hAnsi="Times New Roman"/>
          <w:bCs/>
          <w:iCs/>
          <w:sz w:val="24"/>
          <w:szCs w:val="24"/>
        </w:rPr>
        <w:t xml:space="preserve"> – kód programu DG – </w:t>
      </w:r>
      <w:r w:rsidRPr="00895F40">
        <w:rPr>
          <w:rFonts w:ascii="Times New Roman" w:hAnsi="Times New Roman"/>
          <w:sz w:val="24"/>
          <w:szCs w:val="24"/>
        </w:rPr>
        <w:t xml:space="preserve">formou dotace z výdajů státního rozpočtu na výzkum, experimentální vývoj a inovace dle zákona č. 130/2002 Sb., o podpoře výzkumu, experimentálního vývoje a inovací z veřejných prostředků (zákon o podpoře výzkumu a </w:t>
      </w:r>
      <w:proofErr w:type="gramStart"/>
      <w:r w:rsidRPr="00895F40">
        <w:rPr>
          <w:rFonts w:ascii="Times New Roman" w:hAnsi="Times New Roman"/>
          <w:sz w:val="24"/>
          <w:szCs w:val="24"/>
        </w:rPr>
        <w:t>vývoje) (dále</w:t>
      </w:r>
      <w:proofErr w:type="gramEnd"/>
      <w:r w:rsidRPr="00895F40">
        <w:rPr>
          <w:rFonts w:ascii="Times New Roman" w:hAnsi="Times New Roman"/>
          <w:sz w:val="24"/>
          <w:szCs w:val="24"/>
        </w:rPr>
        <w:t xml:space="preserve"> jen „podpora“) příjemci na řešení projektu </w:t>
      </w:r>
      <w:r w:rsidRPr="00895F40">
        <w:rPr>
          <w:rFonts w:ascii="Times New Roman" w:hAnsi="Times New Roman"/>
          <w:b/>
          <w:sz w:val="24"/>
          <w:szCs w:val="24"/>
        </w:rPr>
        <w:t>„</w:t>
      </w:r>
      <w:r w:rsidRPr="00F4760C">
        <w:rPr>
          <w:rFonts w:ascii="Times New Roman" w:hAnsi="Times New Roman"/>
          <w:b/>
          <w:noProof/>
          <w:sz w:val="24"/>
          <w:szCs w:val="24"/>
        </w:rPr>
        <w:t>Vývoj moderní parlamentní kultury v českých zemích a Československu</w:t>
      </w:r>
      <w:r w:rsidRPr="00895F40">
        <w:rPr>
          <w:rFonts w:ascii="Times New Roman" w:hAnsi="Times New Roman"/>
          <w:b/>
          <w:sz w:val="24"/>
          <w:szCs w:val="24"/>
        </w:rPr>
        <w:t xml:space="preserve">“ </w:t>
      </w:r>
      <w:r w:rsidRPr="00895F40">
        <w:rPr>
          <w:rFonts w:ascii="Times New Roman" w:hAnsi="Times New Roman"/>
          <w:sz w:val="24"/>
          <w:szCs w:val="24"/>
        </w:rPr>
        <w:t xml:space="preserve">identifikační kód projektu: </w:t>
      </w:r>
      <w:r w:rsidRPr="00895F40">
        <w:rPr>
          <w:rFonts w:ascii="Times New Roman" w:hAnsi="Times New Roman"/>
          <w:b/>
          <w:bCs/>
          <w:sz w:val="24"/>
          <w:szCs w:val="24"/>
        </w:rPr>
        <w:t>DG18P02OVV0</w:t>
      </w:r>
      <w:r>
        <w:rPr>
          <w:rFonts w:ascii="Times New Roman" w:hAnsi="Times New Roman"/>
          <w:b/>
          <w:bCs/>
          <w:sz w:val="24"/>
          <w:szCs w:val="24"/>
        </w:rPr>
        <w:t>25</w:t>
      </w:r>
      <w:r w:rsidRPr="00895F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5F40">
        <w:rPr>
          <w:rFonts w:ascii="Times New Roman" w:hAnsi="Times New Roman"/>
          <w:sz w:val="24"/>
          <w:szCs w:val="24"/>
        </w:rPr>
        <w:t>(dále jen projekt).</w:t>
      </w:r>
    </w:p>
    <w:p w:rsidR="00BA7A5D" w:rsidRPr="00895F40" w:rsidRDefault="00BA7A5D" w:rsidP="00BA7A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A7A5D" w:rsidRPr="00B96B92" w:rsidRDefault="00BA7A5D" w:rsidP="00BA7A5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95F40">
        <w:rPr>
          <w:rFonts w:ascii="Times New Roman" w:eastAsia="Times New Roman" w:hAnsi="Times New Roman"/>
          <w:b/>
          <w:sz w:val="24"/>
          <w:szCs w:val="24"/>
          <w:lang w:eastAsia="cs-CZ"/>
        </w:rPr>
        <w:t>Čl. II.</w:t>
      </w:r>
    </w:p>
    <w:p w:rsidR="00BA7A5D" w:rsidRDefault="00BA7A5D" w:rsidP="00C1199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7F088D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Smluvní strany se dohodly na změně ve smlouvě</w:t>
      </w:r>
      <w:r w:rsidRPr="00DF0242">
        <w:rPr>
          <w:rFonts w:ascii="Times New Roman" w:hAnsi="Times New Roman"/>
          <w:sz w:val="24"/>
          <w:szCs w:val="24"/>
          <w:lang w:eastAsia="cs-CZ"/>
        </w:rPr>
        <w:t xml:space="preserve">, Příloha </w:t>
      </w:r>
      <w:r>
        <w:rPr>
          <w:rFonts w:ascii="Times New Roman" w:hAnsi="Times New Roman"/>
          <w:sz w:val="24"/>
          <w:szCs w:val="24"/>
          <w:lang w:eastAsia="cs-CZ"/>
        </w:rPr>
        <w:t xml:space="preserve">č. </w:t>
      </w:r>
      <w:r w:rsidRPr="00DF0242">
        <w:rPr>
          <w:rFonts w:ascii="Times New Roman" w:hAnsi="Times New Roman"/>
          <w:sz w:val="24"/>
          <w:szCs w:val="24"/>
          <w:lang w:eastAsia="cs-CZ"/>
        </w:rPr>
        <w:t>1</w:t>
      </w:r>
      <w:r>
        <w:rPr>
          <w:rFonts w:ascii="Times New Roman" w:hAnsi="Times New Roman"/>
          <w:sz w:val="24"/>
          <w:szCs w:val="24"/>
          <w:lang w:eastAsia="cs-CZ"/>
        </w:rPr>
        <w:t xml:space="preserve"> – Přihláška projektu,</w:t>
      </w:r>
      <w:r w:rsidR="00C11998">
        <w:rPr>
          <w:rFonts w:ascii="Times New Roman" w:hAnsi="Times New Roman"/>
          <w:sz w:val="24"/>
          <w:szCs w:val="24"/>
          <w:lang w:eastAsia="cs-CZ"/>
        </w:rPr>
        <w:t xml:space="preserve"> kapitola B. III. </w:t>
      </w:r>
      <w:r w:rsidR="00C11998" w:rsidRPr="007C3DA6">
        <w:rPr>
          <w:rFonts w:ascii="Times New Roman" w:eastAsiaTheme="minorHAnsi" w:hAnsi="Times New Roman"/>
          <w:sz w:val="24"/>
          <w:szCs w:val="24"/>
          <w:lang w:eastAsia="cs-CZ"/>
        </w:rPr>
        <w:t>Základní informace o řešiteli a řešitelském týmu</w:t>
      </w:r>
      <w:r w:rsidR="00C11998">
        <w:rPr>
          <w:rFonts w:ascii="Times New Roman" w:eastAsiaTheme="minorHAnsi" w:hAnsi="Times New Roman"/>
          <w:sz w:val="24"/>
          <w:szCs w:val="24"/>
          <w:lang w:eastAsia="cs-CZ"/>
        </w:rPr>
        <w:t>,</w:t>
      </w:r>
      <w:r w:rsidR="00C11998" w:rsidRPr="007C3DA6">
        <w:rPr>
          <w:rFonts w:ascii="Times New Roman" w:eastAsiaTheme="minorHAnsi" w:hAnsi="Times New Roman"/>
          <w:sz w:val="24"/>
          <w:szCs w:val="24"/>
          <w:lang w:eastAsia="cs-CZ"/>
        </w:rPr>
        <w:t xml:space="preserve"> </w:t>
      </w:r>
      <w:r w:rsidR="00C11998" w:rsidRPr="003B251C">
        <w:rPr>
          <w:rFonts w:ascii="Times New Roman" w:eastAsiaTheme="minorHAnsi" w:hAnsi="Times New Roman"/>
          <w:sz w:val="24"/>
          <w:szCs w:val="24"/>
          <w:lang w:eastAsia="cs-CZ"/>
        </w:rPr>
        <w:t xml:space="preserve">P4 Údaje </w:t>
      </w:r>
      <w:r w:rsidR="00C11998">
        <w:rPr>
          <w:rFonts w:ascii="Times New Roman" w:eastAsiaTheme="minorHAnsi" w:hAnsi="Times New Roman"/>
          <w:sz w:val="24"/>
          <w:szCs w:val="24"/>
          <w:lang w:eastAsia="cs-CZ"/>
        </w:rPr>
        <w:t>o ostatních řešitelích příjemce,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F0242">
        <w:rPr>
          <w:rFonts w:ascii="Times New Roman" w:hAnsi="Times New Roman"/>
          <w:sz w:val="24"/>
          <w:szCs w:val="24"/>
          <w:lang w:eastAsia="cs-CZ"/>
        </w:rPr>
        <w:t>kapitola B. IV. Popis projektu</w:t>
      </w:r>
      <w:r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9E0766">
        <w:rPr>
          <w:rFonts w:ascii="Times New Roman" w:hAnsi="Times New Roman"/>
          <w:sz w:val="24"/>
          <w:szCs w:val="24"/>
          <w:lang w:eastAsia="cs-CZ"/>
        </w:rPr>
        <w:t>9. Etapy projektu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FC1626" w:rsidRPr="00FC1626" w:rsidRDefault="00FC1626" w:rsidP="00FC162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gramStart"/>
      <w:r w:rsidRPr="00FC1626">
        <w:rPr>
          <w:rFonts w:ascii="Times New Roman" w:eastAsia="Times New Roman" w:hAnsi="Times New Roman"/>
          <w:b/>
          <w:sz w:val="24"/>
          <w:szCs w:val="24"/>
          <w:lang w:eastAsia="cs-CZ"/>
        </w:rPr>
        <w:t>B.III</w:t>
      </w:r>
      <w:proofErr w:type="gramEnd"/>
      <w:r w:rsidRPr="00FC1626">
        <w:rPr>
          <w:rFonts w:ascii="Times New Roman" w:eastAsia="Times New Roman" w:hAnsi="Times New Roman"/>
          <w:b/>
          <w:sz w:val="24"/>
          <w:szCs w:val="24"/>
          <w:lang w:eastAsia="cs-CZ"/>
        </w:rPr>
        <w:t>. Základní informace o řešiteli a řešitelském týmu</w:t>
      </w:r>
    </w:p>
    <w:p w:rsidR="00FC1626" w:rsidRPr="00307646" w:rsidRDefault="00FC1626" w:rsidP="00FC1626">
      <w:pPr>
        <w:keepNext/>
        <w:suppressAutoHyphens/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07646">
        <w:rPr>
          <w:rFonts w:ascii="Times New Roman" w:hAnsi="Times New Roman"/>
          <w:b/>
          <w:sz w:val="24"/>
          <w:szCs w:val="24"/>
          <w:u w:val="single"/>
        </w:rPr>
        <w:t>Původní znění:</w:t>
      </w:r>
    </w:p>
    <w:p w:rsidR="00FC1626" w:rsidRPr="00FC1626" w:rsidRDefault="00FC1626" w:rsidP="00FC1626">
      <w:pPr>
        <w:spacing w:before="60" w:after="0"/>
        <w:ind w:left="4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1626">
        <w:rPr>
          <w:rFonts w:ascii="Times New Roman" w:eastAsia="Times New Roman" w:hAnsi="Times New Roman"/>
          <w:b/>
          <w:sz w:val="24"/>
          <w:szCs w:val="24"/>
          <w:lang w:eastAsia="cs-CZ"/>
        </w:rPr>
        <w:t>1.</w:t>
      </w:r>
      <w:r w:rsidRPr="00FC1626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Příjmení, jméno včetně akademických a vědeckých titulů účastníka řešení projektu: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FC1626" w:rsidRPr="00FC1626" w:rsidTr="00D16133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626" w:rsidRPr="00FC1626" w:rsidRDefault="00AE7528" w:rsidP="00FC1626">
            <w:pPr>
              <w:spacing w:before="60"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xxxxxxxxx</w:t>
            </w:r>
            <w:proofErr w:type="spellEnd"/>
          </w:p>
        </w:tc>
      </w:tr>
    </w:tbl>
    <w:p w:rsidR="00FC1626" w:rsidRPr="00FC1626" w:rsidRDefault="00FC1626" w:rsidP="00FC1626">
      <w:pPr>
        <w:spacing w:before="60" w:after="0"/>
        <w:ind w:left="4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C1626" w:rsidRPr="00FC1626" w:rsidRDefault="00FC1626" w:rsidP="00FC1626">
      <w:pPr>
        <w:keepNext/>
        <w:spacing w:before="60" w:after="0"/>
        <w:ind w:left="4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1626">
        <w:rPr>
          <w:rFonts w:ascii="Times New Roman" w:eastAsia="Times New Roman" w:hAnsi="Times New Roman"/>
          <w:b/>
          <w:sz w:val="24"/>
          <w:szCs w:val="24"/>
          <w:lang w:eastAsia="cs-CZ"/>
        </w:rPr>
        <w:t>2.</w:t>
      </w:r>
      <w:r w:rsidRPr="00FC1626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Vymezení jeho role v řešitelském týmu (např. vedoucí týmu, vedoucí etapy apod.):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FC1626" w:rsidRPr="00FC1626" w:rsidTr="00D16133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626" w:rsidRPr="00FC1626" w:rsidRDefault="00FC1626" w:rsidP="00FC1626">
            <w:pPr>
              <w:spacing w:before="6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C162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Vyhotovování rešerší k biografiím poslanců, jejich zanášení do databáze. Člen týmu </w:t>
            </w:r>
            <w:proofErr w:type="spellStart"/>
            <w:r w:rsidRPr="00FC162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rešeršistů</w:t>
            </w:r>
            <w:proofErr w:type="spellEnd"/>
            <w:r w:rsidRPr="00FC162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(zejména podíl na etapě č. 03 a 06).</w:t>
            </w:r>
          </w:p>
        </w:tc>
      </w:tr>
    </w:tbl>
    <w:p w:rsidR="00FC1626" w:rsidRPr="00FC1626" w:rsidRDefault="00FC1626" w:rsidP="00FC1626">
      <w:pPr>
        <w:spacing w:before="60" w:after="0"/>
        <w:ind w:left="4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C1626" w:rsidRPr="00FC1626" w:rsidRDefault="00FC1626" w:rsidP="00FC1626">
      <w:pPr>
        <w:spacing w:before="60" w:after="0"/>
        <w:ind w:left="720" w:hanging="30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1626">
        <w:rPr>
          <w:rFonts w:ascii="Times New Roman" w:eastAsia="Times New Roman" w:hAnsi="Times New Roman"/>
          <w:b/>
          <w:sz w:val="24"/>
          <w:szCs w:val="24"/>
          <w:lang w:eastAsia="cs-CZ"/>
        </w:rPr>
        <w:t>3.</w:t>
      </w:r>
      <w:r w:rsidRPr="00FC1626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Uvedení maximálně 10 nejvýznamnějších dosažených uplatněných výsledků výzkumu a vývoje, jichž je člen řešitelského týmu autorem/spoluautorem: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FC1626" w:rsidRPr="00FC1626" w:rsidTr="00D16133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626" w:rsidRPr="00FC1626" w:rsidRDefault="00FC1626" w:rsidP="00FC1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C162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1) ŠTOFANÍK, Jakub. </w:t>
            </w:r>
            <w:r w:rsidRPr="00FC1626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Budovateľskí národopisci? Etnografia robotníctva a štúdium religiozity</w:t>
            </w:r>
            <w:r w:rsidRPr="00FC162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. Český </w:t>
            </w:r>
            <w:proofErr w:type="spellStart"/>
            <w:r w:rsidRPr="00FC1626">
              <w:rPr>
                <w:rFonts w:ascii="Times New Roman" w:hAnsi="Times New Roman"/>
                <w:sz w:val="24"/>
                <w:szCs w:val="24"/>
                <w:lang w:val="sk-SK"/>
              </w:rPr>
              <w:t>lid</w:t>
            </w:r>
            <w:proofErr w:type="spellEnd"/>
            <w:r w:rsidRPr="00FC162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104, 2017, s. 71-80.</w:t>
            </w:r>
          </w:p>
          <w:p w:rsidR="00FC1626" w:rsidRPr="00FC1626" w:rsidRDefault="00FC1626" w:rsidP="00FC1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C162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2) ŠTOFANÍK, Jakub. </w:t>
            </w:r>
            <w:r w:rsidRPr="00FC1626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Sociálny katolicizmus a sekularizácia</w:t>
            </w:r>
            <w:r w:rsidRPr="00FC162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. </w:t>
            </w:r>
            <w:proofErr w:type="spellStart"/>
            <w:r w:rsidRPr="00FC1626">
              <w:rPr>
                <w:rFonts w:ascii="Times New Roman" w:hAnsi="Times New Roman"/>
                <w:sz w:val="24"/>
                <w:szCs w:val="24"/>
                <w:lang w:val="sk-SK"/>
              </w:rPr>
              <w:t>Forum</w:t>
            </w:r>
            <w:proofErr w:type="spellEnd"/>
            <w:r w:rsidRPr="00FC162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FC1626">
              <w:rPr>
                <w:rFonts w:ascii="Times New Roman" w:hAnsi="Times New Roman"/>
                <w:sz w:val="24"/>
                <w:szCs w:val="24"/>
                <w:lang w:val="sk-SK"/>
              </w:rPr>
              <w:t>Historiae</w:t>
            </w:r>
            <w:proofErr w:type="spellEnd"/>
            <w:r w:rsidRPr="00FC162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9, 2015, s. 77-91.</w:t>
            </w:r>
          </w:p>
          <w:p w:rsidR="00FC1626" w:rsidRPr="00FC1626" w:rsidRDefault="00FC1626" w:rsidP="00FC1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C162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3) ŠTOFANÍK, Jakub. </w:t>
            </w:r>
            <w:r w:rsidRPr="00FC1626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Krompašská vzbura a schopnosť katolíkov odpovedať na výzvy meniacej sa spoločnosti</w:t>
            </w:r>
            <w:r w:rsidRPr="00FC162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. </w:t>
            </w:r>
            <w:proofErr w:type="spellStart"/>
            <w:r w:rsidRPr="00FC162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Studia</w:t>
            </w:r>
            <w:proofErr w:type="spellEnd"/>
            <w:r w:rsidRPr="00FC162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FC162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Historica</w:t>
            </w:r>
            <w:proofErr w:type="spellEnd"/>
            <w:r w:rsidRPr="00FC162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FC162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Brunensia</w:t>
            </w:r>
            <w:proofErr w:type="spellEnd"/>
            <w:r w:rsidRPr="00FC162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61, 2014, 2, s. 179-191.</w:t>
            </w:r>
          </w:p>
          <w:p w:rsidR="00FC1626" w:rsidRPr="00FC1626" w:rsidRDefault="00FC1626" w:rsidP="00FC1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C162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4) ŠTOFANÍK, Jakub. JOC Sociálne hnutie katolíckej cirkvi v prvej polovici 20. storočia. </w:t>
            </w:r>
            <w:proofErr w:type="spellStart"/>
            <w:r w:rsidRPr="00FC1626">
              <w:rPr>
                <w:rFonts w:ascii="Times New Roman" w:hAnsi="Times New Roman"/>
                <w:sz w:val="24"/>
                <w:szCs w:val="24"/>
                <w:lang w:val="sk-SK"/>
              </w:rPr>
              <w:t>Církevní</w:t>
            </w:r>
            <w:proofErr w:type="spellEnd"/>
            <w:r w:rsidRPr="00FC162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FC1626">
              <w:rPr>
                <w:rFonts w:ascii="Times New Roman" w:hAnsi="Times New Roman"/>
                <w:sz w:val="24"/>
                <w:szCs w:val="24"/>
                <w:lang w:val="sk-SK"/>
              </w:rPr>
              <w:t>dějiny</w:t>
            </w:r>
            <w:proofErr w:type="spellEnd"/>
            <w:r w:rsidRPr="00FC162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11, 2013, s. 4-24.</w:t>
            </w:r>
          </w:p>
        </w:tc>
      </w:tr>
    </w:tbl>
    <w:p w:rsidR="00FC1626" w:rsidRPr="00003BDB" w:rsidRDefault="00FC1626" w:rsidP="00FC1626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03BDB">
        <w:rPr>
          <w:rFonts w:ascii="Times New Roman" w:eastAsia="Times New Roman" w:hAnsi="Times New Roman"/>
          <w:b/>
          <w:sz w:val="24"/>
          <w:szCs w:val="24"/>
          <w:lang w:eastAsia="cs-CZ"/>
        </w:rPr>
        <w:t>se ruší a nahrazuje textem:</w:t>
      </w:r>
    </w:p>
    <w:p w:rsidR="00FC1626" w:rsidRPr="00003BDB" w:rsidRDefault="00FC1626" w:rsidP="00FC16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C1626" w:rsidRPr="00003BDB" w:rsidRDefault="00FC1626" w:rsidP="00FC162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003BD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Nové znění:</w:t>
      </w:r>
    </w:p>
    <w:p w:rsidR="00FC1626" w:rsidRPr="00FC1626" w:rsidRDefault="00FC1626" w:rsidP="00FC1626">
      <w:pPr>
        <w:spacing w:before="60" w:after="0"/>
        <w:ind w:left="4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1626">
        <w:rPr>
          <w:rFonts w:ascii="Times New Roman" w:eastAsia="Times New Roman" w:hAnsi="Times New Roman"/>
          <w:b/>
          <w:sz w:val="24"/>
          <w:szCs w:val="24"/>
          <w:lang w:eastAsia="cs-CZ"/>
        </w:rPr>
        <w:t>1.</w:t>
      </w:r>
      <w:r w:rsidRPr="00FC1626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Příjmení, jméno včetně akademických a vědeckých titulů účastníka řešení projektu: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FC1626" w:rsidRPr="00FC1626" w:rsidTr="00D16133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626" w:rsidRPr="00FC1626" w:rsidRDefault="00AE7528" w:rsidP="00FC1626">
            <w:pPr>
              <w:spacing w:before="60"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xxxxxxxxx</w:t>
            </w:r>
            <w:proofErr w:type="spellEnd"/>
          </w:p>
        </w:tc>
      </w:tr>
    </w:tbl>
    <w:p w:rsidR="00FC1626" w:rsidRPr="00FC1626" w:rsidRDefault="00FC1626" w:rsidP="00FC1626">
      <w:pPr>
        <w:spacing w:before="6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C1626" w:rsidRPr="00FC1626" w:rsidRDefault="00FC1626" w:rsidP="00FC1626">
      <w:pPr>
        <w:keepNext/>
        <w:spacing w:before="60" w:after="0"/>
        <w:ind w:left="4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1626">
        <w:rPr>
          <w:rFonts w:ascii="Times New Roman" w:eastAsia="Times New Roman" w:hAnsi="Times New Roman"/>
          <w:b/>
          <w:sz w:val="24"/>
          <w:szCs w:val="24"/>
          <w:lang w:eastAsia="cs-CZ"/>
        </w:rPr>
        <w:t>2.</w:t>
      </w:r>
      <w:r w:rsidRPr="00FC1626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Vymezení jeho role v řešitelském týmu (např. vedoucí týmu, vedoucí etapy apod.):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FC1626" w:rsidRPr="00FC1626" w:rsidTr="00D16133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626" w:rsidRPr="00FC1626" w:rsidRDefault="00FC1626" w:rsidP="00FC1626">
            <w:pPr>
              <w:spacing w:before="6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C162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Vyhotovování rešerší k biografiím poslanců, jejich zanášení do databáze. Člen týmu </w:t>
            </w:r>
            <w:proofErr w:type="spellStart"/>
            <w:r w:rsidRPr="00FC162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rešeršistů</w:t>
            </w:r>
            <w:proofErr w:type="spellEnd"/>
            <w:r w:rsidRPr="00FC162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(zejména podíl na etapě č. 03 a 06).</w:t>
            </w:r>
          </w:p>
        </w:tc>
      </w:tr>
    </w:tbl>
    <w:p w:rsidR="00FC1626" w:rsidRPr="00FC1626" w:rsidRDefault="00FC1626" w:rsidP="00FC1626">
      <w:pPr>
        <w:spacing w:before="60" w:after="0"/>
        <w:ind w:left="4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C1626" w:rsidRPr="00FC1626" w:rsidRDefault="00FC1626" w:rsidP="00FC1626">
      <w:pPr>
        <w:spacing w:before="60" w:after="0"/>
        <w:ind w:left="720" w:hanging="30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1626">
        <w:rPr>
          <w:rFonts w:ascii="Times New Roman" w:eastAsia="Times New Roman" w:hAnsi="Times New Roman"/>
          <w:b/>
          <w:sz w:val="24"/>
          <w:szCs w:val="24"/>
          <w:lang w:eastAsia="cs-CZ"/>
        </w:rPr>
        <w:t>3.</w:t>
      </w:r>
      <w:r w:rsidRPr="00FC1626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Uvedení maximálně 10 nejvýznamnějších dosažených uplatněných výsledků výzkumu a vývoje, jichž je člen řešitelského týmu autorem/spoluautorem: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FC1626" w:rsidRPr="00FC1626" w:rsidTr="00D16133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626" w:rsidRPr="00FC1626" w:rsidRDefault="00FC1626" w:rsidP="00FC162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KURZ, Michal. "Do služeb lidu!" Historické dědictví jako součást ideálu "socialistického města" v období padesátých let. In: </w:t>
            </w:r>
            <w:proofErr w:type="spellStart"/>
            <w:r w:rsidRPr="00FC162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Historica</w:t>
            </w:r>
            <w:proofErr w:type="spellEnd"/>
            <w:r w:rsidRPr="00FC162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62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Olomucensia</w:t>
            </w:r>
            <w:proofErr w:type="spellEnd"/>
            <w:r w:rsidRPr="00FC162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/</w:t>
            </w:r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Olomouc : Univerzita</w:t>
            </w:r>
            <w:proofErr w:type="gramEnd"/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Palackého v Olomouci Sv. 52, (2018), s. 257-287.</w:t>
            </w:r>
          </w:p>
          <w:p w:rsidR="00FC1626" w:rsidRPr="00FC1626" w:rsidRDefault="00FC1626" w:rsidP="00FC162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KURZ, Michal. "Libušino proroctví přeměňujeme ve skutečnost!": komunistická vize Prahy v období stalinismu. </w:t>
            </w:r>
            <w:r w:rsidRPr="00FC162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HOP. Historie - Otázky - Problémy</w:t>
            </w:r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Roč. 8, č. 1 (2016), s. 132-145.</w:t>
            </w:r>
          </w:p>
          <w:p w:rsidR="00FC1626" w:rsidRPr="00FC1626" w:rsidRDefault="00FC1626" w:rsidP="00FC162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KURZ, Michal. Klopotné znovuzrození Bílého města: nová identita poválečné Opavy a její odraz v materiální struktuře historického centra. </w:t>
            </w:r>
            <w:r w:rsidRPr="00FC162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Slezský sborník = Acta </w:t>
            </w:r>
            <w:proofErr w:type="spellStart"/>
            <w:r w:rsidRPr="00FC162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Silesiaca</w:t>
            </w:r>
            <w:proofErr w:type="spellEnd"/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Roč. 113, č. 2 (2015), s. 339-359.</w:t>
            </w:r>
          </w:p>
          <w:p w:rsidR="00FC1626" w:rsidRPr="00FC1626" w:rsidRDefault="00FC1626" w:rsidP="00FC162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4) KURZ, Michal. Město – prostor – </w:t>
            </w:r>
            <w:proofErr w:type="spellStart"/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dějepis:Didaktický</w:t>
            </w:r>
            <w:proofErr w:type="spellEnd"/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potenciál městského prostoru ve výuce dějepisu (příklad Českých Budějovic). </w:t>
            </w:r>
            <w:r w:rsidRPr="00FC162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HOP. Historie - Otázky - Problémy</w:t>
            </w:r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Roč. 10, č. 1 (2018), s. </w:t>
            </w:r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  <w:lang w:val="sk-SK"/>
              </w:rPr>
              <w:t>89</w:t>
            </w:r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-121.</w:t>
            </w:r>
          </w:p>
          <w:p w:rsidR="00FC1626" w:rsidRPr="00FC1626" w:rsidRDefault="00FC1626" w:rsidP="00FC162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5) KURZ, Michal. František Stulík: vlastenec, sběratel a ochránce budějovických památek. </w:t>
            </w:r>
            <w:proofErr w:type="spellStart"/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In:</w:t>
            </w:r>
            <w:r w:rsidRPr="00FC162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Jihočeský</w:t>
            </w:r>
            <w:proofErr w:type="spellEnd"/>
            <w:r w:rsidRPr="00FC162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sborník historický /</w:t>
            </w:r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České </w:t>
            </w:r>
            <w:proofErr w:type="gramStart"/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Budějovice : Jihočeské</w:t>
            </w:r>
            <w:proofErr w:type="gramEnd"/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muzeum v Českých Budějovicích Roč. 84, (2015), s. 218-242.</w:t>
            </w:r>
          </w:p>
          <w:p w:rsidR="00FC1626" w:rsidRPr="00FC1626" w:rsidRDefault="00FC1626" w:rsidP="00FC162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6) KURZ, Michal. "Budujeme novou Prahu": pokus o ohledání prostorové a vizuální dimenze stalinismu v kontextu historických měst. In: </w:t>
            </w:r>
            <w:r w:rsidRPr="00FC162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České, slovenské a československé dějiny 20. století. 10 /</w:t>
            </w:r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Ústí nad </w:t>
            </w:r>
            <w:proofErr w:type="gramStart"/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Orlicí : </w:t>
            </w:r>
            <w:proofErr w:type="spellStart"/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Oftis</w:t>
            </w:r>
            <w:proofErr w:type="spellEnd"/>
            <w:proofErr w:type="gramEnd"/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2017 s. 213-219.</w:t>
            </w:r>
          </w:p>
          <w:p w:rsidR="00FC1626" w:rsidRPr="00FC1626" w:rsidRDefault="00FC1626" w:rsidP="00FC162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7) KURZ, Michal. Opomíjení zakladatelé? Král Přemysl Otakar II. a lokátor </w:t>
            </w:r>
            <w:proofErr w:type="spellStart"/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Hirzo</w:t>
            </w:r>
            <w:proofErr w:type="spellEnd"/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 novodobé toponymii Českých Budějovic. In: </w:t>
            </w:r>
            <w:r w:rsidRPr="00FC162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Od Karlova mostu ke </w:t>
            </w:r>
            <w:proofErr w:type="gramStart"/>
            <w:r w:rsidRPr="00FC162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Gottwaldovu : osobnosti</w:t>
            </w:r>
            <w:proofErr w:type="gramEnd"/>
            <w:r w:rsidRPr="00FC162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v názvech měst a míst /</w:t>
            </w:r>
            <w:r w:rsidRPr="00FC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Praha : Historický ústav, 2017 s. 73-84.</w:t>
            </w:r>
          </w:p>
        </w:tc>
      </w:tr>
    </w:tbl>
    <w:p w:rsidR="00FC1626" w:rsidRDefault="00FC1626" w:rsidP="00FC162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C1626" w:rsidRDefault="00FC1626" w:rsidP="00FC1626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FC1626">
        <w:rPr>
          <w:rFonts w:ascii="Times New Roman" w:eastAsiaTheme="minorHAnsi" w:hAnsi="Times New Roman"/>
          <w:b/>
          <w:sz w:val="24"/>
          <w:szCs w:val="24"/>
          <w:lang w:eastAsia="cs-CZ"/>
        </w:rPr>
        <w:t>P4 Údaje o ostatních řešitelích příjemce</w:t>
      </w:r>
    </w:p>
    <w:p w:rsidR="00FC1626" w:rsidRPr="00FC1626" w:rsidRDefault="00FC1626" w:rsidP="00FC162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07646">
        <w:rPr>
          <w:rFonts w:ascii="Times New Roman" w:hAnsi="Times New Roman"/>
          <w:b/>
          <w:sz w:val="24"/>
          <w:szCs w:val="24"/>
          <w:u w:val="single"/>
        </w:rPr>
        <w:t>Původní znění: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360"/>
      </w:tblGrid>
      <w:tr w:rsidR="00FC1626" w:rsidRPr="00FC1626" w:rsidTr="00FC162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C1626" w:rsidRPr="00FC1626" w:rsidRDefault="00FC1626" w:rsidP="00FC16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6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G10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626" w:rsidRPr="00FC1626" w:rsidRDefault="00FC1626" w:rsidP="00FC162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C1626">
              <w:rPr>
                <w:rFonts w:eastAsia="Times New Roman"/>
                <w:color w:val="000000"/>
                <w:lang w:eastAsia="cs-CZ"/>
              </w:rPr>
              <w:t>RP</w:t>
            </w:r>
          </w:p>
        </w:tc>
      </w:tr>
      <w:tr w:rsidR="00FC1626" w:rsidRPr="00FC1626" w:rsidTr="00FC162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C1626" w:rsidRPr="00FC1626" w:rsidRDefault="00FC1626" w:rsidP="00FC1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FC1626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G11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626" w:rsidRPr="00FC1626" w:rsidRDefault="00FC1626" w:rsidP="00FC1626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FC1626">
              <w:rPr>
                <w:rFonts w:eastAsia="Times New Roman"/>
                <w:lang w:eastAsia="cs-CZ"/>
              </w:rPr>
              <w:t>CIZ</w:t>
            </w:r>
          </w:p>
        </w:tc>
      </w:tr>
      <w:tr w:rsidR="00FC1626" w:rsidRPr="00FC1626" w:rsidTr="00FC162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C1626" w:rsidRPr="00FC1626" w:rsidRDefault="00FC1626" w:rsidP="00FC16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6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G12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626" w:rsidRPr="00FC1626" w:rsidRDefault="00AE7528" w:rsidP="00FC162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lang w:eastAsia="cs-CZ"/>
              </w:rPr>
              <w:t>xxxxxx</w:t>
            </w:r>
            <w:proofErr w:type="spellEnd"/>
            <w:r w:rsidR="00FC1626" w:rsidRPr="00FC1626">
              <w:rPr>
                <w:rFonts w:eastAsia="Times New Roman"/>
                <w:color w:val="000000"/>
                <w:lang w:eastAsia="cs-CZ"/>
              </w:rPr>
              <w:t xml:space="preserve">    </w:t>
            </w:r>
          </w:p>
        </w:tc>
      </w:tr>
      <w:tr w:rsidR="00FC1626" w:rsidRPr="00FC1626" w:rsidTr="00FC162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C1626" w:rsidRPr="00FC1626" w:rsidRDefault="00FC1626" w:rsidP="00FC16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6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G13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626" w:rsidRPr="00FC1626" w:rsidRDefault="00FC1626" w:rsidP="00FC162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C1626">
              <w:rPr>
                <w:rFonts w:eastAsia="Times New Roman"/>
                <w:color w:val="000000"/>
                <w:lang w:eastAsia="cs-CZ"/>
              </w:rPr>
              <w:t>SK</w:t>
            </w:r>
          </w:p>
        </w:tc>
      </w:tr>
      <w:tr w:rsidR="00FC1626" w:rsidRPr="00FC1626" w:rsidTr="00FC162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C1626" w:rsidRPr="00FC1626" w:rsidRDefault="00FC1626" w:rsidP="00FC16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6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G14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626" w:rsidRPr="00FC1626" w:rsidRDefault="00AE7528" w:rsidP="00FC162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lang w:eastAsia="cs-CZ"/>
              </w:rPr>
              <w:t>xxxxxxxx</w:t>
            </w:r>
            <w:proofErr w:type="spellEnd"/>
          </w:p>
        </w:tc>
      </w:tr>
      <w:tr w:rsidR="00FC1626" w:rsidRPr="00FC1626" w:rsidTr="00FC162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C1626" w:rsidRPr="00FC1626" w:rsidRDefault="00FC1626" w:rsidP="00FC16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6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G15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626" w:rsidRPr="00FC1626" w:rsidRDefault="00AE7528" w:rsidP="00FC162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lang w:eastAsia="cs-CZ"/>
              </w:rPr>
              <w:t>xxxxxx</w:t>
            </w:r>
            <w:proofErr w:type="spellEnd"/>
          </w:p>
        </w:tc>
      </w:tr>
      <w:tr w:rsidR="00FC1626" w:rsidRPr="00FC1626" w:rsidTr="00FC162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C1626" w:rsidRPr="00FC1626" w:rsidRDefault="00FC1626" w:rsidP="00FC16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6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G16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626" w:rsidRPr="00FC1626" w:rsidRDefault="00AE7528" w:rsidP="00FC162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lang w:eastAsia="cs-CZ"/>
              </w:rPr>
              <w:t>xxx</w:t>
            </w:r>
            <w:proofErr w:type="spellEnd"/>
          </w:p>
        </w:tc>
      </w:tr>
      <w:tr w:rsidR="00FC1626" w:rsidRPr="00FC1626" w:rsidTr="00FC162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C1626" w:rsidRPr="00FC1626" w:rsidRDefault="00FC1626" w:rsidP="00FC16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6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G17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626" w:rsidRPr="00FC1626" w:rsidRDefault="00AE7528" w:rsidP="00FC162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lang w:eastAsia="cs-CZ"/>
              </w:rPr>
              <w:t>xxx</w:t>
            </w:r>
            <w:proofErr w:type="spellEnd"/>
          </w:p>
        </w:tc>
      </w:tr>
    </w:tbl>
    <w:p w:rsidR="00FC1626" w:rsidRPr="00003BDB" w:rsidRDefault="00FC1626" w:rsidP="00FC1626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03BDB">
        <w:rPr>
          <w:rFonts w:ascii="Times New Roman" w:eastAsia="Times New Roman" w:hAnsi="Times New Roman"/>
          <w:b/>
          <w:sz w:val="24"/>
          <w:szCs w:val="24"/>
          <w:lang w:eastAsia="cs-CZ"/>
        </w:rPr>
        <w:t>se ruší a nahrazuje textem:</w:t>
      </w:r>
    </w:p>
    <w:p w:rsidR="00FC1626" w:rsidRPr="00003BDB" w:rsidRDefault="00FC1626" w:rsidP="00FC16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C1626" w:rsidRDefault="00FC1626" w:rsidP="00FC162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03BD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Nové znění: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360"/>
      </w:tblGrid>
      <w:tr w:rsidR="00FC1626" w:rsidRPr="00FC1626" w:rsidTr="00FC162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C1626" w:rsidRPr="00FC1626" w:rsidRDefault="00FC1626" w:rsidP="00FC16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6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G10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626" w:rsidRPr="00FC1626" w:rsidRDefault="00FC1626" w:rsidP="00FC162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C1626">
              <w:rPr>
                <w:rFonts w:eastAsia="Times New Roman"/>
                <w:color w:val="000000"/>
                <w:lang w:eastAsia="cs-CZ"/>
              </w:rPr>
              <w:t>RP</w:t>
            </w:r>
          </w:p>
        </w:tc>
      </w:tr>
      <w:tr w:rsidR="00FC1626" w:rsidRPr="00FC1626" w:rsidTr="00FC162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C1626" w:rsidRPr="00FC1626" w:rsidRDefault="00FC1626" w:rsidP="00FC1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FC1626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G11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626" w:rsidRPr="00FC1626" w:rsidRDefault="00FC1626" w:rsidP="00FC1626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FC1626">
              <w:rPr>
                <w:rFonts w:eastAsia="Times New Roman"/>
                <w:lang w:eastAsia="cs-CZ"/>
              </w:rPr>
              <w:t>OCR</w:t>
            </w:r>
          </w:p>
        </w:tc>
      </w:tr>
      <w:tr w:rsidR="00FC1626" w:rsidRPr="00FC1626" w:rsidTr="00FC162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C1626" w:rsidRPr="00FC1626" w:rsidRDefault="00FC1626" w:rsidP="00FC16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6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G12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626" w:rsidRPr="00FC1626" w:rsidRDefault="00AE7528" w:rsidP="00FC162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lang w:eastAsia="cs-CZ"/>
              </w:rPr>
              <w:t>xxxxxx</w:t>
            </w:r>
            <w:proofErr w:type="spellEnd"/>
          </w:p>
        </w:tc>
      </w:tr>
      <w:tr w:rsidR="00FC1626" w:rsidRPr="00FC1626" w:rsidTr="00FC162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C1626" w:rsidRPr="00FC1626" w:rsidRDefault="00FC1626" w:rsidP="00FC16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6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G13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626" w:rsidRPr="00FC1626" w:rsidRDefault="00FC1626" w:rsidP="00FC162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C1626" w:rsidRPr="00FC1626" w:rsidTr="00FC162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C1626" w:rsidRPr="00FC1626" w:rsidRDefault="00FC1626" w:rsidP="00FC16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6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G14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626" w:rsidRPr="00FC1626" w:rsidRDefault="00AE7528" w:rsidP="00FC162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color w:val="000000"/>
              </w:rPr>
              <w:t>xxxx</w:t>
            </w:r>
            <w:proofErr w:type="spellEnd"/>
          </w:p>
        </w:tc>
      </w:tr>
      <w:tr w:rsidR="00FC1626" w:rsidRPr="00FC1626" w:rsidTr="00FC162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C1626" w:rsidRPr="00FC1626" w:rsidRDefault="00FC1626" w:rsidP="00FC16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6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G15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626" w:rsidRPr="00FC1626" w:rsidRDefault="00AE7528" w:rsidP="00FC162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color w:val="000000"/>
              </w:rPr>
              <w:t>xxxxxx</w:t>
            </w:r>
            <w:proofErr w:type="spellEnd"/>
          </w:p>
        </w:tc>
      </w:tr>
      <w:tr w:rsidR="00FC1626" w:rsidRPr="00FC1626" w:rsidTr="00FC162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C1626" w:rsidRPr="00FC1626" w:rsidRDefault="00FC1626" w:rsidP="00FC16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6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G16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626" w:rsidRPr="00FC1626" w:rsidRDefault="00AE7528" w:rsidP="00FC162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lang w:eastAsia="cs-CZ"/>
              </w:rPr>
              <w:t>xxxx</w:t>
            </w:r>
            <w:proofErr w:type="spellEnd"/>
          </w:p>
        </w:tc>
      </w:tr>
      <w:tr w:rsidR="00FC1626" w:rsidRPr="00FC1626" w:rsidTr="00FC162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C1626" w:rsidRPr="00FC1626" w:rsidRDefault="00FC1626" w:rsidP="00FC16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62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G17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626" w:rsidRPr="00FC1626" w:rsidRDefault="00FC1626" w:rsidP="00FC162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BA7A5D" w:rsidRPr="00FC1626" w:rsidRDefault="00BA7A5D" w:rsidP="00BA7A5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2" w:name="_GoBack"/>
      <w:bookmarkEnd w:id="2"/>
      <w:proofErr w:type="gramStart"/>
      <w:r w:rsidRPr="00FC1626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B.IV</w:t>
      </w:r>
      <w:proofErr w:type="gramEnd"/>
      <w:r w:rsidRPr="00FC1626">
        <w:rPr>
          <w:rFonts w:ascii="Times New Roman" w:eastAsia="Times New Roman" w:hAnsi="Times New Roman"/>
          <w:b/>
          <w:sz w:val="24"/>
          <w:szCs w:val="24"/>
          <w:lang w:eastAsia="cs-CZ"/>
        </w:rPr>
        <w:t>. Popis projektu</w:t>
      </w:r>
    </w:p>
    <w:p w:rsidR="00BA7A5D" w:rsidRPr="00307646" w:rsidRDefault="00BA7A5D" w:rsidP="00BA7A5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307646">
        <w:rPr>
          <w:rFonts w:ascii="Times New Roman" w:hAnsi="Times New Roman"/>
          <w:b/>
          <w:bCs/>
          <w:sz w:val="24"/>
          <w:szCs w:val="24"/>
        </w:rPr>
        <w:t>9. Etapy projektu</w:t>
      </w:r>
    </w:p>
    <w:p w:rsidR="00BA7A5D" w:rsidRPr="00307646" w:rsidRDefault="00BA7A5D" w:rsidP="00BA7A5D">
      <w:pPr>
        <w:keepNext/>
        <w:suppressAutoHyphens/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07646">
        <w:rPr>
          <w:rFonts w:ascii="Times New Roman" w:hAnsi="Times New Roman"/>
          <w:b/>
          <w:sz w:val="24"/>
          <w:szCs w:val="24"/>
          <w:u w:val="single"/>
        </w:rPr>
        <w:t>Původní znění:</w:t>
      </w:r>
    </w:p>
    <w:p w:rsidR="00BA7A5D" w:rsidRPr="00BA7A5D" w:rsidRDefault="00BA7A5D" w:rsidP="00BA7A5D">
      <w:pPr>
        <w:keepNext/>
        <w:suppressAutoHyphens/>
        <w:spacing w:before="60" w:after="60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7A5D">
        <w:rPr>
          <w:rFonts w:ascii="Times New Roman" w:eastAsia="Times New Roman" w:hAnsi="Times New Roman"/>
          <w:b/>
          <w:sz w:val="24"/>
          <w:szCs w:val="24"/>
          <w:lang w:eastAsia="ar-SA"/>
        </w:rPr>
        <w:t>a)</w:t>
      </w:r>
      <w:r w:rsidRPr="00BA7A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Číslo, název a cíl etapy: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BA7A5D" w:rsidRPr="00BA7A5D" w:rsidTr="00144B0D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A5D" w:rsidRPr="00BA7A5D" w:rsidRDefault="00BA7A5D" w:rsidP="00BA7A5D">
            <w:pPr>
              <w:spacing w:before="6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7A5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Etapa č. 03: Sběr dat a jejich vložení do databáze.</w:t>
            </w:r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Archivní a knihovní výzkum v podobě sběru biografických dat pro volené poslance a senátory. Získaná data budou plynule předávána do databáze. Celkový počet volených parlamentních zastupitelů – které dosud vydané soupisy pro moravský a slezský sněm nepodchycují – odhadujeme za celé období na cca 8.000 osob. Cílem etapy je naplnit databázi relevantními biografickými daty tak, aby posloužila pro další zpracování v podobě specializované mapy. </w:t>
            </w:r>
          </w:p>
        </w:tc>
      </w:tr>
    </w:tbl>
    <w:p w:rsidR="00C11998" w:rsidRDefault="00C11998" w:rsidP="00BA7A5D">
      <w:pPr>
        <w:spacing w:after="160" w:line="259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A7A5D" w:rsidRPr="00BA7A5D" w:rsidRDefault="00BA7A5D" w:rsidP="00BA7A5D">
      <w:pPr>
        <w:spacing w:after="160" w:line="259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A7A5D">
        <w:rPr>
          <w:rFonts w:ascii="Times New Roman" w:eastAsia="Times New Roman" w:hAnsi="Times New Roman"/>
          <w:b/>
          <w:sz w:val="24"/>
          <w:szCs w:val="24"/>
          <w:lang w:eastAsia="cs-CZ"/>
        </w:rPr>
        <w:t>e)</w:t>
      </w:r>
      <w:r w:rsidRPr="00BA7A5D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Plán výzkumných aktivit při řešení etapy: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BA7A5D" w:rsidRPr="00BA7A5D" w:rsidTr="00144B0D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998" w:rsidRPr="00C11998" w:rsidRDefault="00C11998" w:rsidP="00BA7A5D">
            <w:pPr>
              <w:spacing w:before="60"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1199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...</w:t>
            </w:r>
          </w:p>
          <w:p w:rsidR="00BA7A5D" w:rsidRDefault="00BA7A5D" w:rsidP="00C11998">
            <w:pPr>
              <w:spacing w:before="6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 období 1848/49, 1861–1939 a 1946–1948 zajistí sběr tým 10 rešeršních pracovníků MÚA. Z nejrůznějších důvodů nelze ovšem stanovit průměrný čas potřebný pro zpracování jednoho hesla, neboť jejich obtížnost bude příliš různorodá. Pro starší období, tj. do roku 1948, resp. 1918 předpokládáme, že jeden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rešeršista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průměrně zvládne za jeden měsíc dohledat v archivech, zpracovat a zanést do databáze cca 10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biogramů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To za etapu dlouhou 46 měsíců dává výsledek cca 4.600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biogramů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(poslanců ovšem odhadujeme celkově 5.000, nicméně počítáme s určitou rezervou vzniklou např. dublováním řady osobností, které byly současně členy vícera zákonodárných sborů najednou, např. zemského sněmu i říšské rady současně). Část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bude přijata v režimu pracovní smlouvy (</w:t>
            </w:r>
            <w:proofErr w:type="spellStart"/>
            <w:r w:rsidR="00AE752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</w:t>
            </w:r>
            <w:proofErr w:type="spellEnd"/>
            <w:r w:rsidR="00AE752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E752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</w:t>
            </w:r>
            <w:proofErr w:type="spellEnd"/>
            <w:r w:rsidR="00AE752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E752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), část v režimu DPČ, resp. DPP. Hodinová sazba (mezi 300 a 400 Kč/hodina) se bude odvíjet jednak od kvalifikace dotčených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(Mgr. nebo PhD.) a dále od náročnosti konkrétních skupin hesel, kdy od části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budeme vyžadovat i znalost německého jazyka a čtení kurentu (zejm. pro období před rokem 1918).</w:t>
            </w:r>
          </w:p>
          <w:p w:rsidR="00C11998" w:rsidRPr="00BA7A5D" w:rsidRDefault="00C11998" w:rsidP="00C11998">
            <w:pPr>
              <w:spacing w:before="60"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1199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...</w:t>
            </w:r>
          </w:p>
        </w:tc>
      </w:tr>
    </w:tbl>
    <w:p w:rsidR="00C11998" w:rsidRDefault="00C11998" w:rsidP="00BA7A5D">
      <w:pPr>
        <w:keepNext/>
        <w:suppressAutoHyphens/>
        <w:spacing w:before="60" w:after="60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7A5D" w:rsidRPr="00BA7A5D" w:rsidRDefault="00BA7A5D" w:rsidP="00BA7A5D">
      <w:pPr>
        <w:keepNext/>
        <w:suppressAutoHyphens/>
        <w:spacing w:before="60" w:after="60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7A5D">
        <w:rPr>
          <w:rFonts w:ascii="Times New Roman" w:eastAsia="Times New Roman" w:hAnsi="Times New Roman"/>
          <w:b/>
          <w:sz w:val="24"/>
          <w:szCs w:val="24"/>
          <w:lang w:eastAsia="ar-SA"/>
        </w:rPr>
        <w:t>a)</w:t>
      </w:r>
      <w:r w:rsidRPr="00BA7A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Číslo, název a cíl etapy: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BA7A5D" w:rsidRPr="00BA7A5D" w:rsidTr="00144B0D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A5D" w:rsidRPr="00BA7A5D" w:rsidRDefault="00BA7A5D" w:rsidP="00BA7A5D">
            <w:pPr>
              <w:spacing w:before="6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7A5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Etapa č. 06: Inovace databáze a vložení dat nevolených poslanců.</w:t>
            </w:r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Stávající databáze volených poslanců bude inovována za účelem získání a zpracování dat nevolených (kooptovaných) poslanců.</w:t>
            </w:r>
          </w:p>
        </w:tc>
      </w:tr>
    </w:tbl>
    <w:p w:rsidR="00C11998" w:rsidRDefault="00C11998" w:rsidP="00BA7A5D">
      <w:pPr>
        <w:spacing w:after="160" w:line="259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A7A5D" w:rsidRPr="00BA7A5D" w:rsidRDefault="00BA7A5D" w:rsidP="00BA7A5D">
      <w:pPr>
        <w:spacing w:after="160" w:line="259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A7A5D">
        <w:rPr>
          <w:rFonts w:ascii="Times New Roman" w:eastAsia="Times New Roman" w:hAnsi="Times New Roman"/>
          <w:b/>
          <w:sz w:val="24"/>
          <w:szCs w:val="24"/>
          <w:lang w:eastAsia="cs-CZ"/>
        </w:rPr>
        <w:t>e)</w:t>
      </w:r>
      <w:r w:rsidRPr="00BA7A5D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Plán výzkumných aktivit při řešení etapy: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BA7A5D" w:rsidRPr="00BA7A5D" w:rsidTr="00144B0D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998" w:rsidRPr="00C11998" w:rsidRDefault="00C11998" w:rsidP="00C11998">
            <w:pPr>
              <w:spacing w:before="60"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1199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...</w:t>
            </w:r>
          </w:p>
          <w:p w:rsidR="00C11998" w:rsidRPr="00BA7A5D" w:rsidRDefault="00BA7A5D" w:rsidP="00C11998">
            <w:pPr>
              <w:spacing w:before="6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Řešitelský tým se bude skládat ze stávajících 10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MÚA (pro období 1848, 1918-1920, 1945-1946), kteří zajistí zpracování cca 600 nových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biogramů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nevolených zákonodárců a zkompletují stávající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biogramy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 novými prvky (např. doplnění fotografií poslanců, jejich bibliografie atd.). Část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bude pracovat podobně jako v etapě č. 03 v režimu pracovní smlouvy (</w:t>
            </w:r>
            <w:proofErr w:type="spellStart"/>
            <w:r w:rsidR="00AE752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</w:t>
            </w:r>
            <w:proofErr w:type="spellEnd"/>
            <w:r w:rsidR="00AE752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E752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</w:t>
            </w:r>
            <w:proofErr w:type="spellEnd"/>
            <w:r w:rsidR="00AE752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E752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xxxxx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), část v režimu DPČ, resp. DPP. </w:t>
            </w:r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 xml:space="preserve">Hodinová sazba (mezi 300 a 400 Kč/hodina) se bude odvíjet jednak od kvalifikace dotčených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(Mgr. nebo PhD.) a dále od náročnosti konkrétních skupin hesel, kdy od části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budeme vyžadovat i znalost německého jazyka a čtení kurentu (zejm. pro období před rokem 1918).</w:t>
            </w:r>
          </w:p>
          <w:p w:rsidR="00BA7A5D" w:rsidRPr="00BA7A5D" w:rsidRDefault="00C11998" w:rsidP="00BA7A5D">
            <w:pPr>
              <w:spacing w:before="60"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1199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...</w:t>
            </w:r>
          </w:p>
        </w:tc>
      </w:tr>
    </w:tbl>
    <w:p w:rsidR="00BA7A5D" w:rsidRPr="00003BDB" w:rsidRDefault="00BA7A5D" w:rsidP="00BA7A5D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03BDB">
        <w:rPr>
          <w:rFonts w:ascii="Times New Roman" w:eastAsia="Times New Roman" w:hAnsi="Times New Roman"/>
          <w:b/>
          <w:sz w:val="24"/>
          <w:szCs w:val="24"/>
          <w:lang w:eastAsia="cs-CZ"/>
        </w:rPr>
        <w:t>se ruší a nahrazuje textem:</w:t>
      </w:r>
    </w:p>
    <w:p w:rsidR="00BA7A5D" w:rsidRPr="00003BDB" w:rsidRDefault="00BA7A5D" w:rsidP="00BA7A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A7A5D" w:rsidRPr="00003BDB" w:rsidRDefault="00BA7A5D" w:rsidP="00BA7A5D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003BD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Nové znění:</w:t>
      </w:r>
    </w:p>
    <w:p w:rsidR="00C11998" w:rsidRPr="00BA7A5D" w:rsidRDefault="00C11998" w:rsidP="00C11998">
      <w:pPr>
        <w:keepNext/>
        <w:suppressAutoHyphens/>
        <w:spacing w:before="60" w:after="60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7A5D">
        <w:rPr>
          <w:rFonts w:ascii="Times New Roman" w:eastAsia="Times New Roman" w:hAnsi="Times New Roman"/>
          <w:b/>
          <w:sz w:val="24"/>
          <w:szCs w:val="24"/>
          <w:lang w:eastAsia="ar-SA"/>
        </w:rPr>
        <w:t>a)</w:t>
      </w:r>
      <w:r w:rsidRPr="00BA7A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Číslo, název a cíl etapy: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C11998" w:rsidRPr="00BA7A5D" w:rsidTr="00D16133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998" w:rsidRPr="00BA7A5D" w:rsidRDefault="00C11998" w:rsidP="00D16133">
            <w:pPr>
              <w:spacing w:before="6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7A5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Etapa č. 03: Sběr dat a jejich vložení do databáze.</w:t>
            </w:r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Archivní a knihovní výzkum v podobě sběru biografických dat pro volené poslance a senátory. Získaná data budou plynule předávána do databáze. Celkový počet volených parlamentních zastupitelů – které dosud vydané soupisy pro moravský a slezský sněm nepodchycují – odhadujeme za celé období na cca 8.000 osob. Cílem etapy je naplnit databázi relevantními biografickými daty tak, aby posloužila pro další zpracování v podobě specializované mapy. </w:t>
            </w:r>
          </w:p>
        </w:tc>
      </w:tr>
    </w:tbl>
    <w:p w:rsidR="00C11998" w:rsidRDefault="00C11998" w:rsidP="00C11998">
      <w:pPr>
        <w:spacing w:after="160" w:line="259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11998" w:rsidRPr="00BA7A5D" w:rsidRDefault="00C11998" w:rsidP="00C11998">
      <w:pPr>
        <w:spacing w:after="160" w:line="259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A7A5D">
        <w:rPr>
          <w:rFonts w:ascii="Times New Roman" w:eastAsia="Times New Roman" w:hAnsi="Times New Roman"/>
          <w:b/>
          <w:sz w:val="24"/>
          <w:szCs w:val="24"/>
          <w:lang w:eastAsia="cs-CZ"/>
        </w:rPr>
        <w:t>e)</w:t>
      </w:r>
      <w:r w:rsidRPr="00BA7A5D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Plán výzkumných aktivit při řešení etapy: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C11998" w:rsidRPr="00BA7A5D" w:rsidTr="00D16133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998" w:rsidRPr="00C11998" w:rsidRDefault="00C11998" w:rsidP="00D16133">
            <w:pPr>
              <w:spacing w:before="60"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1199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...</w:t>
            </w:r>
          </w:p>
          <w:p w:rsidR="00C11998" w:rsidRDefault="00C11998" w:rsidP="00D16133">
            <w:pPr>
              <w:spacing w:before="6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 období 1848/49, 1861–1939 a 1946–1948 zajistí sběr tým 10 rešeršních pracovníků MÚA. Z nejrůznějších důvodů nelze ovšem stanovit průměrný čas potřebný pro zpracování jednoho hesla, neboť jejich obtížnost bude příliš různorodá. Pro starší období, tj. do roku 1948, resp. 1918 předpokládáme, že jeden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rešeršista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průměrně zvládne za jeden měsíc dohledat v archivech, zpracovat a zanést do databáze cca 10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biogramů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To za etapu dlouhou 46 měsíců dává výsledek cca 4.600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biogramů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(poslanců ovšem odhadujeme celkově 5.000, nicméně počítáme s určitou rezervou vzniklou např. dublováním řady osobností, které byly současně členy vícera zákonodárných sborů najednou, např. zemského sněmu i říšské rady současně). Část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bude přijata v režimu pracovní smlouvy (</w:t>
            </w:r>
            <w:proofErr w:type="spellStart"/>
            <w:r w:rsidR="00AE7528" w:rsidRPr="00AE752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xxxx</w:t>
            </w:r>
            <w:proofErr w:type="spellEnd"/>
            <w:r w:rsidR="00AE7528" w:rsidRPr="00AE752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E7528" w:rsidRPr="00AE752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xxxx</w:t>
            </w:r>
            <w:proofErr w:type="spellEnd"/>
            <w:r w:rsidR="00AE7528" w:rsidRPr="00AE752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E7528" w:rsidRPr="00AE752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xxxx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), část v režimu DPČ, resp. DPP. Hodinová sazba (mezi 300 a 400 Kč/hodina) se bude odvíjet jednak od kvalifikace dotčených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(Mgr. nebo PhD.) a dále od náročnosti konkrétních skupin hesel, kdy od části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budeme vyžadovat i znalost německého jazyka a čtení kurentu (zejm. pro období před rokem 1918).</w:t>
            </w:r>
          </w:p>
          <w:p w:rsidR="00C11998" w:rsidRPr="00BA7A5D" w:rsidRDefault="00C11998" w:rsidP="00D16133">
            <w:pPr>
              <w:spacing w:before="60"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1199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...</w:t>
            </w:r>
          </w:p>
        </w:tc>
      </w:tr>
    </w:tbl>
    <w:p w:rsidR="00C11998" w:rsidRDefault="00C11998" w:rsidP="00C11998">
      <w:pPr>
        <w:keepNext/>
        <w:suppressAutoHyphens/>
        <w:spacing w:before="60" w:after="60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11998" w:rsidRPr="00BA7A5D" w:rsidRDefault="00C11998" w:rsidP="00C11998">
      <w:pPr>
        <w:keepNext/>
        <w:suppressAutoHyphens/>
        <w:spacing w:before="60" w:after="60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7A5D">
        <w:rPr>
          <w:rFonts w:ascii="Times New Roman" w:eastAsia="Times New Roman" w:hAnsi="Times New Roman"/>
          <w:b/>
          <w:sz w:val="24"/>
          <w:szCs w:val="24"/>
          <w:lang w:eastAsia="ar-SA"/>
        </w:rPr>
        <w:t>a)</w:t>
      </w:r>
      <w:r w:rsidRPr="00BA7A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Číslo, název a cíl etapy: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C11998" w:rsidRPr="00BA7A5D" w:rsidTr="00D16133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998" w:rsidRPr="00BA7A5D" w:rsidRDefault="00C11998" w:rsidP="00D16133">
            <w:pPr>
              <w:spacing w:before="6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7A5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Etapa č. 06: Inovace databáze a vložení dat nevolených poslanců.</w:t>
            </w:r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Stávající databáze volených poslanců bude inovována za účelem získání a zpracování dat nevolených (kooptovaných) poslanců.</w:t>
            </w:r>
          </w:p>
        </w:tc>
      </w:tr>
    </w:tbl>
    <w:p w:rsidR="00C11998" w:rsidRDefault="00C11998" w:rsidP="00C11998">
      <w:pPr>
        <w:spacing w:after="160" w:line="259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11998" w:rsidRPr="00BA7A5D" w:rsidRDefault="00C11998" w:rsidP="00C11998">
      <w:pPr>
        <w:spacing w:after="160" w:line="259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A7A5D">
        <w:rPr>
          <w:rFonts w:ascii="Times New Roman" w:eastAsia="Times New Roman" w:hAnsi="Times New Roman"/>
          <w:b/>
          <w:sz w:val="24"/>
          <w:szCs w:val="24"/>
          <w:lang w:eastAsia="cs-CZ"/>
        </w:rPr>
        <w:t>e)</w:t>
      </w:r>
      <w:r w:rsidRPr="00BA7A5D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Plán výzkumných aktivit při řešení etapy: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C11998" w:rsidRPr="00BA7A5D" w:rsidTr="00D16133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998" w:rsidRPr="00C11998" w:rsidRDefault="00C11998" w:rsidP="00D16133">
            <w:pPr>
              <w:spacing w:before="60"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1199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...</w:t>
            </w:r>
          </w:p>
          <w:p w:rsidR="00C11998" w:rsidRPr="00BA7A5D" w:rsidRDefault="00C11998" w:rsidP="00D16133">
            <w:pPr>
              <w:spacing w:before="6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 xml:space="preserve">Řešitelský tým se bude skládat ze stávajících 10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MÚA (pro období 1848, 1918-1920, 1945-1946), kteří zajistí zpracování cca 600 nových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biogramů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nevolených zákonodárců a zkompletují stávající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biogramy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 novými prvky (např. doplnění fotografií poslanců, jejich bibliografie atd.). Část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bude pracovat podobně jako v etapě č. 03 v režimu pracovní smlouvy (</w:t>
            </w:r>
            <w:proofErr w:type="spellStart"/>
            <w:r w:rsidR="00AE7528" w:rsidRPr="00AE752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xxxx</w:t>
            </w:r>
            <w:proofErr w:type="spellEnd"/>
            <w:r w:rsidR="00AE7528" w:rsidRPr="00AE752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E7528" w:rsidRPr="00AE752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xxxx</w:t>
            </w:r>
            <w:proofErr w:type="spellEnd"/>
            <w:r w:rsidR="00AE7528" w:rsidRPr="00AE752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E7528" w:rsidRPr="00AE752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xxxx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), část v režimu DPČ, resp. DPP. Hodinová sazba (mezi 300 a 400 Kč/hodina) se bude odvíjet jednak od kvalifikace dotčených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(Mgr. nebo PhD.) a dále od náročnosti konkrétních skupin hesel, kdy od části </w:t>
            </w:r>
            <w:proofErr w:type="spellStart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rešeršistů</w:t>
            </w:r>
            <w:proofErr w:type="spellEnd"/>
            <w:r w:rsidRPr="00BA7A5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budeme vyžadovat i znalost německého jazyka a čtení kurentu (zejm. pro období před rokem 1918).</w:t>
            </w:r>
          </w:p>
          <w:p w:rsidR="00C11998" w:rsidRPr="00BA7A5D" w:rsidRDefault="00C11998" w:rsidP="00D16133">
            <w:pPr>
              <w:spacing w:before="60"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1199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...</w:t>
            </w:r>
          </w:p>
        </w:tc>
      </w:tr>
    </w:tbl>
    <w:p w:rsidR="00BA7A5D" w:rsidRPr="009E0766" w:rsidRDefault="00BA7A5D" w:rsidP="00BA7A5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9E0766">
        <w:rPr>
          <w:rFonts w:ascii="Times New Roman" w:hAnsi="Times New Roman"/>
          <w:b/>
          <w:sz w:val="24"/>
          <w:szCs w:val="24"/>
          <w:u w:val="single"/>
          <w:lang w:eastAsia="cs-CZ"/>
        </w:rPr>
        <w:t>Zdůvodnění</w:t>
      </w:r>
      <w:r w:rsidRPr="009E0766">
        <w:rPr>
          <w:rFonts w:ascii="Times New Roman" w:hAnsi="Times New Roman"/>
          <w:sz w:val="24"/>
          <w:szCs w:val="24"/>
          <w:u w:val="single"/>
          <w:lang w:eastAsia="cs-CZ"/>
        </w:rPr>
        <w:t>:</w:t>
      </w:r>
    </w:p>
    <w:p w:rsidR="00BA7A5D" w:rsidRDefault="00BA7A5D" w:rsidP="00BA7A5D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E0766">
        <w:rPr>
          <w:rFonts w:ascii="Times New Roman" w:hAnsi="Times New Roman"/>
          <w:sz w:val="24"/>
          <w:szCs w:val="24"/>
          <w:lang w:eastAsia="cs-CZ"/>
        </w:rPr>
        <w:tab/>
      </w:r>
      <w:r w:rsidR="005C2714">
        <w:rPr>
          <w:rFonts w:ascii="Times New Roman" w:hAnsi="Times New Roman"/>
          <w:sz w:val="24"/>
          <w:szCs w:val="24"/>
          <w:lang w:eastAsia="cs-CZ"/>
        </w:rPr>
        <w:t>Z důvodu přijetí jiné pracovní pozice se k</w:t>
      </w:r>
      <w:r w:rsidR="003475E2">
        <w:rPr>
          <w:rFonts w:ascii="Times New Roman" w:hAnsi="Times New Roman"/>
          <w:sz w:val="24"/>
          <w:szCs w:val="24"/>
          <w:lang w:eastAsia="cs-CZ"/>
        </w:rPr>
        <w:t> </w:t>
      </w:r>
      <w:r w:rsidR="005C2714">
        <w:rPr>
          <w:rFonts w:ascii="Times New Roman" w:hAnsi="Times New Roman"/>
          <w:sz w:val="24"/>
          <w:szCs w:val="24"/>
          <w:lang w:eastAsia="cs-CZ"/>
        </w:rPr>
        <w:t>1</w:t>
      </w:r>
      <w:r w:rsidR="003475E2">
        <w:rPr>
          <w:rFonts w:ascii="Times New Roman" w:hAnsi="Times New Roman"/>
          <w:sz w:val="24"/>
          <w:szCs w:val="24"/>
          <w:lang w:eastAsia="cs-CZ"/>
        </w:rPr>
        <w:t>.</w:t>
      </w:r>
      <w:r w:rsidR="005C2714">
        <w:rPr>
          <w:rFonts w:ascii="Times New Roman" w:hAnsi="Times New Roman"/>
          <w:sz w:val="24"/>
          <w:szCs w:val="24"/>
          <w:lang w:eastAsia="cs-CZ"/>
        </w:rPr>
        <w:t xml:space="preserve"> 1. 2019 nestal </w:t>
      </w:r>
      <w:proofErr w:type="spellStart"/>
      <w:r w:rsidR="00AE7528">
        <w:rPr>
          <w:rFonts w:ascii="Times New Roman" w:hAnsi="Times New Roman"/>
          <w:sz w:val="24"/>
          <w:szCs w:val="24"/>
          <w:lang w:eastAsia="cs-CZ"/>
        </w:rPr>
        <w:t>xxxxxxxxx</w:t>
      </w:r>
      <w:proofErr w:type="spellEnd"/>
      <w:r w:rsidR="005C2714">
        <w:rPr>
          <w:rFonts w:ascii="Times New Roman" w:hAnsi="Times New Roman"/>
          <w:sz w:val="24"/>
          <w:szCs w:val="24"/>
          <w:lang w:eastAsia="cs-CZ"/>
        </w:rPr>
        <w:t xml:space="preserve"> členem řešitelského týmu Masarykova ústavu a archivu</w:t>
      </w:r>
      <w:r w:rsidR="009B3EEF">
        <w:rPr>
          <w:rFonts w:ascii="Times New Roman" w:hAnsi="Times New Roman"/>
          <w:sz w:val="24"/>
          <w:szCs w:val="24"/>
          <w:lang w:eastAsia="cs-CZ"/>
        </w:rPr>
        <w:t>, jak bylo původně plá</w:t>
      </w:r>
      <w:r w:rsidR="003475E2">
        <w:rPr>
          <w:rFonts w:ascii="Times New Roman" w:hAnsi="Times New Roman"/>
          <w:sz w:val="24"/>
          <w:szCs w:val="24"/>
          <w:lang w:eastAsia="cs-CZ"/>
        </w:rPr>
        <w:t>nováno. Ná</w:t>
      </w:r>
      <w:r w:rsidR="005C2714">
        <w:rPr>
          <w:rFonts w:ascii="Times New Roman" w:hAnsi="Times New Roman"/>
          <w:sz w:val="24"/>
          <w:szCs w:val="24"/>
          <w:lang w:eastAsia="cs-CZ"/>
        </w:rPr>
        <w:t xml:space="preserve">plň činnosti a úvazek (RP, úvazek 0,5) </w:t>
      </w:r>
      <w:r w:rsidR="003475E2">
        <w:rPr>
          <w:rFonts w:ascii="Times New Roman" w:hAnsi="Times New Roman"/>
          <w:sz w:val="24"/>
          <w:szCs w:val="24"/>
          <w:lang w:eastAsia="cs-CZ"/>
        </w:rPr>
        <w:t>původně určený</w:t>
      </w:r>
      <w:r w:rsidR="005C2714">
        <w:rPr>
          <w:rFonts w:ascii="Times New Roman" w:hAnsi="Times New Roman"/>
          <w:sz w:val="24"/>
          <w:szCs w:val="24"/>
          <w:lang w:eastAsia="cs-CZ"/>
        </w:rPr>
        <w:t xml:space="preserve"> pro </w:t>
      </w:r>
      <w:proofErr w:type="spellStart"/>
      <w:proofErr w:type="gramStart"/>
      <w:r w:rsidR="00AE7528">
        <w:rPr>
          <w:rFonts w:ascii="Times New Roman" w:hAnsi="Times New Roman"/>
          <w:sz w:val="24"/>
          <w:szCs w:val="24"/>
          <w:lang w:eastAsia="cs-CZ"/>
        </w:rPr>
        <w:t>xxxxxxx</w:t>
      </w:r>
      <w:proofErr w:type="spellEnd"/>
      <w:r w:rsidR="00AE752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C2714">
        <w:rPr>
          <w:rFonts w:ascii="Times New Roman" w:hAnsi="Times New Roman"/>
          <w:sz w:val="24"/>
          <w:szCs w:val="24"/>
          <w:lang w:eastAsia="cs-CZ"/>
        </w:rPr>
        <w:t xml:space="preserve"> převzal</w:t>
      </w:r>
      <w:proofErr w:type="gramEnd"/>
      <w:r w:rsidR="005C271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76450">
        <w:rPr>
          <w:rFonts w:ascii="Times New Roman" w:hAnsi="Times New Roman"/>
          <w:sz w:val="24"/>
          <w:szCs w:val="24"/>
          <w:lang w:eastAsia="cs-CZ"/>
        </w:rPr>
        <w:t>od</w:t>
      </w:r>
      <w:r w:rsidR="005C2714">
        <w:rPr>
          <w:rFonts w:ascii="Times New Roman" w:hAnsi="Times New Roman"/>
          <w:sz w:val="24"/>
          <w:szCs w:val="24"/>
          <w:lang w:eastAsia="cs-CZ"/>
        </w:rPr>
        <w:t> 1. 5. 2019</w:t>
      </w:r>
      <w:r w:rsidR="00376450">
        <w:rPr>
          <w:rFonts w:ascii="Times New Roman" w:hAnsi="Times New Roman"/>
          <w:sz w:val="24"/>
          <w:szCs w:val="24"/>
          <w:lang w:eastAsia="cs-CZ"/>
        </w:rPr>
        <w:t xml:space="preserve"> do konce řešení projektu</w:t>
      </w:r>
      <w:r w:rsidR="005C2714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AE7528">
        <w:rPr>
          <w:rFonts w:ascii="Times New Roman" w:hAnsi="Times New Roman"/>
          <w:sz w:val="24"/>
          <w:szCs w:val="24"/>
          <w:lang w:eastAsia="cs-CZ"/>
        </w:rPr>
        <w:t>xxxxxxxxx</w:t>
      </w:r>
      <w:proofErr w:type="spellEnd"/>
      <w:r w:rsidR="006F25B7">
        <w:rPr>
          <w:rFonts w:ascii="Times New Roman" w:hAnsi="Times New Roman"/>
          <w:sz w:val="24"/>
          <w:szCs w:val="24"/>
          <w:lang w:eastAsia="cs-CZ"/>
        </w:rPr>
        <w:t>.</w:t>
      </w:r>
    </w:p>
    <w:p w:rsidR="00BA7A5D" w:rsidRDefault="00BA7A5D" w:rsidP="00BA7A5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Čl. III.</w:t>
      </w:r>
    </w:p>
    <w:p w:rsidR="00BA7A5D" w:rsidRDefault="00BA7A5D" w:rsidP="00BA7A5D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088D">
        <w:rPr>
          <w:rFonts w:ascii="Times New Roman" w:eastAsia="Times New Roman" w:hAnsi="Times New Roman"/>
          <w:sz w:val="24"/>
          <w:szCs w:val="24"/>
          <w:lang w:eastAsia="cs-CZ"/>
        </w:rPr>
        <w:t>Smluvní strany se dohodly na změně ve smlouvě</w:t>
      </w:r>
      <w:r w:rsidRPr="00DF0242">
        <w:rPr>
          <w:rFonts w:ascii="Times New Roman" w:hAnsi="Times New Roman"/>
          <w:sz w:val="24"/>
          <w:szCs w:val="24"/>
          <w:lang w:eastAsia="cs-CZ"/>
        </w:rPr>
        <w:t xml:space="preserve">, Příloha </w:t>
      </w:r>
      <w:r>
        <w:rPr>
          <w:rFonts w:ascii="Times New Roman" w:hAnsi="Times New Roman"/>
          <w:sz w:val="24"/>
          <w:szCs w:val="24"/>
          <w:lang w:eastAsia="cs-CZ"/>
        </w:rPr>
        <w:t xml:space="preserve">č. 2 – Rozpočet projektu, </w:t>
      </w:r>
      <w:r w:rsidRPr="00714E5D">
        <w:rPr>
          <w:rFonts w:ascii="Times New Roman" w:hAnsi="Times New Roman"/>
          <w:sz w:val="24"/>
          <w:szCs w:val="24"/>
          <w:lang w:eastAsia="cs-CZ"/>
        </w:rPr>
        <w:t xml:space="preserve">A – </w:t>
      </w:r>
      <w:r>
        <w:rPr>
          <w:rFonts w:ascii="Times New Roman" w:hAnsi="Times New Roman"/>
          <w:sz w:val="24"/>
          <w:szCs w:val="24"/>
          <w:lang w:eastAsia="cs-CZ"/>
        </w:rPr>
        <w:t>Osobní náklady</w:t>
      </w:r>
    </w:p>
    <w:p w:rsidR="00BA7A5D" w:rsidRDefault="00BA7A5D" w:rsidP="006F25B7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012A7">
        <w:rPr>
          <w:rFonts w:ascii="Times New Roman" w:hAnsi="Times New Roman"/>
          <w:b/>
          <w:sz w:val="24"/>
          <w:szCs w:val="24"/>
          <w:u w:val="single"/>
        </w:rPr>
        <w:t>Přehled změn v příloze č. 2 smlouvy – Rozpočet projektu:</w:t>
      </w:r>
    </w:p>
    <w:p w:rsidR="00BA7A5D" w:rsidRDefault="00BA7A5D" w:rsidP="00BA7A5D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4E5D">
        <w:rPr>
          <w:rFonts w:ascii="Times New Roman" w:hAnsi="Times New Roman"/>
          <w:sz w:val="24"/>
          <w:szCs w:val="24"/>
          <w:lang w:eastAsia="cs-CZ"/>
        </w:rPr>
        <w:t xml:space="preserve">A – </w:t>
      </w:r>
      <w:r>
        <w:rPr>
          <w:rFonts w:ascii="Times New Roman" w:hAnsi="Times New Roman"/>
          <w:sz w:val="24"/>
          <w:szCs w:val="24"/>
          <w:lang w:eastAsia="cs-CZ"/>
        </w:rPr>
        <w:t>Osobní náklady</w:t>
      </w:r>
      <w:r w:rsidRPr="000029F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příjemce č. </w:t>
      </w:r>
      <w:r w:rsidR="00DD3DEE">
        <w:rPr>
          <w:rFonts w:ascii="Times New Roman" w:hAnsi="Times New Roman"/>
          <w:sz w:val="24"/>
          <w:szCs w:val="24"/>
        </w:rPr>
        <w:t>1</w:t>
      </w:r>
      <w:r w:rsidRPr="000029F2">
        <w:rPr>
          <w:rFonts w:ascii="Times New Roman" w:hAnsi="Times New Roman"/>
          <w:sz w:val="24"/>
          <w:szCs w:val="24"/>
        </w:rPr>
        <w:t xml:space="preserve"> – </w:t>
      </w:r>
      <w:r w:rsidR="00DD3DEE">
        <w:rPr>
          <w:rFonts w:ascii="Times New Roman" w:hAnsi="Times New Roman"/>
          <w:sz w:val="24"/>
          <w:szCs w:val="24"/>
        </w:rPr>
        <w:t>Masarykův ústav a archiv</w:t>
      </w:r>
      <w:r w:rsidRPr="000029F2">
        <w:rPr>
          <w:rFonts w:ascii="Times New Roman" w:hAnsi="Times New Roman"/>
          <w:sz w:val="24"/>
          <w:szCs w:val="24"/>
        </w:rPr>
        <w:t>, pro rok</w:t>
      </w:r>
      <w:r w:rsidR="00DD3DEE">
        <w:rPr>
          <w:rFonts w:ascii="Times New Roman" w:hAnsi="Times New Roman"/>
          <w:sz w:val="24"/>
          <w:szCs w:val="24"/>
        </w:rPr>
        <w:t>y řešení projektu 2019 - 2022</w:t>
      </w:r>
    </w:p>
    <w:p w:rsidR="00BA7A5D" w:rsidRPr="006616C1" w:rsidRDefault="00BA7A5D" w:rsidP="006F25B7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6C1">
        <w:rPr>
          <w:rFonts w:ascii="Times New Roman" w:hAnsi="Times New Roman" w:cs="Times New Roman"/>
          <w:b/>
          <w:sz w:val="24"/>
          <w:szCs w:val="24"/>
        </w:rPr>
        <w:t>Změna v </w:t>
      </w:r>
      <w:r>
        <w:rPr>
          <w:rFonts w:ascii="Times New Roman" w:hAnsi="Times New Roman" w:cs="Times New Roman"/>
          <w:b/>
          <w:sz w:val="24"/>
          <w:szCs w:val="24"/>
        </w:rPr>
        <w:t>položkách</w:t>
      </w:r>
      <w:r w:rsidRPr="006616C1">
        <w:rPr>
          <w:rFonts w:ascii="Times New Roman" w:hAnsi="Times New Roman" w:cs="Times New Roman"/>
          <w:b/>
          <w:sz w:val="24"/>
          <w:szCs w:val="24"/>
        </w:rPr>
        <w:t>:</w:t>
      </w:r>
    </w:p>
    <w:p w:rsidR="00BA7A5D" w:rsidRPr="000029F2" w:rsidRDefault="006F25B7" w:rsidP="00BA7A5D">
      <w:pPr>
        <w:pStyle w:val="Odstavecseseznamem"/>
        <w:numPr>
          <w:ilvl w:val="1"/>
          <w:numId w:val="2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</w:t>
      </w:r>
      <w:r w:rsidR="00BA7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Mzdy a platy jednotlivých zaměstnanců</w:t>
      </w:r>
      <w:r w:rsidR="00BA7A5D">
        <w:rPr>
          <w:rFonts w:ascii="Times New Roman" w:hAnsi="Times New Roman" w:cs="Times New Roman"/>
          <w:sz w:val="24"/>
          <w:szCs w:val="24"/>
        </w:rPr>
        <w:t xml:space="preserve"> bez zákonných odvodů</w:t>
      </w:r>
    </w:p>
    <w:p w:rsidR="00BA7A5D" w:rsidRDefault="00BA7A5D" w:rsidP="00BA7A5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616C1">
        <w:rPr>
          <w:rFonts w:ascii="Times New Roman" w:hAnsi="Times New Roman"/>
          <w:b/>
          <w:sz w:val="24"/>
          <w:szCs w:val="24"/>
          <w:u w:val="single"/>
        </w:rPr>
        <w:t>Zdůvodnění:</w:t>
      </w:r>
    </w:p>
    <w:p w:rsidR="00BA7A5D" w:rsidRDefault="00BA7A5D" w:rsidP="00BA7A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25B7">
        <w:rPr>
          <w:rFonts w:ascii="Times New Roman" w:hAnsi="Times New Roman"/>
          <w:sz w:val="24"/>
          <w:szCs w:val="24"/>
        </w:rPr>
        <w:t>A1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475E2">
        <w:rPr>
          <w:rFonts w:ascii="Times New Roman" w:hAnsi="Times New Roman"/>
          <w:sz w:val="24"/>
          <w:szCs w:val="24"/>
          <w:lang w:eastAsia="cs-CZ"/>
        </w:rPr>
        <w:t xml:space="preserve">Z důvodu přijetí jiné pracovní pozice se k 1. 1. 2019 nestal </w:t>
      </w:r>
      <w:proofErr w:type="spellStart"/>
      <w:r w:rsidR="00AE7528">
        <w:rPr>
          <w:rFonts w:ascii="Times New Roman" w:hAnsi="Times New Roman"/>
          <w:sz w:val="24"/>
          <w:szCs w:val="24"/>
          <w:lang w:eastAsia="cs-CZ"/>
        </w:rPr>
        <w:t>xxxxxxx</w:t>
      </w:r>
      <w:proofErr w:type="spellEnd"/>
      <w:r w:rsidR="003475E2">
        <w:rPr>
          <w:rFonts w:ascii="Times New Roman" w:hAnsi="Times New Roman"/>
          <w:sz w:val="24"/>
          <w:szCs w:val="24"/>
          <w:lang w:eastAsia="cs-CZ"/>
        </w:rPr>
        <w:t>. členem řešitelského týmu Masarykova ústavu</w:t>
      </w:r>
      <w:r w:rsidR="009B3EEF">
        <w:rPr>
          <w:rFonts w:ascii="Times New Roman" w:hAnsi="Times New Roman"/>
          <w:sz w:val="24"/>
          <w:szCs w:val="24"/>
          <w:lang w:eastAsia="cs-CZ"/>
        </w:rPr>
        <w:t xml:space="preserve"> a archivu, jak bylo původně plá</w:t>
      </w:r>
      <w:r w:rsidR="003475E2">
        <w:rPr>
          <w:rFonts w:ascii="Times New Roman" w:hAnsi="Times New Roman"/>
          <w:sz w:val="24"/>
          <w:szCs w:val="24"/>
          <w:lang w:eastAsia="cs-CZ"/>
        </w:rPr>
        <w:t>nováno. Náplň čin</w:t>
      </w:r>
      <w:r w:rsidR="000D76F2">
        <w:rPr>
          <w:rFonts w:ascii="Times New Roman" w:hAnsi="Times New Roman"/>
          <w:sz w:val="24"/>
          <w:szCs w:val="24"/>
          <w:lang w:eastAsia="cs-CZ"/>
        </w:rPr>
        <w:t>nosti a úvazek (RP, úvazek 0,5, 150 tis. Kč/rok</w:t>
      </w:r>
      <w:r w:rsidR="003475E2">
        <w:rPr>
          <w:rFonts w:ascii="Times New Roman" w:hAnsi="Times New Roman"/>
          <w:sz w:val="24"/>
          <w:szCs w:val="24"/>
          <w:lang w:eastAsia="cs-CZ"/>
        </w:rPr>
        <w:t xml:space="preserve">) původně určený pro </w:t>
      </w:r>
      <w:proofErr w:type="spellStart"/>
      <w:r w:rsidR="00AE7528" w:rsidRPr="00AE7528">
        <w:rPr>
          <w:rFonts w:ascii="Times New Roman" w:hAnsi="Times New Roman"/>
          <w:sz w:val="24"/>
          <w:szCs w:val="24"/>
          <w:lang w:eastAsia="cs-CZ"/>
        </w:rPr>
        <w:t>xxxxxxx</w:t>
      </w:r>
      <w:proofErr w:type="spellEnd"/>
      <w:r w:rsidR="003475E2">
        <w:rPr>
          <w:rFonts w:ascii="Times New Roman" w:hAnsi="Times New Roman"/>
          <w:sz w:val="24"/>
          <w:szCs w:val="24"/>
          <w:lang w:eastAsia="cs-CZ"/>
        </w:rPr>
        <w:t xml:space="preserve"> převzal </w:t>
      </w:r>
      <w:r w:rsidR="00376450">
        <w:rPr>
          <w:rFonts w:ascii="Times New Roman" w:hAnsi="Times New Roman"/>
          <w:sz w:val="24"/>
          <w:szCs w:val="24"/>
          <w:lang w:eastAsia="cs-CZ"/>
        </w:rPr>
        <w:t>od 1. 5. 2019 do konce řešení projektu</w:t>
      </w:r>
      <w:r w:rsidR="003475E2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AE7528" w:rsidRPr="00AE7528">
        <w:rPr>
          <w:rFonts w:ascii="Times New Roman" w:hAnsi="Times New Roman"/>
          <w:sz w:val="24"/>
          <w:szCs w:val="24"/>
          <w:lang w:eastAsia="cs-CZ"/>
        </w:rPr>
        <w:t>xxxxxxx</w:t>
      </w:r>
      <w:proofErr w:type="spellEnd"/>
      <w:r w:rsidR="003475E2">
        <w:rPr>
          <w:rFonts w:ascii="Times New Roman" w:hAnsi="Times New Roman"/>
          <w:sz w:val="24"/>
          <w:szCs w:val="24"/>
          <w:lang w:eastAsia="cs-CZ"/>
        </w:rPr>
        <w:t>.</w:t>
      </w:r>
      <w:r w:rsidR="006F25B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F25B7" w:rsidRPr="009B3EEF">
        <w:rPr>
          <w:rFonts w:ascii="Times New Roman" w:hAnsi="Times New Roman"/>
          <w:sz w:val="24"/>
          <w:szCs w:val="24"/>
          <w:lang w:eastAsia="cs-CZ"/>
        </w:rPr>
        <w:t>Nevyužité finanční prostředky za období 1. 1. 2019 – 30. 4. 2019</w:t>
      </w:r>
      <w:r w:rsidR="000D76F2" w:rsidRPr="009B3EEF">
        <w:rPr>
          <w:rFonts w:ascii="Times New Roman" w:hAnsi="Times New Roman"/>
          <w:sz w:val="24"/>
          <w:szCs w:val="24"/>
          <w:lang w:eastAsia="cs-CZ"/>
        </w:rPr>
        <w:t xml:space="preserve"> ve výši 50 tis. Kč</w:t>
      </w:r>
      <w:r w:rsidR="006F25B7" w:rsidRPr="009B3EEF">
        <w:rPr>
          <w:rFonts w:ascii="Times New Roman" w:hAnsi="Times New Roman"/>
          <w:sz w:val="24"/>
          <w:szCs w:val="24"/>
          <w:lang w:eastAsia="cs-CZ"/>
        </w:rPr>
        <w:t xml:space="preserve"> určené původně pro </w:t>
      </w:r>
      <w:proofErr w:type="spellStart"/>
      <w:r w:rsidR="00AE7528" w:rsidRPr="00AE7528">
        <w:rPr>
          <w:rFonts w:ascii="Times New Roman" w:hAnsi="Times New Roman"/>
          <w:sz w:val="24"/>
          <w:szCs w:val="24"/>
          <w:lang w:eastAsia="cs-CZ"/>
        </w:rPr>
        <w:t>xxxxxxx</w:t>
      </w:r>
      <w:proofErr w:type="spellEnd"/>
      <w:r w:rsidR="006F25B7" w:rsidRPr="009B3EEF">
        <w:rPr>
          <w:rFonts w:ascii="Times New Roman" w:hAnsi="Times New Roman"/>
          <w:sz w:val="24"/>
          <w:szCs w:val="24"/>
          <w:lang w:eastAsia="cs-CZ"/>
        </w:rPr>
        <w:t xml:space="preserve"> budou předmětem vyrovnání se státním rozpočtem po ukončení řešení projektu.</w:t>
      </w:r>
      <w:r w:rsidR="000D76F2" w:rsidRPr="009B3EEF">
        <w:rPr>
          <w:rFonts w:ascii="Times New Roman" w:hAnsi="Times New Roman"/>
          <w:sz w:val="24"/>
          <w:szCs w:val="24"/>
          <w:lang w:eastAsia="cs-CZ"/>
        </w:rPr>
        <w:t xml:space="preserve"> Zbylé prostředky ve výši 100 tis. Kč budou </w:t>
      </w:r>
      <w:r w:rsidR="009B3EEF">
        <w:rPr>
          <w:rFonts w:ascii="Times New Roman" w:hAnsi="Times New Roman"/>
          <w:sz w:val="24"/>
          <w:szCs w:val="24"/>
          <w:lang w:eastAsia="cs-CZ"/>
        </w:rPr>
        <w:t>za</w:t>
      </w:r>
      <w:r w:rsidR="000D76F2" w:rsidRPr="009B3EEF">
        <w:rPr>
          <w:rFonts w:ascii="Times New Roman" w:hAnsi="Times New Roman"/>
          <w:sz w:val="24"/>
          <w:szCs w:val="24"/>
          <w:lang w:eastAsia="cs-CZ"/>
        </w:rPr>
        <w:t xml:space="preserve"> období 1. 5. 2019 až 31. 12. 2019 vyplaceny </w:t>
      </w:r>
      <w:proofErr w:type="spellStart"/>
      <w:r w:rsidR="00AE7528" w:rsidRPr="00AE7528">
        <w:rPr>
          <w:rFonts w:ascii="Times New Roman" w:hAnsi="Times New Roman"/>
          <w:sz w:val="24"/>
          <w:szCs w:val="24"/>
          <w:lang w:eastAsia="cs-CZ"/>
        </w:rPr>
        <w:t>xxxxxxx</w:t>
      </w:r>
      <w:proofErr w:type="spellEnd"/>
      <w:r w:rsidR="000D76F2" w:rsidRPr="009B3EEF">
        <w:rPr>
          <w:rFonts w:ascii="Times New Roman" w:hAnsi="Times New Roman"/>
          <w:sz w:val="24"/>
          <w:szCs w:val="24"/>
          <w:lang w:eastAsia="cs-CZ"/>
        </w:rPr>
        <w:t>.</w:t>
      </w:r>
    </w:p>
    <w:p w:rsidR="00BA7A5D" w:rsidRDefault="00BA7A5D" w:rsidP="00BA7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Celkové náklady projektu se těmito změnami nemění.</w:t>
      </w:r>
    </w:p>
    <w:p w:rsidR="00BA7A5D" w:rsidRDefault="00BA7A5D" w:rsidP="00BA7A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7A5D" w:rsidRDefault="00BA7A5D" w:rsidP="006F25B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  <w:r w:rsidRPr="00AF72DE">
        <w:rPr>
          <w:rFonts w:ascii="Times New Roman" w:hAnsi="Times New Roman"/>
          <w:b/>
          <w:sz w:val="24"/>
          <w:szCs w:val="24"/>
        </w:rPr>
        <w:t>V.</w:t>
      </w:r>
    </w:p>
    <w:p w:rsidR="00BA7A5D" w:rsidRDefault="00BA7A5D" w:rsidP="00BA7A5D">
      <w:pPr>
        <w:tabs>
          <w:tab w:val="left" w:pos="851"/>
        </w:tabs>
        <w:spacing w:after="12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F40">
        <w:rPr>
          <w:rFonts w:ascii="Times New Roman" w:eastAsia="Times New Roman" w:hAnsi="Times New Roman"/>
          <w:sz w:val="24"/>
          <w:szCs w:val="24"/>
          <w:lang w:eastAsia="cs-CZ"/>
        </w:rPr>
        <w:t>Příloha: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E4643">
        <w:rPr>
          <w:rFonts w:ascii="Times New Roman" w:eastAsia="Times New Roman" w:hAnsi="Times New Roman"/>
          <w:sz w:val="24"/>
          <w:szCs w:val="24"/>
          <w:lang w:eastAsia="cs-CZ"/>
        </w:rPr>
        <w:t>Změny v tabulkách rozpočtu projektu.</w:t>
      </w:r>
    </w:p>
    <w:p w:rsidR="00BA7A5D" w:rsidRDefault="00BA7A5D" w:rsidP="006F25B7">
      <w:pPr>
        <w:tabs>
          <w:tab w:val="left" w:pos="851"/>
        </w:tabs>
        <w:spacing w:after="120" w:line="240" w:lineRule="auto"/>
        <w:ind w:left="851" w:hanging="851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F72DE">
        <w:rPr>
          <w:rFonts w:ascii="Times New Roman" w:eastAsia="Times New Roman" w:hAnsi="Times New Roman"/>
          <w:sz w:val="24"/>
          <w:szCs w:val="24"/>
          <w:lang w:eastAsia="cs-CZ"/>
        </w:rPr>
        <w:t>Pověření ředitelky OVV podpisovou pravomoc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í k písemnostem MK v oblasti </w:t>
      </w:r>
      <w:r w:rsidRPr="00AF72DE">
        <w:rPr>
          <w:rFonts w:ascii="Times New Roman" w:eastAsia="Times New Roman" w:hAnsi="Times New Roman"/>
          <w:sz w:val="24"/>
          <w:szCs w:val="24"/>
          <w:lang w:eastAsia="cs-CZ"/>
        </w:rPr>
        <w:t>podpory výzkumu a vývoje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A7A5D" w:rsidRPr="00AF72DE" w:rsidRDefault="00BA7A5D" w:rsidP="00BA7A5D">
      <w:pPr>
        <w:tabs>
          <w:tab w:val="left" w:pos="851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Čl. V.</w:t>
      </w:r>
    </w:p>
    <w:p w:rsidR="00BA7A5D" w:rsidRDefault="00BA7A5D" w:rsidP="006F25B7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95F40">
        <w:rPr>
          <w:rFonts w:ascii="Times New Roman" w:eastAsia="Times New Roman" w:hAnsi="Times New Roman"/>
          <w:sz w:val="24"/>
          <w:szCs w:val="24"/>
          <w:lang w:eastAsia="cs-CZ"/>
        </w:rPr>
        <w:t>Veškerá další ustanovení smlouvy zůstávají v platnosti.</w:t>
      </w:r>
    </w:p>
    <w:p w:rsidR="00BA7A5D" w:rsidRDefault="00BA7A5D" w:rsidP="00BA7A5D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90D19" w:rsidRDefault="00A90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br w:type="page"/>
      </w:r>
    </w:p>
    <w:p w:rsidR="00BA7A5D" w:rsidRPr="00895F40" w:rsidRDefault="00BA7A5D" w:rsidP="00BA7A5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95F40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Čl. VI.</w:t>
      </w:r>
    </w:p>
    <w:p w:rsidR="00BA7A5D" w:rsidRPr="00895F40" w:rsidRDefault="00E43686" w:rsidP="00BA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A577A">
        <w:rPr>
          <w:rFonts w:ascii="Times New Roman" w:hAnsi="Times New Roman"/>
          <w:sz w:val="24"/>
          <w:szCs w:val="24"/>
        </w:rPr>
        <w:t xml:space="preserve">Dodatek se vydává na základě žádosti </w:t>
      </w:r>
      <w:proofErr w:type="gramStart"/>
      <w:r w:rsidR="003475E2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>j.</w:t>
      </w:r>
      <w:proofErr w:type="gramEnd"/>
      <w:r>
        <w:rPr>
          <w:rFonts w:ascii="Times New Roman" w:hAnsi="Times New Roman"/>
          <w:sz w:val="24"/>
          <w:szCs w:val="24"/>
        </w:rPr>
        <w:t xml:space="preserve"> 2019/2948/NM, </w:t>
      </w:r>
      <w:r w:rsidRPr="00EA577A">
        <w:rPr>
          <w:rFonts w:ascii="Times New Roman" w:hAnsi="Times New Roman"/>
          <w:sz w:val="24"/>
          <w:szCs w:val="24"/>
        </w:rPr>
        <w:t xml:space="preserve">doručené </w:t>
      </w:r>
      <w:r>
        <w:rPr>
          <w:rFonts w:ascii="Times New Roman" w:hAnsi="Times New Roman"/>
          <w:sz w:val="24"/>
          <w:szCs w:val="24"/>
        </w:rPr>
        <w:t>Ministerstvu kultury prostřednictvím datové schránky 6. 5. 2019,</w:t>
      </w:r>
      <w:r w:rsidRPr="00BB31BA">
        <w:rPr>
          <w:rFonts w:ascii="Times New Roman" w:hAnsi="Times New Roman"/>
          <w:sz w:val="24"/>
          <w:szCs w:val="24"/>
        </w:rPr>
        <w:t xml:space="preserve"> která </w:t>
      </w:r>
      <w:r>
        <w:rPr>
          <w:rFonts w:ascii="Times New Roman" w:hAnsi="Times New Roman"/>
          <w:sz w:val="24"/>
          <w:szCs w:val="24"/>
        </w:rPr>
        <w:t xml:space="preserve">je opravou žádosti č.j. 2019/2098/NM doručené do podatelny Ministerstva kultury 1. 4. 2019 a zamítnuté dopisem poskytovatele </w:t>
      </w:r>
      <w:r w:rsidRPr="00BB31BA">
        <w:rPr>
          <w:rFonts w:ascii="Times New Roman" w:hAnsi="Times New Roman"/>
          <w:sz w:val="24"/>
          <w:szCs w:val="24"/>
        </w:rPr>
        <w:t xml:space="preserve">č.j. </w:t>
      </w:r>
      <w:r>
        <w:rPr>
          <w:rFonts w:ascii="Times New Roman" w:hAnsi="Times New Roman"/>
          <w:sz w:val="24"/>
          <w:szCs w:val="24"/>
        </w:rPr>
        <w:t>MK 32537/2019 OVV</w:t>
      </w:r>
      <w:r w:rsidRPr="00BB31BA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 xml:space="preserve">29. 4. 2019 z důvodu </w:t>
      </w:r>
      <w:r w:rsidR="009922A1">
        <w:rPr>
          <w:rFonts w:ascii="Times New Roman" w:hAnsi="Times New Roman"/>
          <w:sz w:val="24"/>
          <w:szCs w:val="24"/>
        </w:rPr>
        <w:t>požadavku na retroaktivitu platnosti změny od 1. 1. 2019</w:t>
      </w:r>
      <w:r>
        <w:rPr>
          <w:rFonts w:ascii="Times New Roman" w:hAnsi="Times New Roman"/>
          <w:sz w:val="24"/>
          <w:szCs w:val="24"/>
        </w:rPr>
        <w:t xml:space="preserve">, která byla opravou žádosti č.j. 2019/218/NM </w:t>
      </w:r>
      <w:r w:rsidRPr="00EA577A">
        <w:rPr>
          <w:rFonts w:ascii="Times New Roman" w:hAnsi="Times New Roman"/>
          <w:sz w:val="24"/>
          <w:szCs w:val="24"/>
        </w:rPr>
        <w:t xml:space="preserve">doručené </w:t>
      </w:r>
      <w:r>
        <w:rPr>
          <w:rFonts w:ascii="Times New Roman" w:hAnsi="Times New Roman"/>
          <w:sz w:val="24"/>
          <w:szCs w:val="24"/>
        </w:rPr>
        <w:t xml:space="preserve">Ministerstvu kultury prostřednictvím datové schránky 9. 1. 2019 a zamítnuté dopisem </w:t>
      </w:r>
      <w:r w:rsidRPr="00BB31BA">
        <w:rPr>
          <w:rFonts w:ascii="Times New Roman" w:hAnsi="Times New Roman"/>
          <w:sz w:val="24"/>
          <w:szCs w:val="24"/>
        </w:rPr>
        <w:t xml:space="preserve">poskytovatele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1BA">
        <w:rPr>
          <w:rFonts w:ascii="Times New Roman" w:hAnsi="Times New Roman"/>
          <w:sz w:val="24"/>
          <w:szCs w:val="24"/>
        </w:rPr>
        <w:t xml:space="preserve">č.j. </w:t>
      </w:r>
      <w:r>
        <w:rPr>
          <w:rFonts w:ascii="Times New Roman" w:hAnsi="Times New Roman"/>
          <w:sz w:val="24"/>
          <w:szCs w:val="24"/>
        </w:rPr>
        <w:t>MK 4629/2019 OVV</w:t>
      </w:r>
      <w:r w:rsidRPr="00BB31BA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>17. 1. 2019</w:t>
      </w:r>
      <w:r w:rsidR="00E34EAB" w:rsidRPr="00E34EAB">
        <w:rPr>
          <w:rFonts w:ascii="Times New Roman" w:hAnsi="Times New Roman"/>
          <w:sz w:val="24"/>
          <w:szCs w:val="24"/>
        </w:rPr>
        <w:t xml:space="preserve"> z důvodu </w:t>
      </w:r>
      <w:r w:rsidR="00E34EAB">
        <w:rPr>
          <w:rFonts w:ascii="Times New Roman" w:hAnsi="Times New Roman"/>
          <w:sz w:val="24"/>
          <w:szCs w:val="24"/>
        </w:rPr>
        <w:t>neplatné struktury Přílohy č. 2 – Rozpočtu projektu</w:t>
      </w:r>
      <w:r>
        <w:rPr>
          <w:rFonts w:ascii="Times New Roman" w:hAnsi="Times New Roman"/>
          <w:sz w:val="24"/>
          <w:szCs w:val="24"/>
        </w:rPr>
        <w:t>.</w:t>
      </w:r>
      <w:r w:rsidR="0025747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BA7A5D" w:rsidRPr="00895F40">
        <w:rPr>
          <w:rFonts w:ascii="Times New Roman" w:eastAsia="Times New Roman" w:hAnsi="Times New Roman"/>
          <w:sz w:val="24"/>
          <w:szCs w:val="24"/>
          <w:lang w:eastAsia="cs-CZ"/>
        </w:rPr>
        <w:t xml:space="preserve">odatek ke smlouvě je vyhotoven ve </w:t>
      </w:r>
      <w:r w:rsidR="00BA7A5D">
        <w:rPr>
          <w:rFonts w:ascii="Times New Roman" w:eastAsia="Times New Roman" w:hAnsi="Times New Roman"/>
          <w:sz w:val="24"/>
          <w:szCs w:val="24"/>
          <w:lang w:eastAsia="cs-CZ"/>
        </w:rPr>
        <w:t>třech</w:t>
      </w:r>
      <w:r w:rsidR="00BA7A5D" w:rsidRPr="00895F40">
        <w:rPr>
          <w:rFonts w:ascii="Times New Roman" w:eastAsia="Times New Roman" w:hAnsi="Times New Roman"/>
          <w:sz w:val="24"/>
          <w:szCs w:val="24"/>
          <w:lang w:eastAsia="cs-CZ"/>
        </w:rPr>
        <w:t xml:space="preserve"> stejnopisech, z nichž každý má platnost originálu. Každá ze smluvních stran obdrží po jednom stejnopisu. Dodatek smlouvy nabývá platnosti dnem podpisu poslední ze smluvních stran.</w:t>
      </w:r>
    </w:p>
    <w:p w:rsidR="00BA7A5D" w:rsidRPr="00895F40" w:rsidRDefault="00BA7A5D" w:rsidP="00BA7A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7A5D" w:rsidRPr="00895F40" w:rsidRDefault="00BA7A5D" w:rsidP="00BA7A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7A5D" w:rsidRPr="00895F40" w:rsidRDefault="00BA7A5D" w:rsidP="00BA7A5D">
      <w:pPr>
        <w:widowControl w:val="0"/>
        <w:tabs>
          <w:tab w:val="left" w:pos="2835"/>
          <w:tab w:val="left" w:pos="5387"/>
          <w:tab w:val="left" w:pos="5954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Praze dne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95F40">
        <w:rPr>
          <w:rFonts w:ascii="Times New Roman" w:eastAsia="Times New Roman" w:hAnsi="Times New Roman"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  <w:r w:rsidRPr="00895F40">
        <w:rPr>
          <w:rFonts w:ascii="Times New Roman" w:eastAsia="Times New Roman" w:hAnsi="Times New Roman"/>
          <w:sz w:val="24"/>
          <w:szCs w:val="24"/>
          <w:lang w:eastAsia="cs-CZ"/>
        </w:rPr>
        <w:t>V Praze dne</w:t>
      </w:r>
      <w:r w:rsidRPr="00895F40">
        <w:rPr>
          <w:rFonts w:ascii="Times New Roman" w:eastAsia="Times New Roman" w:hAnsi="Times New Roman"/>
          <w:sz w:val="24"/>
          <w:szCs w:val="24"/>
          <w:lang w:eastAsia="cs-CZ"/>
        </w:rPr>
        <w:tab/>
        <w:t>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895F40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</w:t>
      </w:r>
    </w:p>
    <w:p w:rsidR="00BA7A5D" w:rsidRPr="00895F40" w:rsidRDefault="00BA7A5D" w:rsidP="00BA7A5D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7A5D" w:rsidRDefault="00BA7A5D" w:rsidP="00BA7A5D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7A5D" w:rsidRDefault="00BA7A5D" w:rsidP="00BA7A5D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7A5D" w:rsidRPr="00895F40" w:rsidRDefault="00BA7A5D" w:rsidP="00BA7A5D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7A5D" w:rsidRPr="00895F40" w:rsidRDefault="00BA7A5D" w:rsidP="00BA7A5D">
      <w:pPr>
        <w:widowControl w:val="0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F40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</w:t>
      </w:r>
      <w:r w:rsidRPr="00895F40">
        <w:rPr>
          <w:rFonts w:ascii="Times New Roman" w:eastAsia="Times New Roman" w:hAnsi="Times New Roman"/>
          <w:sz w:val="24"/>
          <w:szCs w:val="24"/>
          <w:lang w:eastAsia="cs-CZ"/>
        </w:rPr>
        <w:tab/>
        <w:t>...................................................</w:t>
      </w:r>
    </w:p>
    <w:p w:rsidR="00BA7A5D" w:rsidRPr="00895F40" w:rsidRDefault="00BA7A5D" w:rsidP="00BA7A5D">
      <w:pPr>
        <w:tabs>
          <w:tab w:val="left" w:pos="851"/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5F40">
        <w:rPr>
          <w:rFonts w:ascii="Times New Roman" w:eastAsia="Times New Roman" w:hAnsi="Times New Roman"/>
          <w:sz w:val="24"/>
          <w:szCs w:val="24"/>
          <w:lang w:eastAsia="cs-CZ"/>
        </w:rPr>
        <w:tab/>
        <w:t>poskyt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ovatel</w:t>
      </w:r>
      <w:r w:rsidRPr="00895F40">
        <w:rPr>
          <w:rFonts w:ascii="Times New Roman" w:eastAsia="Times New Roman" w:hAnsi="Times New Roman"/>
          <w:sz w:val="24"/>
          <w:szCs w:val="24"/>
          <w:lang w:eastAsia="cs-CZ"/>
        </w:rPr>
        <w:tab/>
        <w:t>příjemce-koordinátor</w:t>
      </w:r>
    </w:p>
    <w:p w:rsidR="00BA7A5D" w:rsidRPr="00895F40" w:rsidRDefault="00BA7A5D" w:rsidP="00BA7A5D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7A5D" w:rsidRDefault="00BA7A5D" w:rsidP="00BA7A5D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7A5D" w:rsidRDefault="00BA7A5D" w:rsidP="00BA7A5D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7A5D" w:rsidRPr="00895F40" w:rsidRDefault="00BA7A5D" w:rsidP="00BA7A5D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7A5D" w:rsidRPr="00895F40" w:rsidRDefault="00BA7A5D" w:rsidP="00BA7A5D">
      <w:pPr>
        <w:tabs>
          <w:tab w:val="left" w:pos="851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7A5D" w:rsidRPr="00244EEB" w:rsidRDefault="00BA7A5D" w:rsidP="00BA7A5D">
      <w:pPr>
        <w:tabs>
          <w:tab w:val="left" w:pos="851"/>
          <w:tab w:val="left" w:pos="2835"/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4EEB">
        <w:rPr>
          <w:rFonts w:ascii="Times New Roman" w:hAnsi="Times New Roman"/>
          <w:sz w:val="24"/>
          <w:szCs w:val="24"/>
        </w:rPr>
        <w:t>V Praze dne</w:t>
      </w:r>
      <w:r w:rsidRPr="00244EEB">
        <w:rPr>
          <w:rFonts w:ascii="Times New Roman" w:hAnsi="Times New Roman"/>
          <w:sz w:val="24"/>
          <w:szCs w:val="24"/>
        </w:rPr>
        <w:tab/>
      </w:r>
      <w:proofErr w:type="gramStart"/>
      <w:r w:rsidRPr="00244EE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44EEB">
        <w:rPr>
          <w:rFonts w:ascii="Times New Roman" w:hAnsi="Times New Roman"/>
          <w:sz w:val="24"/>
          <w:szCs w:val="24"/>
        </w:rPr>
        <w:tab/>
      </w: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</w:t>
      </w:r>
      <w:proofErr w:type="gramEnd"/>
    </w:p>
    <w:p w:rsidR="00BA7A5D" w:rsidRPr="00895F40" w:rsidRDefault="00BA7A5D" w:rsidP="00BA7A5D">
      <w:pPr>
        <w:tabs>
          <w:tab w:val="left" w:pos="851"/>
          <w:tab w:val="left" w:pos="2835"/>
          <w:tab w:val="left" w:pos="5103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44EEB">
        <w:rPr>
          <w:rFonts w:ascii="Times New Roman" w:eastAsia="Times New Roman" w:hAnsi="Times New Roman"/>
          <w:sz w:val="24"/>
          <w:szCs w:val="24"/>
          <w:lang w:eastAsia="cs-CZ"/>
        </w:rPr>
        <w:tab/>
        <w:t>příjemce</w:t>
      </w:r>
    </w:p>
    <w:p w:rsidR="00BA7A5D" w:rsidRPr="00E22553" w:rsidRDefault="00BA7A5D" w:rsidP="00BA7A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BA7A5D" w:rsidRPr="00E22553" w:rsidSect="007452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faPID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285"/>
    <w:multiLevelType w:val="hybridMultilevel"/>
    <w:tmpl w:val="3B14CA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07A8D"/>
    <w:multiLevelType w:val="hybridMultilevel"/>
    <w:tmpl w:val="E5A0EE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210540"/>
    <w:multiLevelType w:val="hybridMultilevel"/>
    <w:tmpl w:val="445CD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51F0F"/>
    <w:multiLevelType w:val="hybridMultilevel"/>
    <w:tmpl w:val="B0A65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1096"/>
    <w:multiLevelType w:val="hybridMultilevel"/>
    <w:tmpl w:val="0554A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447"/>
    <w:multiLevelType w:val="hybridMultilevel"/>
    <w:tmpl w:val="2DDE1962"/>
    <w:lvl w:ilvl="0" w:tplc="328A6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87109"/>
    <w:multiLevelType w:val="hybridMultilevel"/>
    <w:tmpl w:val="29D2EB02"/>
    <w:lvl w:ilvl="0" w:tplc="40C40A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F205E"/>
    <w:multiLevelType w:val="hybridMultilevel"/>
    <w:tmpl w:val="29D2EB02"/>
    <w:lvl w:ilvl="0" w:tplc="40C40A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27971"/>
    <w:multiLevelType w:val="multilevel"/>
    <w:tmpl w:val="B1DA9D16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74AA1"/>
    <w:multiLevelType w:val="hybridMultilevel"/>
    <w:tmpl w:val="8954D2EE"/>
    <w:lvl w:ilvl="0" w:tplc="040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901213"/>
    <w:multiLevelType w:val="hybridMultilevel"/>
    <w:tmpl w:val="3E6C29DC"/>
    <w:lvl w:ilvl="0" w:tplc="5106B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563D6"/>
    <w:multiLevelType w:val="hybridMultilevel"/>
    <w:tmpl w:val="A0742A28"/>
    <w:lvl w:ilvl="0" w:tplc="258CE630">
      <w:start w:val="10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17601"/>
    <w:multiLevelType w:val="hybridMultilevel"/>
    <w:tmpl w:val="20023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F3E1C"/>
    <w:multiLevelType w:val="hybridMultilevel"/>
    <w:tmpl w:val="039A8768"/>
    <w:lvl w:ilvl="0" w:tplc="2B8AB8A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B903CA"/>
    <w:multiLevelType w:val="hybridMultilevel"/>
    <w:tmpl w:val="6406C648"/>
    <w:lvl w:ilvl="0" w:tplc="C56069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D5F52"/>
    <w:multiLevelType w:val="hybridMultilevel"/>
    <w:tmpl w:val="1F08C456"/>
    <w:lvl w:ilvl="0" w:tplc="77FEDCF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36D6"/>
    <w:multiLevelType w:val="hybridMultilevel"/>
    <w:tmpl w:val="9DFC7D84"/>
    <w:lvl w:ilvl="0" w:tplc="B430108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9D0B17"/>
    <w:multiLevelType w:val="hybridMultilevel"/>
    <w:tmpl w:val="B1DA9D16"/>
    <w:lvl w:ilvl="0" w:tplc="A6ACB58E">
      <w:start w:val="4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963D2"/>
    <w:multiLevelType w:val="hybridMultilevel"/>
    <w:tmpl w:val="984E6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759B0"/>
    <w:multiLevelType w:val="hybridMultilevel"/>
    <w:tmpl w:val="E2962EE2"/>
    <w:lvl w:ilvl="0" w:tplc="A6BCF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5634E"/>
    <w:multiLevelType w:val="hybridMultilevel"/>
    <w:tmpl w:val="29F4DF72"/>
    <w:lvl w:ilvl="0" w:tplc="699039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4680A7F"/>
    <w:multiLevelType w:val="hybridMultilevel"/>
    <w:tmpl w:val="A42CB356"/>
    <w:lvl w:ilvl="0" w:tplc="19BA691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F41FB"/>
    <w:multiLevelType w:val="hybridMultilevel"/>
    <w:tmpl w:val="DAEE5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B082D"/>
    <w:multiLevelType w:val="hybridMultilevel"/>
    <w:tmpl w:val="A8322F2E"/>
    <w:lvl w:ilvl="0" w:tplc="328A6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22"/>
  </w:num>
  <w:num w:numId="9">
    <w:abstractNumId w:val="4"/>
  </w:num>
  <w:num w:numId="10">
    <w:abstractNumId w:val="16"/>
  </w:num>
  <w:num w:numId="11">
    <w:abstractNumId w:val="13"/>
  </w:num>
  <w:num w:numId="12">
    <w:abstractNumId w:val="20"/>
  </w:num>
  <w:num w:numId="13">
    <w:abstractNumId w:val="10"/>
  </w:num>
  <w:num w:numId="14">
    <w:abstractNumId w:val="18"/>
  </w:num>
  <w:num w:numId="15">
    <w:abstractNumId w:val="23"/>
  </w:num>
  <w:num w:numId="16">
    <w:abstractNumId w:val="5"/>
  </w:num>
  <w:num w:numId="17">
    <w:abstractNumId w:val="19"/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</w:num>
  <w:num w:numId="21">
    <w:abstractNumId w:val="2"/>
  </w:num>
  <w:num w:numId="22">
    <w:abstractNumId w:val="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F3"/>
    <w:rsid w:val="000710BC"/>
    <w:rsid w:val="00081B3D"/>
    <w:rsid w:val="000D76F2"/>
    <w:rsid w:val="00250184"/>
    <w:rsid w:val="0025747B"/>
    <w:rsid w:val="002A3807"/>
    <w:rsid w:val="003475E2"/>
    <w:rsid w:val="003638C9"/>
    <w:rsid w:val="00376450"/>
    <w:rsid w:val="004A7D5D"/>
    <w:rsid w:val="005C2714"/>
    <w:rsid w:val="00602F1A"/>
    <w:rsid w:val="006F25B7"/>
    <w:rsid w:val="006F62F3"/>
    <w:rsid w:val="0074525C"/>
    <w:rsid w:val="00841245"/>
    <w:rsid w:val="00895480"/>
    <w:rsid w:val="009922A1"/>
    <w:rsid w:val="009B3EEF"/>
    <w:rsid w:val="009E6E76"/>
    <w:rsid w:val="00A26805"/>
    <w:rsid w:val="00A90D19"/>
    <w:rsid w:val="00AE7528"/>
    <w:rsid w:val="00BA7A5D"/>
    <w:rsid w:val="00BF62BE"/>
    <w:rsid w:val="00C11998"/>
    <w:rsid w:val="00D84BD5"/>
    <w:rsid w:val="00DD3DEE"/>
    <w:rsid w:val="00E22553"/>
    <w:rsid w:val="00E34EAB"/>
    <w:rsid w:val="00E43686"/>
    <w:rsid w:val="00E56E10"/>
    <w:rsid w:val="00EF6846"/>
    <w:rsid w:val="00F04F94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F073C1F-0992-4E56-84A7-5959615B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1"/>
    <w:uiPriority w:val="99"/>
    <w:qFormat/>
    <w:rsid w:val="00BA7A5D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uiPriority w:val="9"/>
    <w:semiHidden/>
    <w:rsid w:val="00BA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kladntext">
    <w:name w:val="Body Text"/>
    <w:basedOn w:val="Normln"/>
    <w:link w:val="ZkladntextChar1"/>
    <w:rsid w:val="00BA7A5D"/>
    <w:pPr>
      <w:spacing w:after="120" w:line="240" w:lineRule="auto"/>
      <w:jc w:val="both"/>
    </w:pPr>
    <w:rPr>
      <w:rFonts w:ascii="Verdana" w:eastAsia="Times New Roman" w:hAnsi="Verdana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BA7A5D"/>
    <w:rPr>
      <w:sz w:val="22"/>
      <w:szCs w:val="22"/>
      <w:lang w:eastAsia="en-US"/>
    </w:rPr>
  </w:style>
  <w:style w:type="character" w:customStyle="1" w:styleId="Nadpis2Char1">
    <w:name w:val="Nadpis 2 Char1"/>
    <w:link w:val="Nadpis2"/>
    <w:uiPriority w:val="99"/>
    <w:locked/>
    <w:rsid w:val="00BA7A5D"/>
    <w:rPr>
      <w:rFonts w:ascii="Times New Roman" w:eastAsia="Times New Roman" w:hAnsi="Times New Roman"/>
      <w:b/>
      <w:sz w:val="24"/>
    </w:rPr>
  </w:style>
  <w:style w:type="character" w:customStyle="1" w:styleId="ZkladntextChar1">
    <w:name w:val="Základní text Char1"/>
    <w:link w:val="Zkladntext"/>
    <w:rsid w:val="00BA7A5D"/>
    <w:rPr>
      <w:rFonts w:ascii="Verdana" w:eastAsia="Times New Roman" w:hAnsi="Verdana"/>
    </w:rPr>
  </w:style>
  <w:style w:type="character" w:customStyle="1" w:styleId="address">
    <w:name w:val="address"/>
    <w:basedOn w:val="Standardnpsmoodstavce"/>
    <w:rsid w:val="00BA7A5D"/>
  </w:style>
  <w:style w:type="character" w:customStyle="1" w:styleId="addrpart">
    <w:name w:val="addrpart"/>
    <w:basedOn w:val="Standardnpsmoodstavce"/>
    <w:rsid w:val="00BA7A5D"/>
  </w:style>
  <w:style w:type="character" w:styleId="Odkaznakoment">
    <w:name w:val="annotation reference"/>
    <w:basedOn w:val="Standardnpsmoodstavce"/>
    <w:uiPriority w:val="99"/>
    <w:semiHidden/>
    <w:unhideWhenUsed/>
    <w:rsid w:val="00BA7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A5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A5D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A5D"/>
    <w:rPr>
      <w:rFonts w:asciiTheme="minorHAnsi" w:eastAsiaTheme="minorHAnsi" w:hAnsiTheme="minorHAnsi" w:cstheme="minorBidi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A5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A5D"/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A7A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A7A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A7A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A7A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A7A5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A7A5D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A7A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BA7A5D"/>
    <w:pPr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BA7A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A7A5D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unhideWhenUsed/>
    <w:rsid w:val="00BA7A5D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A7A5D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A7A5D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atys\AppData\Local\Temp\17A3E0C3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17A3E0C3</Template>
  <TotalTime>2</TotalTime>
  <Pages>7</Pages>
  <Words>1930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</dc:creator>
  <cp:lastModifiedBy>Olga Melzochová</cp:lastModifiedBy>
  <cp:revision>2</cp:revision>
  <cp:lastPrinted>2019-05-21T08:18:00Z</cp:lastPrinted>
  <dcterms:created xsi:type="dcterms:W3CDTF">2019-09-04T13:23:00Z</dcterms:created>
  <dcterms:modified xsi:type="dcterms:W3CDTF">2019-09-04T13:23:00Z</dcterms:modified>
</cp:coreProperties>
</file>