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9E39" w14:textId="513D2A54" w:rsidR="00D407B1" w:rsidRPr="009B5B4D" w:rsidRDefault="00D407B1" w:rsidP="00D407B1">
      <w:pPr>
        <w:pStyle w:val="Nzev"/>
        <w:rPr>
          <w:sz w:val="36"/>
          <w:szCs w:val="36"/>
        </w:rPr>
      </w:pPr>
      <w:r w:rsidRPr="009B5B4D">
        <w:rPr>
          <w:sz w:val="36"/>
          <w:szCs w:val="36"/>
        </w:rPr>
        <w:t xml:space="preserve">Dodatek </w:t>
      </w:r>
      <w:proofErr w:type="gramStart"/>
      <w:r w:rsidRPr="009B5B4D">
        <w:rPr>
          <w:sz w:val="36"/>
          <w:szCs w:val="36"/>
        </w:rPr>
        <w:t>č.</w:t>
      </w:r>
      <w:r w:rsidR="008F40DB">
        <w:rPr>
          <w:sz w:val="36"/>
          <w:szCs w:val="36"/>
        </w:rPr>
        <w:t>2</w:t>
      </w:r>
      <w:proofErr w:type="gramEnd"/>
    </w:p>
    <w:p w14:paraId="2A18F5EE" w14:textId="168E190E" w:rsidR="00D407B1" w:rsidRPr="009B5B4D" w:rsidRDefault="00D407B1" w:rsidP="00D407B1">
      <w:pPr>
        <w:pStyle w:val="Nzev"/>
        <w:rPr>
          <w:sz w:val="28"/>
          <w:szCs w:val="28"/>
        </w:rPr>
      </w:pPr>
      <w:r w:rsidRPr="009B5B4D">
        <w:rPr>
          <w:sz w:val="28"/>
          <w:szCs w:val="28"/>
        </w:rPr>
        <w:t>ke Smlouvě o dílo č.V201</w:t>
      </w:r>
      <w:r>
        <w:rPr>
          <w:sz w:val="28"/>
          <w:szCs w:val="28"/>
        </w:rPr>
        <w:t>9</w:t>
      </w:r>
      <w:r w:rsidRPr="009B5B4D">
        <w:rPr>
          <w:sz w:val="28"/>
          <w:szCs w:val="28"/>
        </w:rPr>
        <w:t>-</w:t>
      </w:r>
      <w:r>
        <w:rPr>
          <w:sz w:val="28"/>
          <w:szCs w:val="28"/>
        </w:rPr>
        <w:t>133</w:t>
      </w:r>
      <w:r w:rsidRPr="009B5B4D">
        <w:rPr>
          <w:sz w:val="28"/>
          <w:szCs w:val="28"/>
        </w:rPr>
        <w:t xml:space="preserve">/OMI ze dne </w:t>
      </w:r>
      <w:r>
        <w:rPr>
          <w:sz w:val="28"/>
          <w:szCs w:val="28"/>
        </w:rPr>
        <w:t>13. 3. 2019</w:t>
      </w:r>
    </w:p>
    <w:p w14:paraId="003DA7C8" w14:textId="77777777" w:rsidR="00E93C00" w:rsidRDefault="00E93C00">
      <w:pPr>
        <w:pStyle w:val="Standard"/>
        <w:jc w:val="both"/>
      </w:pPr>
    </w:p>
    <w:p w14:paraId="585A485F" w14:textId="77777777" w:rsidR="00E93C00" w:rsidRDefault="00186768">
      <w:pPr>
        <w:pStyle w:val="Standard"/>
        <w:jc w:val="center"/>
        <w:rPr>
          <w:b/>
          <w:bCs/>
        </w:rPr>
      </w:pPr>
      <w:r>
        <w:rPr>
          <w:b/>
          <w:bCs/>
        </w:rPr>
        <w:t>I.</w:t>
      </w:r>
    </w:p>
    <w:p w14:paraId="1A973E81" w14:textId="77777777" w:rsidR="00E93C00" w:rsidRDefault="00186768">
      <w:pPr>
        <w:pStyle w:val="Standard"/>
        <w:jc w:val="center"/>
        <w:rPr>
          <w:b/>
          <w:bCs/>
        </w:rPr>
      </w:pPr>
      <w:r>
        <w:rPr>
          <w:b/>
          <w:bCs/>
        </w:rPr>
        <w:t>Smluvní strany</w:t>
      </w:r>
    </w:p>
    <w:p w14:paraId="3745A27F" w14:textId="77777777" w:rsidR="00E93C00" w:rsidRDefault="00E93C00">
      <w:pPr>
        <w:pStyle w:val="Standard"/>
        <w:jc w:val="both"/>
      </w:pPr>
    </w:p>
    <w:p w14:paraId="0577AE7E" w14:textId="77777777" w:rsidR="00E93C00" w:rsidRDefault="00186768">
      <w:pPr>
        <w:pStyle w:val="Standard"/>
        <w:tabs>
          <w:tab w:val="left" w:pos="2520"/>
        </w:tabs>
        <w:jc w:val="both"/>
      </w:pPr>
      <w:r>
        <w:rPr>
          <w:b/>
          <w:bCs/>
        </w:rPr>
        <w:t>Objednatel:</w:t>
      </w:r>
      <w:r>
        <w:tab/>
      </w:r>
      <w:r>
        <w:rPr>
          <w:b/>
          <w:bCs/>
        </w:rPr>
        <w:t>Město Nový Jičín</w:t>
      </w:r>
    </w:p>
    <w:p w14:paraId="5B6DCEC5" w14:textId="77777777" w:rsidR="00E93C00" w:rsidRDefault="00186768">
      <w:pPr>
        <w:pStyle w:val="Standard"/>
        <w:tabs>
          <w:tab w:val="left" w:pos="2520"/>
        </w:tabs>
        <w:jc w:val="both"/>
      </w:pPr>
      <w:r>
        <w:rPr>
          <w:i/>
          <w:iCs/>
        </w:rPr>
        <w:t>se sídlem:</w:t>
      </w:r>
      <w:r>
        <w:tab/>
        <w:t>Masarykovo nám. 1/1</w:t>
      </w:r>
    </w:p>
    <w:p w14:paraId="1EA241D9" w14:textId="77777777" w:rsidR="00E93C00" w:rsidRDefault="00186768">
      <w:pPr>
        <w:pStyle w:val="Standard"/>
        <w:tabs>
          <w:tab w:val="left" w:pos="2520"/>
        </w:tabs>
        <w:jc w:val="both"/>
      </w:pPr>
      <w:r>
        <w:tab/>
        <w:t>741 01 Nový Jičín</w:t>
      </w:r>
    </w:p>
    <w:p w14:paraId="51C4D2FC" w14:textId="77777777" w:rsidR="00E93C00" w:rsidRDefault="00186768">
      <w:pPr>
        <w:pStyle w:val="Standard"/>
        <w:tabs>
          <w:tab w:val="left" w:pos="2520"/>
        </w:tabs>
        <w:jc w:val="both"/>
      </w:pPr>
      <w:r>
        <w:rPr>
          <w:i/>
          <w:iCs/>
        </w:rPr>
        <w:t>IČO:</w:t>
      </w:r>
      <w:r>
        <w:tab/>
        <w:t>00298212</w:t>
      </w:r>
    </w:p>
    <w:p w14:paraId="257B71AE" w14:textId="16BCCC6F" w:rsidR="006752EF" w:rsidRDefault="006752EF">
      <w:pPr>
        <w:pStyle w:val="Standard"/>
        <w:tabs>
          <w:tab w:val="left" w:pos="2520"/>
        </w:tabs>
        <w:jc w:val="both"/>
      </w:pPr>
      <w:r>
        <w:rPr>
          <w:i/>
        </w:rPr>
        <w:t>b</w:t>
      </w:r>
      <w:r w:rsidRPr="006752EF">
        <w:rPr>
          <w:i/>
        </w:rPr>
        <w:t>ankovní spojení:</w:t>
      </w:r>
      <w:r>
        <w:tab/>
        <w:t>Komerční banka a.s., Nový Jičín</w:t>
      </w:r>
    </w:p>
    <w:p w14:paraId="06DEED62" w14:textId="417489B2" w:rsidR="00E93C00" w:rsidRDefault="006752EF">
      <w:pPr>
        <w:pStyle w:val="Standard"/>
        <w:tabs>
          <w:tab w:val="left" w:pos="2520"/>
        </w:tabs>
        <w:jc w:val="both"/>
      </w:pPr>
      <w:r>
        <w:rPr>
          <w:i/>
          <w:iCs/>
        </w:rPr>
        <w:t>číslo účtu</w:t>
      </w:r>
      <w:r w:rsidR="00186768">
        <w:rPr>
          <w:i/>
          <w:iCs/>
        </w:rPr>
        <w:t>:</w:t>
      </w:r>
      <w:r w:rsidR="00186768">
        <w:tab/>
      </w:r>
      <w:r>
        <w:t>326801/0100</w:t>
      </w:r>
    </w:p>
    <w:p w14:paraId="3145884B" w14:textId="77777777" w:rsidR="00E93C00" w:rsidRDefault="00E93C00">
      <w:pPr>
        <w:pStyle w:val="Standard"/>
        <w:tabs>
          <w:tab w:val="left" w:pos="2520"/>
        </w:tabs>
        <w:jc w:val="both"/>
      </w:pPr>
    </w:p>
    <w:p w14:paraId="271CF730" w14:textId="6D538163" w:rsidR="008F40DB" w:rsidRDefault="008F40DB" w:rsidP="008F40DB">
      <w:pPr>
        <w:pStyle w:val="Standard"/>
        <w:ind w:left="4500" w:hanging="4500"/>
        <w:jc w:val="both"/>
      </w:pPr>
      <w:r>
        <w:rPr>
          <w:i/>
          <w:iCs/>
        </w:rPr>
        <w:t>osoba oprávněná jednat ve věcech smluvních:</w:t>
      </w:r>
      <w:r>
        <w:rPr>
          <w:i/>
          <w:iCs/>
        </w:rPr>
        <w:tab/>
      </w:r>
      <w:r>
        <w:t xml:space="preserve">Ing. Michal Hub, vedoucí </w:t>
      </w:r>
      <w:r w:rsidR="00575013">
        <w:t xml:space="preserve">Oddělení investic Odboru </w:t>
      </w:r>
      <w:r>
        <w:t>rozvoje a investic Městského úřadu Nový Jičín</w:t>
      </w:r>
    </w:p>
    <w:p w14:paraId="1D43B558" w14:textId="04F89BDC" w:rsidR="008F40DB" w:rsidRDefault="008F40DB" w:rsidP="008F40DB">
      <w:pPr>
        <w:pStyle w:val="Standard"/>
        <w:ind w:left="4680" w:hanging="4680"/>
        <w:jc w:val="both"/>
      </w:pPr>
      <w:r>
        <w:rPr>
          <w:i/>
          <w:iCs/>
        </w:rPr>
        <w:t>osoba oprávněná jednat ve věcech technických:</w:t>
      </w:r>
      <w:r>
        <w:rPr>
          <w:i/>
          <w:iCs/>
        </w:rPr>
        <w:tab/>
      </w:r>
      <w:proofErr w:type="spellStart"/>
      <w:r w:rsidR="00A93F43">
        <w:t>xxxxxxxxxxxxxxxxx</w:t>
      </w:r>
      <w:proofErr w:type="spellEnd"/>
      <w:r>
        <w:t xml:space="preserve">, referent Odboru </w:t>
      </w:r>
      <w:r w:rsidR="00575013">
        <w:t xml:space="preserve">rozvoje </w:t>
      </w:r>
      <w:r>
        <w:t>a investic Městského úřadu Nový Jičín</w:t>
      </w:r>
    </w:p>
    <w:p w14:paraId="638B590A" w14:textId="77777777" w:rsidR="00E93C00" w:rsidRDefault="00E93C00">
      <w:pPr>
        <w:pStyle w:val="Standard"/>
        <w:tabs>
          <w:tab w:val="left" w:pos="2520"/>
          <w:tab w:val="left" w:pos="5040"/>
        </w:tabs>
        <w:jc w:val="both"/>
        <w:rPr>
          <w:color w:val="FF00FF"/>
        </w:rPr>
      </w:pPr>
    </w:p>
    <w:p w14:paraId="73E3C83F" w14:textId="77777777" w:rsidR="00E93C00" w:rsidRDefault="00186768">
      <w:pPr>
        <w:pStyle w:val="Standard"/>
        <w:tabs>
          <w:tab w:val="left" w:pos="2520"/>
        </w:tabs>
        <w:jc w:val="both"/>
      </w:pPr>
      <w:r>
        <w:t>(dále jen „Objednatel“)</w:t>
      </w:r>
    </w:p>
    <w:p w14:paraId="0485FD25" w14:textId="77777777" w:rsidR="00E93C00" w:rsidRDefault="00E93C00">
      <w:pPr>
        <w:pStyle w:val="Standard"/>
        <w:tabs>
          <w:tab w:val="left" w:pos="2520"/>
        </w:tabs>
        <w:jc w:val="both"/>
      </w:pPr>
    </w:p>
    <w:p w14:paraId="234D296B" w14:textId="2A9A25DE" w:rsidR="00E93C00" w:rsidRDefault="00186768">
      <w:pPr>
        <w:pStyle w:val="Standard"/>
        <w:tabs>
          <w:tab w:val="left" w:pos="2520"/>
        </w:tabs>
        <w:jc w:val="both"/>
        <w:rPr>
          <w:b/>
          <w:bCs/>
        </w:rPr>
      </w:pPr>
      <w:r>
        <w:rPr>
          <w:b/>
          <w:bCs/>
        </w:rPr>
        <w:t>a</w:t>
      </w:r>
      <w:r w:rsidR="0032610E">
        <w:rPr>
          <w:b/>
          <w:bCs/>
        </w:rPr>
        <w:tab/>
      </w:r>
    </w:p>
    <w:p w14:paraId="623AB174" w14:textId="77777777" w:rsidR="00E93C00" w:rsidRDefault="00E93C00">
      <w:pPr>
        <w:pStyle w:val="Standard"/>
        <w:tabs>
          <w:tab w:val="left" w:pos="2520"/>
        </w:tabs>
        <w:jc w:val="both"/>
      </w:pPr>
    </w:p>
    <w:p w14:paraId="00B6A934" w14:textId="7DD8C527" w:rsidR="00E93C00" w:rsidRDefault="00186768">
      <w:pPr>
        <w:pStyle w:val="Standard"/>
        <w:tabs>
          <w:tab w:val="left" w:pos="2520"/>
        </w:tabs>
        <w:jc w:val="both"/>
      </w:pPr>
      <w:r>
        <w:rPr>
          <w:b/>
          <w:bCs/>
        </w:rPr>
        <w:t>Zhotovitel:</w:t>
      </w:r>
      <w:r>
        <w:tab/>
      </w:r>
      <w:r w:rsidR="0032610E" w:rsidRPr="0032610E">
        <w:rPr>
          <w:b/>
          <w:bCs/>
        </w:rPr>
        <w:t>RSE Project s.r.o.</w:t>
      </w:r>
    </w:p>
    <w:p w14:paraId="7A85DF3E" w14:textId="64A03BF4" w:rsidR="00E93C00" w:rsidRDefault="00186768">
      <w:pPr>
        <w:pStyle w:val="Standard"/>
        <w:tabs>
          <w:tab w:val="left" w:pos="2520"/>
        </w:tabs>
        <w:jc w:val="both"/>
      </w:pPr>
      <w:r>
        <w:rPr>
          <w:i/>
          <w:iCs/>
        </w:rPr>
        <w:t>se sídlem:</w:t>
      </w:r>
      <w:r>
        <w:tab/>
      </w:r>
      <w:r w:rsidR="0032610E" w:rsidRPr="0032610E">
        <w:t>Ruská 83/24</w:t>
      </w:r>
    </w:p>
    <w:p w14:paraId="7CD245EE" w14:textId="6EAC64C4" w:rsidR="00E93C00" w:rsidRDefault="00186768">
      <w:pPr>
        <w:pStyle w:val="Standard"/>
        <w:tabs>
          <w:tab w:val="left" w:pos="2520"/>
        </w:tabs>
        <w:jc w:val="both"/>
      </w:pPr>
      <w:r>
        <w:tab/>
      </w:r>
      <w:r w:rsidR="0032610E" w:rsidRPr="0032610E">
        <w:t>703 00 Ostrava-Vítkovice</w:t>
      </w:r>
    </w:p>
    <w:p w14:paraId="29D1C34F" w14:textId="5BD27BB2" w:rsidR="00E93C00" w:rsidRDefault="00186768">
      <w:pPr>
        <w:pStyle w:val="Standard"/>
        <w:tabs>
          <w:tab w:val="left" w:pos="2520"/>
        </w:tabs>
        <w:jc w:val="both"/>
      </w:pPr>
      <w:r>
        <w:rPr>
          <w:i/>
          <w:iCs/>
        </w:rPr>
        <w:t>IČO:</w:t>
      </w:r>
      <w:r>
        <w:tab/>
      </w:r>
      <w:r w:rsidR="0032610E" w:rsidRPr="0032610E">
        <w:t>29398266</w:t>
      </w:r>
    </w:p>
    <w:p w14:paraId="291198E3" w14:textId="39863045" w:rsidR="006752EF" w:rsidRPr="006752EF" w:rsidRDefault="006752EF">
      <w:pPr>
        <w:pStyle w:val="Standard"/>
        <w:tabs>
          <w:tab w:val="left" w:pos="2520"/>
        </w:tabs>
        <w:jc w:val="both"/>
        <w:rPr>
          <w:i/>
        </w:rPr>
      </w:pPr>
      <w:r>
        <w:rPr>
          <w:i/>
        </w:rPr>
        <w:t>b</w:t>
      </w:r>
      <w:r w:rsidRPr="006752EF">
        <w:rPr>
          <w:i/>
        </w:rPr>
        <w:t>ankovní spojení</w:t>
      </w:r>
      <w:r>
        <w:rPr>
          <w:i/>
        </w:rPr>
        <w:t>:</w:t>
      </w:r>
      <w:r>
        <w:rPr>
          <w:i/>
        </w:rPr>
        <w:tab/>
      </w:r>
      <w:r w:rsidR="0032610E">
        <w:t>Komerční banka, a.s.</w:t>
      </w:r>
    </w:p>
    <w:p w14:paraId="6F3E6D50" w14:textId="2C4B9C12" w:rsidR="00E93C00" w:rsidRDefault="00186768">
      <w:pPr>
        <w:pStyle w:val="Standard"/>
        <w:tabs>
          <w:tab w:val="left" w:pos="2520"/>
        </w:tabs>
        <w:jc w:val="both"/>
      </w:pPr>
      <w:r>
        <w:rPr>
          <w:i/>
          <w:iCs/>
        </w:rPr>
        <w:t>číslo účtu:</w:t>
      </w:r>
      <w:r>
        <w:tab/>
      </w:r>
      <w:r w:rsidR="0032610E" w:rsidRPr="0032610E">
        <w:t>107-1853910297/0100</w:t>
      </w:r>
    </w:p>
    <w:p w14:paraId="48F47812" w14:textId="77777777" w:rsidR="00E93C00" w:rsidRDefault="00186768">
      <w:pPr>
        <w:pStyle w:val="Standard"/>
        <w:ind w:left="2520" w:hanging="2520"/>
        <w:jc w:val="both"/>
      </w:pPr>
      <w:r>
        <w:tab/>
      </w:r>
    </w:p>
    <w:p w14:paraId="0A8F8624" w14:textId="605CBB9B" w:rsidR="00AF41D0" w:rsidRDefault="00AF41D0" w:rsidP="00AF41D0">
      <w:pPr>
        <w:pStyle w:val="Standard"/>
        <w:tabs>
          <w:tab w:val="left" w:pos="7056"/>
          <w:tab w:val="left" w:pos="9036"/>
        </w:tabs>
        <w:ind w:left="4536" w:hanging="4536"/>
        <w:jc w:val="both"/>
      </w:pPr>
      <w:r>
        <w:rPr>
          <w:i/>
          <w:iCs/>
        </w:rPr>
        <w:t>osoba oprávněná jednat ve věcech smluvních:</w:t>
      </w:r>
      <w:r>
        <w:t xml:space="preserve"> </w:t>
      </w:r>
      <w:r>
        <w:tab/>
      </w:r>
      <w:r w:rsidR="0032610E" w:rsidRPr="0032610E">
        <w:t>Ing. Roman Kopřiva, jednatel společnosti</w:t>
      </w:r>
      <w:r w:rsidR="0032610E" w:rsidRPr="0032610E">
        <w:tab/>
      </w:r>
    </w:p>
    <w:p w14:paraId="65AF147E" w14:textId="0E2C7AB1" w:rsidR="00E93C00" w:rsidRDefault="00AF41D0" w:rsidP="0032610E">
      <w:pPr>
        <w:pStyle w:val="Standard"/>
        <w:tabs>
          <w:tab w:val="left" w:pos="7056"/>
          <w:tab w:val="left" w:pos="9036"/>
        </w:tabs>
        <w:ind w:left="4536" w:hanging="4536"/>
        <w:jc w:val="both"/>
      </w:pPr>
      <w:r>
        <w:rPr>
          <w:i/>
          <w:iCs/>
        </w:rPr>
        <w:t xml:space="preserve">osoba oprávněná jednat ve věcech technických: </w:t>
      </w:r>
      <w:proofErr w:type="spellStart"/>
      <w:r w:rsidR="00A93F43">
        <w:rPr>
          <w:iCs/>
        </w:rPr>
        <w:t>xxx</w:t>
      </w:r>
      <w:proofErr w:type="spellEnd"/>
      <w:r w:rsidR="001A0306">
        <w:rPr>
          <w:iCs/>
        </w:rPr>
        <w:t>,</w:t>
      </w:r>
      <w:r w:rsidR="0032610E" w:rsidRPr="0032610E">
        <w:rPr>
          <w:iCs/>
        </w:rPr>
        <w:t xml:space="preserve"> vedoucí projektant</w:t>
      </w:r>
      <w:r w:rsidR="0032610E" w:rsidRPr="0032610E">
        <w:rPr>
          <w:iCs/>
        </w:rPr>
        <w:tab/>
      </w:r>
    </w:p>
    <w:p w14:paraId="31430937" w14:textId="77777777" w:rsidR="00E93C00" w:rsidRDefault="00E93C00">
      <w:pPr>
        <w:pStyle w:val="Standard"/>
        <w:tabs>
          <w:tab w:val="left" w:pos="2520"/>
        </w:tabs>
        <w:jc w:val="both"/>
      </w:pPr>
    </w:p>
    <w:p w14:paraId="73C54E81" w14:textId="77777777" w:rsidR="00E93C00" w:rsidRDefault="00186768">
      <w:pPr>
        <w:pStyle w:val="Standard"/>
        <w:tabs>
          <w:tab w:val="left" w:pos="2520"/>
        </w:tabs>
        <w:jc w:val="both"/>
      </w:pPr>
      <w:r>
        <w:t>(dále jen „Zhotovitel“)</w:t>
      </w:r>
    </w:p>
    <w:p w14:paraId="7361AEA9" w14:textId="77777777" w:rsidR="00E93C00" w:rsidRDefault="00E93C00">
      <w:pPr>
        <w:pStyle w:val="Standard"/>
        <w:tabs>
          <w:tab w:val="left" w:pos="2520"/>
        </w:tabs>
        <w:jc w:val="both"/>
      </w:pPr>
    </w:p>
    <w:p w14:paraId="6C1FE9EB" w14:textId="786391EF" w:rsidR="00D407B1" w:rsidRDefault="00D407B1" w:rsidP="00D407B1">
      <w:pPr>
        <w:pStyle w:val="Standard"/>
        <w:tabs>
          <w:tab w:val="left" w:pos="2520"/>
        </w:tabs>
        <w:jc w:val="both"/>
      </w:pPr>
      <w:r>
        <w:t>Na základě skutečnost</w:t>
      </w:r>
      <w:r w:rsidR="005A5BEA">
        <w:t xml:space="preserve">i, že v průběhu projekčních prací bylo zjištěno, že </w:t>
      </w:r>
      <w:r w:rsidR="008F40DB">
        <w:t xml:space="preserve">pro návrh propustku je </w:t>
      </w:r>
      <w:r w:rsidR="005A5BEA">
        <w:t xml:space="preserve">nutno </w:t>
      </w:r>
      <w:r w:rsidR="008F40DB">
        <w:t>provést</w:t>
      </w:r>
      <w:r w:rsidR="005A5BEA">
        <w:t xml:space="preserve"> geologick</w:t>
      </w:r>
      <w:r w:rsidR="008F40DB">
        <w:t>ý</w:t>
      </w:r>
      <w:r w:rsidR="005A5BEA">
        <w:t xml:space="preserve"> průzkum</w:t>
      </w:r>
      <w:r w:rsidR="009C634D">
        <w:t xml:space="preserve"> dotčeného místa</w:t>
      </w:r>
      <w:r w:rsidR="008F40DB">
        <w:t xml:space="preserve"> a jeho výsledky zahrnout do návrhu</w:t>
      </w:r>
      <w:r>
        <w:t xml:space="preserve">, se smluvní strany dohodly na uzavření dodatku ke Smlouvě </w:t>
      </w:r>
      <w:r w:rsidRPr="009B5B4D">
        <w:t>o dílo č.V201</w:t>
      </w:r>
      <w:r>
        <w:t>9</w:t>
      </w:r>
      <w:r w:rsidRPr="009B5B4D">
        <w:t>-</w:t>
      </w:r>
      <w:r>
        <w:t>133</w:t>
      </w:r>
      <w:r w:rsidRPr="009B5B4D">
        <w:t xml:space="preserve">/OMI ze dne </w:t>
      </w:r>
      <w:r>
        <w:t xml:space="preserve">13. 3. 2019 tohoto znění: </w:t>
      </w:r>
    </w:p>
    <w:p w14:paraId="057676B8" w14:textId="77777777" w:rsidR="00E93C00" w:rsidRDefault="00E93C00">
      <w:pPr>
        <w:pStyle w:val="Standard"/>
        <w:tabs>
          <w:tab w:val="left" w:pos="2520"/>
        </w:tabs>
        <w:jc w:val="both"/>
      </w:pPr>
    </w:p>
    <w:p w14:paraId="0C4E0B07" w14:textId="77777777" w:rsidR="005A5BEA" w:rsidRPr="00925CEC" w:rsidRDefault="005A5BEA" w:rsidP="005A5BEA">
      <w:pPr>
        <w:pStyle w:val="Standard"/>
        <w:tabs>
          <w:tab w:val="left" w:pos="2520"/>
        </w:tabs>
        <w:jc w:val="center"/>
        <w:rPr>
          <w:b/>
        </w:rPr>
      </w:pPr>
      <w:r w:rsidRPr="00925CEC">
        <w:rPr>
          <w:b/>
        </w:rPr>
        <w:t>I.</w:t>
      </w:r>
    </w:p>
    <w:p w14:paraId="594B031C" w14:textId="77777777" w:rsidR="005A5BEA" w:rsidRDefault="005A5BEA" w:rsidP="005A5BEA">
      <w:pPr>
        <w:pStyle w:val="Standard"/>
        <w:tabs>
          <w:tab w:val="left" w:pos="2520"/>
        </w:tabs>
        <w:rPr>
          <w:b/>
          <w:bCs/>
        </w:rPr>
      </w:pPr>
    </w:p>
    <w:p w14:paraId="72BC6596" w14:textId="77777777" w:rsidR="005A5BEA" w:rsidRDefault="005A5BEA" w:rsidP="005A5BEA">
      <w:pPr>
        <w:pStyle w:val="Standard"/>
        <w:tabs>
          <w:tab w:val="left" w:pos="2520"/>
        </w:tabs>
        <w:jc w:val="both"/>
      </w:pPr>
      <w:r>
        <w:t>V článku III. Předmět plnění smlouvy se mění znění odstavce 2., který nově zní takto:</w:t>
      </w:r>
    </w:p>
    <w:p w14:paraId="2DC341A8" w14:textId="77777777" w:rsidR="005A5BEA" w:rsidRDefault="005A5BEA">
      <w:pPr>
        <w:pStyle w:val="Standard"/>
        <w:tabs>
          <w:tab w:val="left" w:pos="2520"/>
        </w:tabs>
        <w:jc w:val="center"/>
        <w:rPr>
          <w:b/>
          <w:bCs/>
        </w:rPr>
      </w:pPr>
    </w:p>
    <w:p w14:paraId="2401A295" w14:textId="25DB8F66" w:rsidR="00257C8A" w:rsidRDefault="005A5BEA" w:rsidP="005A5BEA">
      <w:pPr>
        <w:pStyle w:val="Standard"/>
        <w:tabs>
          <w:tab w:val="left" w:pos="2520"/>
        </w:tabs>
        <w:ind w:left="360" w:hanging="360"/>
        <w:jc w:val="both"/>
      </w:pPr>
      <w:r>
        <w:t xml:space="preserve">„2. </w:t>
      </w:r>
      <w:r w:rsidR="00257C8A">
        <w:t>Předmět, obsah a rozsah DSP a DPS:</w:t>
      </w:r>
    </w:p>
    <w:p w14:paraId="7ACD9E58" w14:textId="1BBAE396" w:rsidR="00257C8A" w:rsidRDefault="00F84DF0" w:rsidP="001A0306">
      <w:pPr>
        <w:ind w:left="340"/>
        <w:jc w:val="both"/>
      </w:pPr>
      <w:r w:rsidRPr="00FD662D">
        <w:rPr>
          <w:rFonts w:eastAsia="Times New Roman" w:cs="Times New Roman"/>
          <w:lang w:bidi="ar-SA"/>
        </w:rPr>
        <w:t>Pro</w:t>
      </w:r>
      <w:r>
        <w:rPr>
          <w:rFonts w:eastAsia="Times New Roman" w:cs="Times New Roman"/>
          <w:lang w:bidi="ar-SA"/>
        </w:rPr>
        <w:t xml:space="preserve">jektová dokumentace bude řešit </w:t>
      </w:r>
      <w:r w:rsidRPr="00FD662D">
        <w:rPr>
          <w:rFonts w:eastAsia="Times New Roman" w:cs="Times New Roman"/>
          <w:lang w:bidi="ar-SA"/>
        </w:rPr>
        <w:t>celkovou rekonstrukci</w:t>
      </w:r>
      <w:r>
        <w:rPr>
          <w:rFonts w:eastAsia="Times New Roman" w:cs="Times New Roman"/>
          <w:lang w:bidi="ar-SA"/>
        </w:rPr>
        <w:t xml:space="preserve"> propustku včetně případných přeložek nebo úprav inženýrských sítí. </w:t>
      </w:r>
      <w:r w:rsidR="00154F69">
        <w:rPr>
          <w:rFonts w:eastAsia="Times New Roman" w:cs="Times New Roman"/>
          <w:lang w:bidi="ar-SA"/>
        </w:rPr>
        <w:t>V případě nutnosti objednatel zadá provedení geologického průzkumu</w:t>
      </w:r>
      <w:r w:rsidR="003349C3">
        <w:rPr>
          <w:rFonts w:eastAsia="Times New Roman" w:cs="Times New Roman"/>
          <w:lang w:bidi="ar-SA"/>
        </w:rPr>
        <w:t>,</w:t>
      </w:r>
      <w:r w:rsidR="00154F69">
        <w:rPr>
          <w:rFonts w:eastAsia="Times New Roman" w:cs="Times New Roman"/>
          <w:lang w:bidi="ar-SA"/>
        </w:rPr>
        <w:t xml:space="preserve"> zhotovitel zpracuje výsledky vrtu</w:t>
      </w:r>
      <w:r w:rsidR="003349C3">
        <w:rPr>
          <w:rFonts w:eastAsia="Times New Roman" w:cs="Times New Roman"/>
          <w:lang w:bidi="ar-SA"/>
        </w:rPr>
        <w:t xml:space="preserve"> a v souladu s nimi zpracuje PD</w:t>
      </w:r>
      <w:r w:rsidR="00F42703">
        <w:rPr>
          <w:rFonts w:eastAsia="Times New Roman" w:cs="Times New Roman"/>
          <w:lang w:bidi="ar-SA"/>
        </w:rPr>
        <w:t xml:space="preserve">. </w:t>
      </w:r>
      <w:r w:rsidR="00257C8A" w:rsidRPr="00FD662D">
        <w:rPr>
          <w:rFonts w:eastAsia="Times New Roman" w:cs="Times New Roman"/>
          <w:lang w:bidi="ar-SA"/>
        </w:rPr>
        <w:t xml:space="preserve">DSP a DPS </w:t>
      </w:r>
      <w:r>
        <w:rPr>
          <w:rFonts w:eastAsia="Times New Roman" w:cs="Times New Roman"/>
          <w:lang w:bidi="ar-SA"/>
        </w:rPr>
        <w:t xml:space="preserve">budou zpracovány </w:t>
      </w:r>
      <w:r w:rsidR="00257C8A" w:rsidRPr="00FD662D">
        <w:rPr>
          <w:rFonts w:eastAsia="Times New Roman" w:cs="Times New Roman"/>
          <w:lang w:bidi="ar-SA"/>
        </w:rPr>
        <w:t xml:space="preserve">včetně statického </w:t>
      </w:r>
      <w:r w:rsidR="00257C8A">
        <w:rPr>
          <w:rFonts w:eastAsia="Times New Roman" w:cs="Times New Roman"/>
          <w:lang w:bidi="ar-SA"/>
        </w:rPr>
        <w:t>výpočtu</w:t>
      </w:r>
      <w:r w:rsidR="00257C8A" w:rsidRPr="00FD662D">
        <w:rPr>
          <w:rFonts w:eastAsia="Times New Roman" w:cs="Times New Roman"/>
          <w:lang w:bidi="ar-SA"/>
        </w:rPr>
        <w:t xml:space="preserve">. </w:t>
      </w:r>
      <w:r w:rsidR="00257C8A">
        <w:t xml:space="preserve">Zhotovitel převzal </w:t>
      </w:r>
      <w:r>
        <w:t xml:space="preserve">před podpisem </w:t>
      </w:r>
      <w:r>
        <w:lastRenderedPageBreak/>
        <w:t xml:space="preserve">smlouvy </w:t>
      </w:r>
      <w:r w:rsidR="00257C8A">
        <w:t>geodetické zaměření prostoru stavby.</w:t>
      </w:r>
      <w:r w:rsidR="005A5BEA">
        <w:t>“</w:t>
      </w:r>
    </w:p>
    <w:p w14:paraId="4563D8B2" w14:textId="77777777" w:rsidR="000F4B66" w:rsidRDefault="000F4B66" w:rsidP="001A0306">
      <w:pPr>
        <w:ind w:left="340"/>
        <w:jc w:val="both"/>
      </w:pPr>
    </w:p>
    <w:p w14:paraId="6DD24CA6" w14:textId="06FA9158" w:rsidR="005A5BEA" w:rsidRPr="004E4339" w:rsidRDefault="004E4339" w:rsidP="005A5BEA">
      <w:pPr>
        <w:pStyle w:val="Standard"/>
        <w:tabs>
          <w:tab w:val="left" w:pos="2520"/>
        </w:tabs>
        <w:jc w:val="center"/>
        <w:rPr>
          <w:b/>
        </w:rPr>
      </w:pPr>
      <w:r w:rsidRPr="004E4339">
        <w:rPr>
          <w:b/>
        </w:rPr>
        <w:t>II.</w:t>
      </w:r>
    </w:p>
    <w:p w14:paraId="16B3B384" w14:textId="77777777" w:rsidR="004E4339" w:rsidRDefault="004E4339" w:rsidP="005A5BEA">
      <w:pPr>
        <w:pStyle w:val="Standard"/>
        <w:tabs>
          <w:tab w:val="left" w:pos="2520"/>
        </w:tabs>
        <w:jc w:val="center"/>
      </w:pPr>
    </w:p>
    <w:p w14:paraId="67F41019" w14:textId="77777777" w:rsidR="004E4339" w:rsidRDefault="004E4339" w:rsidP="005A5BEA">
      <w:pPr>
        <w:pStyle w:val="Standard"/>
        <w:tabs>
          <w:tab w:val="left" w:pos="2520"/>
        </w:tabs>
        <w:jc w:val="center"/>
      </w:pPr>
    </w:p>
    <w:p w14:paraId="63D4EB5C" w14:textId="0D0F764B" w:rsidR="003349C3" w:rsidRDefault="003349C3" w:rsidP="003349C3">
      <w:pPr>
        <w:pStyle w:val="Standard"/>
        <w:tabs>
          <w:tab w:val="left" w:pos="2520"/>
        </w:tabs>
        <w:jc w:val="both"/>
      </w:pPr>
      <w:r>
        <w:t>V článku V. Cena díla se mění znění odstavce 3., který nově zní takto</w:t>
      </w:r>
    </w:p>
    <w:p w14:paraId="04D3E972" w14:textId="77777777" w:rsidR="003349C3" w:rsidRDefault="003349C3">
      <w:pPr>
        <w:pStyle w:val="Standard"/>
        <w:tabs>
          <w:tab w:val="left" w:pos="2520"/>
        </w:tabs>
        <w:jc w:val="both"/>
      </w:pPr>
    </w:p>
    <w:p w14:paraId="0325DD12" w14:textId="77777777" w:rsidR="00E93C00" w:rsidRDefault="00E93C00">
      <w:pPr>
        <w:pStyle w:val="Standard"/>
        <w:tabs>
          <w:tab w:val="left" w:pos="2520"/>
        </w:tabs>
      </w:pPr>
    </w:p>
    <w:p w14:paraId="67C4378C" w14:textId="6DE71290" w:rsidR="00E93C00" w:rsidRDefault="005A5BEA" w:rsidP="005A5BEA">
      <w:pPr>
        <w:pStyle w:val="Standard"/>
        <w:tabs>
          <w:tab w:val="left" w:pos="2520"/>
        </w:tabs>
        <w:jc w:val="both"/>
      </w:pPr>
      <w:r>
        <w:t xml:space="preserve">„3. </w:t>
      </w:r>
      <w:r w:rsidR="00186768">
        <w:t>Cena díla:</w:t>
      </w:r>
    </w:p>
    <w:p w14:paraId="6D93DC22" w14:textId="77777777" w:rsidR="00E93C00" w:rsidRDefault="00E93C00">
      <w:pPr>
        <w:pStyle w:val="Standard"/>
        <w:tabs>
          <w:tab w:val="left" w:pos="2860"/>
        </w:tabs>
        <w:ind w:left="340"/>
        <w:jc w:val="both"/>
      </w:pPr>
    </w:p>
    <w:p w14:paraId="72BD8C3C" w14:textId="77777777" w:rsidR="00E93C00" w:rsidRDefault="00E93C00">
      <w:pPr>
        <w:pStyle w:val="Standard"/>
      </w:pPr>
    </w:p>
    <w:p w14:paraId="4B934A85" w14:textId="3BD73C29" w:rsidR="00C06120" w:rsidRDefault="00C06120" w:rsidP="00C06120">
      <w:pPr>
        <w:pStyle w:val="Nadpis3"/>
        <w:ind w:left="284"/>
        <w:jc w:val="both"/>
        <w:rPr>
          <w:b w:val="0"/>
          <w:bCs w:val="0"/>
        </w:rPr>
      </w:pPr>
      <w:r>
        <w:rPr>
          <w:b w:val="0"/>
          <w:bCs w:val="0"/>
        </w:rPr>
        <w:t xml:space="preserve">Cena za zpracování projektové dokumentace pro stavební </w:t>
      </w:r>
      <w:r w:rsidRPr="00620BDB">
        <w:rPr>
          <w:b w:val="0"/>
          <w:bCs w:val="0"/>
        </w:rPr>
        <w:t xml:space="preserve">povolení </w:t>
      </w:r>
      <w:r w:rsidR="00620BDB" w:rsidRPr="001A0306">
        <w:rPr>
          <w:b w:val="0"/>
        </w:rPr>
        <w:t>nebo společné územní a stavební řízení</w:t>
      </w:r>
      <w:r w:rsidR="00620BD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včetně </w:t>
      </w:r>
      <w:r w:rsidRPr="00E92E5E">
        <w:rPr>
          <w:b w:val="0"/>
          <w:bCs w:val="0"/>
        </w:rPr>
        <w:t xml:space="preserve">stanovisek a </w:t>
      </w:r>
      <w:r>
        <w:rPr>
          <w:b w:val="0"/>
          <w:bCs w:val="0"/>
        </w:rPr>
        <w:t>v</w:t>
      </w:r>
      <w:r w:rsidRPr="00E92E5E">
        <w:rPr>
          <w:b w:val="0"/>
          <w:bCs w:val="0"/>
        </w:rPr>
        <w:t>yjádření</w:t>
      </w:r>
      <w:r>
        <w:rPr>
          <w:b w:val="0"/>
          <w:bCs w:val="0"/>
        </w:rPr>
        <w:tab/>
      </w:r>
      <w:r w:rsidR="0032610E">
        <w:rPr>
          <w:b w:val="0"/>
          <w:bCs w:val="0"/>
        </w:rPr>
        <w:t>120 000</w:t>
      </w:r>
      <w:r>
        <w:rPr>
          <w:b w:val="0"/>
          <w:bCs w:val="0"/>
        </w:rPr>
        <w:t>,- Kč</w:t>
      </w:r>
    </w:p>
    <w:p w14:paraId="6C9E9F83" w14:textId="77777777" w:rsidR="00C06120" w:rsidRDefault="00C06120" w:rsidP="00C06120">
      <w:pPr>
        <w:pStyle w:val="Standard"/>
      </w:pPr>
    </w:p>
    <w:p w14:paraId="1C5A6492" w14:textId="40A84E5F" w:rsidR="00C06120" w:rsidRDefault="00C06120" w:rsidP="00C06120">
      <w:pPr>
        <w:pStyle w:val="Nadpis3"/>
        <w:ind w:firstLine="284"/>
        <w:rPr>
          <w:b w:val="0"/>
          <w:bCs w:val="0"/>
        </w:rPr>
      </w:pPr>
      <w:r>
        <w:rPr>
          <w:b w:val="0"/>
          <w:bCs w:val="0"/>
        </w:rPr>
        <w:t xml:space="preserve">Cena za zpracování projektové dokumentace pro provádění stavby      </w:t>
      </w:r>
      <w:r>
        <w:rPr>
          <w:b w:val="0"/>
          <w:bCs w:val="0"/>
        </w:rPr>
        <w:tab/>
      </w:r>
      <w:proofErr w:type="gramStart"/>
      <w:r w:rsidR="0032610E">
        <w:rPr>
          <w:b w:val="0"/>
          <w:bCs w:val="0"/>
        </w:rPr>
        <w:t>90 000</w:t>
      </w:r>
      <w:r>
        <w:rPr>
          <w:b w:val="0"/>
          <w:bCs w:val="0"/>
        </w:rPr>
        <w:t>.- Kč</w:t>
      </w:r>
      <w:proofErr w:type="gramEnd"/>
    </w:p>
    <w:p w14:paraId="52D0F1CE" w14:textId="77777777" w:rsidR="00C06120" w:rsidRDefault="00C06120" w:rsidP="00C06120">
      <w:pPr>
        <w:pStyle w:val="Standard"/>
        <w:ind w:firstLine="284"/>
      </w:pPr>
      <w:r>
        <w:tab/>
        <w:t xml:space="preserve">  </w:t>
      </w:r>
    </w:p>
    <w:p w14:paraId="34D95197" w14:textId="33F818CD" w:rsidR="00C06120" w:rsidRDefault="00C06120" w:rsidP="0032610E">
      <w:pPr>
        <w:pStyle w:val="Standard"/>
        <w:ind w:left="284"/>
      </w:pPr>
      <w:r w:rsidRPr="00A862A8">
        <w:t>Cena za zpracování soupisu prací, dodávek a služeb s výkazem výměr</w:t>
      </w:r>
      <w:r>
        <w:t xml:space="preserve"> a</w:t>
      </w:r>
      <w:r w:rsidRPr="00A862A8">
        <w:t xml:space="preserve"> </w:t>
      </w:r>
      <w:r>
        <w:t xml:space="preserve">slepého </w:t>
      </w:r>
      <w:r w:rsidRPr="00A862A8">
        <w:t>položkov</w:t>
      </w:r>
      <w:r>
        <w:t>ého rozpočtu</w:t>
      </w:r>
      <w:r w:rsidRPr="00A862A8">
        <w:t xml:space="preserve"> </w:t>
      </w:r>
      <w:r w:rsidR="0032610E">
        <w:tab/>
      </w:r>
      <w:r w:rsidR="0032610E">
        <w:tab/>
      </w:r>
      <w:r w:rsidR="0032610E">
        <w:tab/>
      </w:r>
      <w:r w:rsidR="0032610E">
        <w:tab/>
      </w:r>
      <w:r w:rsidR="0032610E">
        <w:tab/>
      </w:r>
      <w:r w:rsidR="0032610E">
        <w:tab/>
        <w:t xml:space="preserve">                   </w:t>
      </w:r>
      <w:r w:rsidR="001651F7">
        <w:t xml:space="preserve">  </w:t>
      </w:r>
      <w:r>
        <w:t xml:space="preserve">   </w:t>
      </w:r>
      <w:r w:rsidR="0032610E">
        <w:t>47 000</w:t>
      </w:r>
      <w:r w:rsidR="001651F7">
        <w:t>,-</w:t>
      </w:r>
      <w:r w:rsidRPr="00A862A8">
        <w:t xml:space="preserve"> Kč</w:t>
      </w:r>
    </w:p>
    <w:p w14:paraId="6F7D5D34" w14:textId="77777777" w:rsidR="003349C3" w:rsidRDefault="003349C3" w:rsidP="0032610E">
      <w:pPr>
        <w:pStyle w:val="Standard"/>
        <w:ind w:left="284"/>
      </w:pPr>
    </w:p>
    <w:p w14:paraId="376D7DD7" w14:textId="477071EF" w:rsidR="003349C3" w:rsidRDefault="003349C3" w:rsidP="0032610E">
      <w:pPr>
        <w:pStyle w:val="Standard"/>
        <w:ind w:left="284"/>
      </w:pPr>
      <w:r>
        <w:t>Zpracování výsledků vrtu a přepracování</w:t>
      </w:r>
    </w:p>
    <w:p w14:paraId="7E8174F2" w14:textId="7AA436EE" w:rsidR="003349C3" w:rsidRPr="00A862A8" w:rsidRDefault="003349C3" w:rsidP="0032610E">
      <w:pPr>
        <w:pStyle w:val="Standard"/>
        <w:ind w:left="284"/>
      </w:pPr>
      <w:r>
        <w:t>PD dle výsledků vrtu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17 000,- Kč</w:t>
      </w:r>
    </w:p>
    <w:p w14:paraId="101BDAF6" w14:textId="77777777" w:rsidR="00C06120" w:rsidRPr="00A862A8" w:rsidRDefault="00C06120" w:rsidP="00C06120">
      <w:pPr>
        <w:pStyle w:val="Standard"/>
        <w:ind w:firstLine="284"/>
      </w:pPr>
      <w:r>
        <w:t>-------------------------------------------------------------------------------------------------------------</w:t>
      </w:r>
    </w:p>
    <w:p w14:paraId="17ABBF53" w14:textId="7E017543" w:rsidR="00C06120" w:rsidRDefault="00C06120" w:rsidP="00C06120">
      <w:pPr>
        <w:pStyle w:val="Standard"/>
        <w:ind w:firstLine="284"/>
        <w:rPr>
          <w:b/>
        </w:rPr>
      </w:pPr>
      <w:r>
        <w:t>Cena celkem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5CFF">
        <w:tab/>
      </w:r>
      <w:r w:rsidR="0032610E">
        <w:t xml:space="preserve">       </w:t>
      </w:r>
      <w:r w:rsidR="003349C3">
        <w:t xml:space="preserve"> </w:t>
      </w:r>
      <w:r w:rsidR="0032610E">
        <w:t xml:space="preserve"> </w:t>
      </w:r>
      <w:r w:rsidR="003349C3">
        <w:t xml:space="preserve"> </w:t>
      </w:r>
      <w:r w:rsidR="0032610E" w:rsidRPr="0032610E">
        <w:rPr>
          <w:b/>
        </w:rPr>
        <w:t>2</w:t>
      </w:r>
      <w:r w:rsidR="003349C3">
        <w:rPr>
          <w:b/>
        </w:rPr>
        <w:t xml:space="preserve">74 </w:t>
      </w:r>
      <w:r w:rsidR="0032610E" w:rsidRPr="0032610E">
        <w:rPr>
          <w:b/>
        </w:rPr>
        <w:t>000</w:t>
      </w:r>
      <w:r>
        <w:rPr>
          <w:b/>
        </w:rPr>
        <w:t>,- Kč</w:t>
      </w:r>
    </w:p>
    <w:p w14:paraId="32D79038" w14:textId="137E6A4D" w:rsidR="00C06120" w:rsidRDefault="00620BDB" w:rsidP="00C06120">
      <w:pPr>
        <w:pStyle w:val="Standard"/>
        <w:ind w:firstLine="284"/>
      </w:pPr>
      <w:r>
        <w:t xml:space="preserve">DPH </w:t>
      </w:r>
      <w:proofErr w:type="gramStart"/>
      <w:r>
        <w:t xml:space="preserve">21 %                                                                                                         </w:t>
      </w:r>
      <w:r w:rsidR="003349C3">
        <w:t xml:space="preserve">  </w:t>
      </w:r>
      <w:r>
        <w:t xml:space="preserve"> </w:t>
      </w:r>
      <w:r w:rsidR="003349C3">
        <w:rPr>
          <w:b/>
        </w:rPr>
        <w:t>57 540</w:t>
      </w:r>
      <w:r w:rsidRPr="001A0306">
        <w:rPr>
          <w:b/>
        </w:rPr>
        <w:t>,</w:t>
      </w:r>
      <w:proofErr w:type="gramEnd"/>
      <w:r w:rsidRPr="001A0306">
        <w:rPr>
          <w:b/>
        </w:rPr>
        <w:t>- Kč</w:t>
      </w:r>
    </w:p>
    <w:p w14:paraId="12C48F9C" w14:textId="3C5F98E5" w:rsidR="00C06120" w:rsidRDefault="00C06120" w:rsidP="00C06120">
      <w:pPr>
        <w:pStyle w:val="Standard"/>
        <w:ind w:firstLine="284"/>
      </w:pPr>
      <w:r>
        <w:t>Cena celkem s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32610E">
        <w:t xml:space="preserve">    </w:t>
      </w:r>
      <w:r w:rsidR="003349C3">
        <w:t xml:space="preserve">  </w:t>
      </w:r>
      <w:r w:rsidR="0032610E">
        <w:t xml:space="preserve">    </w:t>
      </w:r>
      <w:r w:rsidR="003349C3">
        <w:rPr>
          <w:b/>
        </w:rPr>
        <w:t>331 540</w:t>
      </w:r>
      <w:r>
        <w:rPr>
          <w:b/>
        </w:rPr>
        <w:t>,- Kč</w:t>
      </w:r>
    </w:p>
    <w:p w14:paraId="19C6104B" w14:textId="77777777" w:rsidR="00C06120" w:rsidRDefault="00C06120" w:rsidP="00C06120">
      <w:pPr>
        <w:pStyle w:val="Standard"/>
        <w:ind w:firstLine="284"/>
      </w:pPr>
    </w:p>
    <w:p w14:paraId="5E6BBEB2" w14:textId="77777777" w:rsidR="00C06120" w:rsidRDefault="00C06120" w:rsidP="00C06120">
      <w:pPr>
        <w:pStyle w:val="Standard"/>
        <w:ind w:firstLine="284"/>
      </w:pPr>
    </w:p>
    <w:p w14:paraId="667FAE5E" w14:textId="5D12A480" w:rsidR="00C06120" w:rsidRDefault="00C06120" w:rsidP="00C06120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</w:pPr>
      <w:r>
        <w:t xml:space="preserve">     Slovy: </w:t>
      </w:r>
      <w:proofErr w:type="spellStart"/>
      <w:r w:rsidR="003349C3">
        <w:t>třistatřicetjednatisícpětsetčtyřicet</w:t>
      </w:r>
      <w:proofErr w:type="spellEnd"/>
      <w:r w:rsidR="00C62945">
        <w:t xml:space="preserve"> korun</w:t>
      </w:r>
      <w:r w:rsidR="00620BDB">
        <w:t xml:space="preserve"> českých</w:t>
      </w:r>
    </w:p>
    <w:p w14:paraId="1E9BB941" w14:textId="77777777" w:rsidR="00EF34CA" w:rsidRDefault="00EF34CA" w:rsidP="00273083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</w:pPr>
    </w:p>
    <w:p w14:paraId="52C47941" w14:textId="6536444C" w:rsidR="00EF34CA" w:rsidRDefault="00EF34CA" w:rsidP="00EF34CA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  <w:ind w:left="284"/>
      </w:pPr>
      <w:r>
        <w:t>V ceně díla není započtena platba správního poplatku ani činnost při autorském dozoru.</w:t>
      </w:r>
      <w:r w:rsidR="005A5BEA">
        <w:t>“</w:t>
      </w:r>
    </w:p>
    <w:p w14:paraId="47A10A16" w14:textId="77777777" w:rsidR="00E93C00" w:rsidRDefault="00E93C00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191A7703" w14:textId="77777777" w:rsidR="004E4339" w:rsidRDefault="004E4339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080CD925" w14:textId="719E7B7B" w:rsidR="00E93C00" w:rsidRDefault="005A5BEA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  <w:r>
        <w:rPr>
          <w:b/>
          <w:bCs/>
        </w:rPr>
        <w:t>I</w:t>
      </w:r>
      <w:r w:rsidR="004E4339">
        <w:rPr>
          <w:b/>
          <w:bCs/>
        </w:rPr>
        <w:t>II</w:t>
      </w:r>
      <w:r>
        <w:rPr>
          <w:b/>
          <w:bCs/>
        </w:rPr>
        <w:t>.</w:t>
      </w:r>
    </w:p>
    <w:p w14:paraId="54C02149" w14:textId="77777777" w:rsidR="005A5BEA" w:rsidRDefault="005A5BEA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27545F18" w14:textId="77777777" w:rsidR="004E4339" w:rsidRDefault="004E4339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5105F223" w14:textId="1C47B85D" w:rsidR="005A5BEA" w:rsidRDefault="005A5BEA" w:rsidP="005A5BEA">
      <w:pPr>
        <w:ind w:left="284" w:hanging="284"/>
        <w:jc w:val="both"/>
        <w:rPr>
          <w:bCs/>
        </w:rPr>
      </w:pPr>
      <w:r>
        <w:rPr>
          <w:bCs/>
        </w:rPr>
        <w:t>1. Ostatní ustanovení smlouvy o dílo nedotčená tímto dodatkem zůstávají nadále v </w:t>
      </w:r>
      <w:proofErr w:type="gramStart"/>
      <w:r>
        <w:rPr>
          <w:bCs/>
        </w:rPr>
        <w:t>platnosti  v nezměněném</w:t>
      </w:r>
      <w:proofErr w:type="gramEnd"/>
      <w:r>
        <w:rPr>
          <w:bCs/>
        </w:rPr>
        <w:t xml:space="preserve"> znění.</w:t>
      </w:r>
    </w:p>
    <w:p w14:paraId="6C270998" w14:textId="77777777" w:rsidR="005A5BEA" w:rsidRDefault="005A5BEA" w:rsidP="005A5BEA">
      <w:pPr>
        <w:ind w:left="284" w:hanging="284"/>
        <w:jc w:val="both"/>
        <w:rPr>
          <w:bCs/>
        </w:rPr>
      </w:pPr>
      <w:r>
        <w:rPr>
          <w:bCs/>
        </w:rPr>
        <w:t xml:space="preserve">2.  Tento dodatek nabývá platnosti dnem podpisu obou smluvních stran a účinnosti uveřejněním v registru smluv. </w:t>
      </w:r>
      <w:r>
        <w:rPr>
          <w:snapToGrid w:val="0"/>
        </w:rPr>
        <w:t xml:space="preserve">Je </w:t>
      </w:r>
      <w:r>
        <w:t>sepsán ve 2 stejnopisech, z nichž každá strana obdrží jeden stejnopis.</w:t>
      </w:r>
    </w:p>
    <w:p w14:paraId="30A8071A" w14:textId="7933EBB6" w:rsidR="005A5BEA" w:rsidRPr="00BF6729" w:rsidRDefault="005A5BEA" w:rsidP="005A5BEA">
      <w:pPr>
        <w:widowControl/>
        <w:suppressAutoHyphens w:val="0"/>
        <w:autoSpaceDN/>
        <w:ind w:left="284" w:hanging="284"/>
        <w:jc w:val="both"/>
        <w:textAlignment w:val="auto"/>
      </w:pPr>
      <w:r>
        <w:rPr>
          <w:bCs/>
        </w:rPr>
        <w:t xml:space="preserve">3.  Smluvní </w:t>
      </w:r>
      <w:r w:rsidRPr="00BF6729">
        <w:t>strany</w:t>
      </w:r>
      <w:r>
        <w:t xml:space="preserve"> </w:t>
      </w:r>
      <w:r w:rsidRPr="005617DA">
        <w:t xml:space="preserve">se dohodly, že </w:t>
      </w:r>
      <w:r w:rsidR="00575013">
        <w:t>dodatek</w:t>
      </w:r>
      <w:r w:rsidR="00575013" w:rsidRPr="005617DA">
        <w:t xml:space="preserve"> </w:t>
      </w:r>
      <w:r w:rsidRPr="00FF49DC">
        <w:t>v celém rozsahu</w:t>
      </w:r>
      <w:r w:rsidRPr="00BE1FFE">
        <w:rPr>
          <w:b/>
        </w:rPr>
        <w:t xml:space="preserve"> </w:t>
      </w:r>
      <w:r w:rsidRPr="005617DA">
        <w:t xml:space="preserve">bude v souladu se zák. č. 340/2015 Sb., o zvláštních podmínkách účinnosti některých smluv, uveřejňování těchto smluv a o registru smluv (zákon o registru smluv), uveřejněn v registru smluv. Smluvní strany se dále dohodly, že elektronický obraz </w:t>
      </w:r>
      <w:r w:rsidR="00575013">
        <w:t xml:space="preserve">dodatku </w:t>
      </w:r>
      <w:r w:rsidRPr="005617DA">
        <w:t xml:space="preserve">a </w:t>
      </w:r>
      <w:proofErr w:type="spellStart"/>
      <w:r w:rsidRPr="005617DA">
        <w:t>metadata</w:t>
      </w:r>
      <w:proofErr w:type="spellEnd"/>
      <w:r w:rsidRPr="005617DA">
        <w:t xml:space="preserve"> dle uvedeného zákona zašle k uveřejnění v registru smluv </w:t>
      </w:r>
      <w:r>
        <w:t>Město Nový Jičín</w:t>
      </w:r>
      <w:r w:rsidRPr="00BE1FFE">
        <w:rPr>
          <w:b/>
        </w:rPr>
        <w:t xml:space="preserve">, </w:t>
      </w:r>
      <w:r w:rsidRPr="002F2659">
        <w:t xml:space="preserve">a to nejpozději do </w:t>
      </w:r>
      <w:proofErr w:type="gramStart"/>
      <w:r>
        <w:t>10-ti</w:t>
      </w:r>
      <w:proofErr w:type="gramEnd"/>
      <w:r w:rsidRPr="002F2659">
        <w:t xml:space="preserve"> dnů </w:t>
      </w:r>
      <w:r w:rsidRPr="00A9689A">
        <w:t>od jejího uzavření. Smluvní strany prohlašují, že t</w:t>
      </w:r>
      <w:r w:rsidR="00575013">
        <w:t>ento dodatek</w:t>
      </w:r>
      <w:r w:rsidRPr="00A9689A">
        <w:t xml:space="preserve"> neobsahuje</w:t>
      </w:r>
      <w:r>
        <w:t xml:space="preserve"> vyjma osobních údajů</w:t>
      </w:r>
      <w:r w:rsidRPr="00A9689A">
        <w:t xml:space="preserve"> žádné informace ve smyslu § 3 odst. 1 zák. č. 340/2015 Sb., a proto souhlasí se zveřejněním celého textu </w:t>
      </w:r>
      <w:r w:rsidR="00575013">
        <w:t xml:space="preserve">dodatku </w:t>
      </w:r>
      <w:r>
        <w:t xml:space="preserve">po znečitelnění osobních </w:t>
      </w:r>
      <w:proofErr w:type="gramStart"/>
      <w:r>
        <w:t>údajů</w:t>
      </w:r>
      <w:r w:rsidRPr="00A9689A">
        <w:t>.</w:t>
      </w:r>
      <w:r w:rsidRPr="00BF6729">
        <w:rPr>
          <w:rFonts w:eastAsia="Calibri"/>
          <w:lang w:eastAsia="en-US"/>
        </w:rPr>
        <w:t>.</w:t>
      </w:r>
      <w:proofErr w:type="gramEnd"/>
    </w:p>
    <w:p w14:paraId="39254617" w14:textId="77777777" w:rsidR="005A5BEA" w:rsidRPr="00EF0ADF" w:rsidRDefault="005A5BEA" w:rsidP="005A5BEA">
      <w:pPr>
        <w:pStyle w:val="Standard"/>
        <w:tabs>
          <w:tab w:val="left" w:pos="2520"/>
          <w:tab w:val="right" w:pos="8820"/>
        </w:tabs>
        <w:ind w:hanging="142"/>
        <w:rPr>
          <w:bCs/>
        </w:rPr>
      </w:pPr>
      <w:r>
        <w:rPr>
          <w:bCs/>
        </w:rPr>
        <w:t xml:space="preserve">   4. Smluvní strany potvrzují svým podpisem, že s obsahem dodatku v celém rozsahu souhlasí</w:t>
      </w:r>
    </w:p>
    <w:p w14:paraId="2114072F" w14:textId="77777777" w:rsidR="005A5BEA" w:rsidRDefault="005A5BEA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5F65ACD4" w14:textId="77777777" w:rsidR="00FF49DC" w:rsidRDefault="00FF49DC" w:rsidP="00FF49DC">
      <w:pPr>
        <w:tabs>
          <w:tab w:val="left" w:pos="2520"/>
          <w:tab w:val="right" w:pos="8820"/>
        </w:tabs>
        <w:jc w:val="both"/>
      </w:pPr>
    </w:p>
    <w:p w14:paraId="1B8ED10D" w14:textId="77777777" w:rsidR="00E93C00" w:rsidRDefault="00E93C00">
      <w:pPr>
        <w:pStyle w:val="Standard"/>
        <w:tabs>
          <w:tab w:val="left" w:pos="2520"/>
          <w:tab w:val="right" w:pos="8820"/>
        </w:tabs>
        <w:jc w:val="both"/>
      </w:pPr>
    </w:p>
    <w:p w14:paraId="50F6A28F" w14:textId="2905083F" w:rsidR="00E93C00" w:rsidRDefault="00186768">
      <w:pPr>
        <w:pStyle w:val="Zkladntext2"/>
        <w:tabs>
          <w:tab w:val="left" w:pos="5040"/>
          <w:tab w:val="right" w:pos="8820"/>
        </w:tabs>
      </w:pPr>
      <w:r>
        <w:t xml:space="preserve">V Novém Jičíně dne </w:t>
      </w:r>
      <w:r w:rsidR="00A93F43">
        <w:t>02 09. 2019</w:t>
      </w:r>
      <w:r>
        <w:tab/>
        <w:t>V </w:t>
      </w:r>
      <w:r w:rsidR="0032610E">
        <w:t>Ostravě</w:t>
      </w:r>
      <w:r>
        <w:t xml:space="preserve"> dne</w:t>
      </w:r>
      <w:r w:rsidR="00A93F43">
        <w:t xml:space="preserve"> 28. 08. 2019</w:t>
      </w:r>
    </w:p>
    <w:p w14:paraId="20C722B1" w14:textId="6A94870B" w:rsidR="00E93C00" w:rsidRDefault="00E93C00">
      <w:pPr>
        <w:pStyle w:val="Zkladntext2"/>
        <w:tabs>
          <w:tab w:val="left" w:pos="5040"/>
          <w:tab w:val="right" w:pos="8820"/>
        </w:tabs>
      </w:pPr>
    </w:p>
    <w:p w14:paraId="5F49430A" w14:textId="10B0205C" w:rsidR="00E93C00" w:rsidRDefault="00186768">
      <w:pPr>
        <w:pStyle w:val="Zkladntext2"/>
        <w:tabs>
          <w:tab w:val="left" w:pos="5040"/>
          <w:tab w:val="right" w:pos="8820"/>
        </w:tabs>
      </w:pPr>
      <w:r>
        <w:t>Za objednatele:</w:t>
      </w:r>
      <w:r>
        <w:tab/>
      </w:r>
      <w:r>
        <w:tab/>
      </w:r>
      <w:r w:rsidR="00A96BFD">
        <w:t>Za z</w:t>
      </w:r>
      <w:r w:rsidR="00EF34CA">
        <w:t>hotovitel</w:t>
      </w:r>
      <w:r w:rsidR="00A96BFD">
        <w:t>e</w:t>
      </w:r>
      <w:r>
        <w:t>:</w:t>
      </w:r>
    </w:p>
    <w:p w14:paraId="189DB7E4" w14:textId="73EF89E3" w:rsidR="00E93C00" w:rsidRDefault="00E93C00">
      <w:pPr>
        <w:pStyle w:val="Zkladntext2"/>
        <w:tabs>
          <w:tab w:val="left" w:pos="5040"/>
          <w:tab w:val="right" w:pos="8820"/>
        </w:tabs>
      </w:pPr>
    </w:p>
    <w:p w14:paraId="088A32FC" w14:textId="1D6B50E9" w:rsidR="009C7C8A" w:rsidRDefault="009C7C8A">
      <w:pPr>
        <w:pStyle w:val="Zkladntext2"/>
        <w:tabs>
          <w:tab w:val="left" w:pos="5040"/>
          <w:tab w:val="right" w:pos="8820"/>
        </w:tabs>
      </w:pPr>
    </w:p>
    <w:p w14:paraId="38D2A7EB" w14:textId="4CB7672A" w:rsidR="009C7C8A" w:rsidRDefault="009C7C8A">
      <w:pPr>
        <w:pStyle w:val="Zkladntext2"/>
        <w:tabs>
          <w:tab w:val="left" w:pos="5040"/>
          <w:tab w:val="right" w:pos="8820"/>
        </w:tabs>
      </w:pPr>
    </w:p>
    <w:p w14:paraId="0480A8F5" w14:textId="4EFD605E" w:rsidR="009C7C8A" w:rsidRDefault="009C7C8A">
      <w:pPr>
        <w:pStyle w:val="Zkladntext2"/>
        <w:tabs>
          <w:tab w:val="left" w:pos="5040"/>
          <w:tab w:val="right" w:pos="8820"/>
        </w:tabs>
      </w:pPr>
    </w:p>
    <w:p w14:paraId="667EE35A" w14:textId="77777777" w:rsidR="00E93C00" w:rsidRDefault="00186768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>
        <w:rPr>
          <w:color w:val="FF0000"/>
        </w:rPr>
        <w:tab/>
      </w:r>
      <w:r>
        <w:t>.....................................................</w:t>
      </w:r>
      <w:r>
        <w:tab/>
      </w:r>
      <w:r>
        <w:tab/>
        <w:t>.........................................................</w:t>
      </w:r>
    </w:p>
    <w:p w14:paraId="2CE4DDB8" w14:textId="51706CDD" w:rsidR="00E93C00" w:rsidRDefault="008165E5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>
        <w:t xml:space="preserve">Ing. </w:t>
      </w:r>
      <w:r w:rsidR="00575013">
        <w:t>Michal Hub</w:t>
      </w:r>
      <w:r w:rsidR="00186768">
        <w:tab/>
      </w:r>
      <w:r w:rsidR="00575013">
        <w:t xml:space="preserve"> </w:t>
      </w:r>
      <w:r w:rsidR="00A93F43">
        <w:tab/>
      </w:r>
      <w:r w:rsidR="00A93F43">
        <w:tab/>
        <w:t xml:space="preserve"> </w:t>
      </w:r>
      <w:bookmarkStart w:id="0" w:name="_GoBack"/>
      <w:bookmarkEnd w:id="0"/>
      <w:r w:rsidR="0032610E" w:rsidRPr="0032610E">
        <w:t xml:space="preserve">Ing. Roman Kopřiva </w:t>
      </w:r>
    </w:p>
    <w:p w14:paraId="33924B47" w14:textId="1099A040" w:rsidR="00575013" w:rsidRDefault="008165E5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>
        <w:t>vedoucí O</w:t>
      </w:r>
      <w:r w:rsidR="00575013">
        <w:t xml:space="preserve">ddělení </w:t>
      </w:r>
      <w:r>
        <w:t>investic</w:t>
      </w:r>
      <w:r w:rsidR="00186768">
        <w:tab/>
      </w:r>
      <w:r w:rsidR="00575013">
        <w:t xml:space="preserve">                                           </w:t>
      </w:r>
      <w:r w:rsidR="00575013" w:rsidRPr="0032610E">
        <w:t>jednatel společnosti</w:t>
      </w:r>
    </w:p>
    <w:p w14:paraId="631AB681" w14:textId="630189D3" w:rsidR="00E93C00" w:rsidRDefault="00575013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>
        <w:t>Odboru rozvoje a investic</w:t>
      </w:r>
      <w:r w:rsidR="00CB4BBB">
        <w:tab/>
      </w:r>
      <w:r>
        <w:t xml:space="preserve">                                           </w:t>
      </w:r>
      <w:r w:rsidR="0032610E">
        <w:t>RSE Project, s.r.o.</w:t>
      </w:r>
    </w:p>
    <w:sectPr w:rsidR="00E93C0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9C4B2" w14:textId="77777777" w:rsidR="0078668B" w:rsidRDefault="0078668B">
      <w:r>
        <w:separator/>
      </w:r>
    </w:p>
  </w:endnote>
  <w:endnote w:type="continuationSeparator" w:id="0">
    <w:p w14:paraId="2B88E217" w14:textId="77777777" w:rsidR="0078668B" w:rsidRDefault="0078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A92C" w14:textId="69A6394B" w:rsidR="002246EA" w:rsidRDefault="0018676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93F43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31E8" w14:textId="77777777" w:rsidR="0078668B" w:rsidRDefault="0078668B">
      <w:r>
        <w:rPr>
          <w:color w:val="000000"/>
        </w:rPr>
        <w:separator/>
      </w:r>
    </w:p>
  </w:footnote>
  <w:footnote w:type="continuationSeparator" w:id="0">
    <w:p w14:paraId="05FF444B" w14:textId="77777777" w:rsidR="0078668B" w:rsidRDefault="0078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B3"/>
    <w:multiLevelType w:val="multilevel"/>
    <w:tmpl w:val="CE9E09C4"/>
    <w:styleLink w:val="WW8Num1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DFE"/>
    <w:multiLevelType w:val="multilevel"/>
    <w:tmpl w:val="EDB8482A"/>
    <w:styleLink w:val="WW8Num2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1CC"/>
    <w:multiLevelType w:val="multilevel"/>
    <w:tmpl w:val="E4C86344"/>
    <w:styleLink w:val="WW8Num1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460"/>
    <w:multiLevelType w:val="multilevel"/>
    <w:tmpl w:val="E6F4B39E"/>
    <w:styleLink w:val="WW8Num1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B70"/>
    <w:multiLevelType w:val="multilevel"/>
    <w:tmpl w:val="B26A3656"/>
    <w:styleLink w:val="WW8Num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27B4"/>
    <w:multiLevelType w:val="multilevel"/>
    <w:tmpl w:val="C2025328"/>
    <w:styleLink w:val="WW8Num5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527D"/>
    <w:multiLevelType w:val="multilevel"/>
    <w:tmpl w:val="043E0B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603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6A261AC"/>
    <w:multiLevelType w:val="multilevel"/>
    <w:tmpl w:val="81563830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85173A2"/>
    <w:multiLevelType w:val="hybridMultilevel"/>
    <w:tmpl w:val="AD0C33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624E"/>
    <w:multiLevelType w:val="multilevel"/>
    <w:tmpl w:val="46DCFA00"/>
    <w:styleLink w:val="WW8Num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D618F"/>
    <w:multiLevelType w:val="multilevel"/>
    <w:tmpl w:val="033A1CE8"/>
    <w:styleLink w:val="WW8Num1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5539"/>
    <w:multiLevelType w:val="hybridMultilevel"/>
    <w:tmpl w:val="6AF0E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10C"/>
    <w:multiLevelType w:val="multilevel"/>
    <w:tmpl w:val="906A9ED0"/>
    <w:styleLink w:val="WW8Num4"/>
    <w:lvl w:ilvl="0">
      <w:start w:val="1"/>
      <w:numFmt w:val="upperRoman"/>
      <w:lvlText w:val="%1."/>
      <w:lvlJc w:val="right"/>
      <w:pPr>
        <w:ind w:left="170" w:hanging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34770"/>
    <w:multiLevelType w:val="multilevel"/>
    <w:tmpl w:val="B9F0ADC0"/>
    <w:styleLink w:val="WW8Num17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9E6"/>
    <w:multiLevelType w:val="multilevel"/>
    <w:tmpl w:val="DCD2195A"/>
    <w:styleLink w:val="WW8Num12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1016D"/>
    <w:multiLevelType w:val="multilevel"/>
    <w:tmpl w:val="DE6098CC"/>
    <w:styleLink w:val="WW8Num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66B0C"/>
    <w:multiLevelType w:val="multilevel"/>
    <w:tmpl w:val="7F88FC54"/>
    <w:styleLink w:val="WW8Num15"/>
    <w:lvl w:ilvl="0">
      <w:start w:val="1"/>
      <w:numFmt w:val="decimal"/>
      <w:lvlText w:val="%1."/>
      <w:lvlJc w:val="left"/>
      <w:pPr>
        <w:ind w:left="340" w:hanging="340"/>
      </w:pPr>
      <w:rPr>
        <w:color w:val="FF00FF"/>
      </w:r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FF00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FF00F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FF00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FF00FF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FF00FF"/>
      </w:rPr>
    </w:lvl>
  </w:abstractNum>
  <w:abstractNum w:abstractNumId="17" w15:restartNumberingAfterBreak="0">
    <w:nsid w:val="473D3009"/>
    <w:multiLevelType w:val="hybridMultilevel"/>
    <w:tmpl w:val="B2C228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1098F"/>
    <w:multiLevelType w:val="multilevel"/>
    <w:tmpl w:val="A90A8C42"/>
    <w:styleLink w:val="WW8Num3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3388"/>
    <w:multiLevelType w:val="multilevel"/>
    <w:tmpl w:val="5DFACF74"/>
    <w:styleLink w:val="WW8Num2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 w:cs="Wingdings"/>
      </w:rPr>
    </w:lvl>
  </w:abstractNum>
  <w:abstractNum w:abstractNumId="20" w15:restartNumberingAfterBreak="0">
    <w:nsid w:val="4D6F6427"/>
    <w:multiLevelType w:val="multilevel"/>
    <w:tmpl w:val="EE749F22"/>
    <w:styleLink w:val="WW8Num1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14A10"/>
    <w:multiLevelType w:val="multilevel"/>
    <w:tmpl w:val="3D52D938"/>
    <w:styleLink w:val="WW8Num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6539D"/>
    <w:multiLevelType w:val="multilevel"/>
    <w:tmpl w:val="050A8F86"/>
    <w:styleLink w:val="WW8Num2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570C6"/>
    <w:multiLevelType w:val="hybridMultilevel"/>
    <w:tmpl w:val="3E84C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94E39"/>
    <w:multiLevelType w:val="multilevel"/>
    <w:tmpl w:val="532E7990"/>
    <w:styleLink w:val="WW8Num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049B3"/>
    <w:multiLevelType w:val="multilevel"/>
    <w:tmpl w:val="573E54AC"/>
    <w:styleLink w:val="WW8Num2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97C66"/>
    <w:multiLevelType w:val="multilevel"/>
    <w:tmpl w:val="7256B3EE"/>
    <w:styleLink w:val="WW8Num7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7402"/>
    <w:multiLevelType w:val="multilevel"/>
    <w:tmpl w:val="90AEE1FE"/>
    <w:styleLink w:val="WW8Num1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04966"/>
    <w:multiLevelType w:val="multilevel"/>
    <w:tmpl w:val="091E2884"/>
    <w:styleLink w:val="WW8Num10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2"/>
  </w:num>
  <w:num w:numId="5">
    <w:abstractNumId w:val="5"/>
  </w:num>
  <w:num w:numId="6">
    <w:abstractNumId w:val="21"/>
  </w:num>
  <w:num w:numId="7">
    <w:abstractNumId w:val="26"/>
  </w:num>
  <w:num w:numId="8">
    <w:abstractNumId w:val="4"/>
  </w:num>
  <w:num w:numId="9">
    <w:abstractNumId w:val="24"/>
  </w:num>
  <w:num w:numId="10">
    <w:abstractNumId w:val="28"/>
  </w:num>
  <w:num w:numId="11">
    <w:abstractNumId w:val="20"/>
  </w:num>
  <w:num w:numId="12">
    <w:abstractNumId w:val="14"/>
  </w:num>
  <w:num w:numId="13">
    <w:abstractNumId w:val="0"/>
  </w:num>
  <w:num w:numId="14">
    <w:abstractNumId w:val="2"/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16">
    <w:abstractNumId w:val="27"/>
  </w:num>
  <w:num w:numId="17">
    <w:abstractNumId w:val="13"/>
  </w:num>
  <w:num w:numId="18">
    <w:abstractNumId w:val="3"/>
  </w:num>
  <w:num w:numId="19">
    <w:abstractNumId w:val="10"/>
  </w:num>
  <w:num w:numId="20">
    <w:abstractNumId w:val="7"/>
  </w:num>
  <w:num w:numId="21">
    <w:abstractNumId w:val="1"/>
  </w:num>
  <w:num w:numId="22">
    <w:abstractNumId w:val="25"/>
  </w:num>
  <w:num w:numId="23">
    <w:abstractNumId w:val="22"/>
  </w:num>
  <w:num w:numId="24">
    <w:abstractNumId w:val="19"/>
  </w:num>
  <w:num w:numId="25">
    <w:abstractNumId w:val="3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7"/>
  </w:num>
  <w:num w:numId="28">
    <w:abstractNumId w:val="10"/>
    <w:lvlOverride w:ilvl="0">
      <w:startOverride w:val="1"/>
    </w:lvlOverride>
  </w:num>
  <w:num w:numId="29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30">
    <w:abstractNumId w:val="28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16"/>
  </w:num>
  <w:num w:numId="36">
    <w:abstractNumId w:val="6"/>
  </w:num>
  <w:num w:numId="37">
    <w:abstractNumId w:val="11"/>
  </w:num>
  <w:num w:numId="38">
    <w:abstractNumId w:val="23"/>
  </w:num>
  <w:num w:numId="39">
    <w:abstractNumId w:val="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35A0F"/>
    <w:rsid w:val="00050A18"/>
    <w:rsid w:val="000579CB"/>
    <w:rsid w:val="000D512A"/>
    <w:rsid w:val="000E4B06"/>
    <w:rsid w:val="000F4B66"/>
    <w:rsid w:val="00142C7E"/>
    <w:rsid w:val="00154F69"/>
    <w:rsid w:val="001651F7"/>
    <w:rsid w:val="00176B1F"/>
    <w:rsid w:val="001843AA"/>
    <w:rsid w:val="00186768"/>
    <w:rsid w:val="00191C79"/>
    <w:rsid w:val="001A0306"/>
    <w:rsid w:val="001D1E88"/>
    <w:rsid w:val="00235757"/>
    <w:rsid w:val="0023761D"/>
    <w:rsid w:val="00250E9E"/>
    <w:rsid w:val="00257C8A"/>
    <w:rsid w:val="00273083"/>
    <w:rsid w:val="00274D67"/>
    <w:rsid w:val="0029239F"/>
    <w:rsid w:val="002A34E5"/>
    <w:rsid w:val="002B18F8"/>
    <w:rsid w:val="002F0B44"/>
    <w:rsid w:val="002F2CA0"/>
    <w:rsid w:val="00317F82"/>
    <w:rsid w:val="0032473F"/>
    <w:rsid w:val="0032610E"/>
    <w:rsid w:val="003349C3"/>
    <w:rsid w:val="00385670"/>
    <w:rsid w:val="004220CA"/>
    <w:rsid w:val="004628E9"/>
    <w:rsid w:val="00471E30"/>
    <w:rsid w:val="004A60CF"/>
    <w:rsid w:val="004B4D7F"/>
    <w:rsid w:val="004C00F3"/>
    <w:rsid w:val="004E4339"/>
    <w:rsid w:val="004E7F5A"/>
    <w:rsid w:val="004F3290"/>
    <w:rsid w:val="00507F98"/>
    <w:rsid w:val="00523188"/>
    <w:rsid w:val="00541148"/>
    <w:rsid w:val="00575013"/>
    <w:rsid w:val="00585806"/>
    <w:rsid w:val="00592AE7"/>
    <w:rsid w:val="005A0ECC"/>
    <w:rsid w:val="005A21BF"/>
    <w:rsid w:val="005A5BEA"/>
    <w:rsid w:val="005F7F67"/>
    <w:rsid w:val="00613FAC"/>
    <w:rsid w:val="00620BDB"/>
    <w:rsid w:val="00655CFF"/>
    <w:rsid w:val="006673BA"/>
    <w:rsid w:val="006725A4"/>
    <w:rsid w:val="006752EF"/>
    <w:rsid w:val="00685DF9"/>
    <w:rsid w:val="00694AF2"/>
    <w:rsid w:val="006A3299"/>
    <w:rsid w:val="0071540A"/>
    <w:rsid w:val="00732015"/>
    <w:rsid w:val="00761DE2"/>
    <w:rsid w:val="00763FB1"/>
    <w:rsid w:val="0078668B"/>
    <w:rsid w:val="007E7029"/>
    <w:rsid w:val="008165E5"/>
    <w:rsid w:val="00820900"/>
    <w:rsid w:val="00825F44"/>
    <w:rsid w:val="00875953"/>
    <w:rsid w:val="008F40DB"/>
    <w:rsid w:val="009A031D"/>
    <w:rsid w:val="009C4991"/>
    <w:rsid w:val="009C634D"/>
    <w:rsid w:val="009C7C8A"/>
    <w:rsid w:val="00A01853"/>
    <w:rsid w:val="00A61661"/>
    <w:rsid w:val="00A73CF9"/>
    <w:rsid w:val="00A93F43"/>
    <w:rsid w:val="00A96BFD"/>
    <w:rsid w:val="00AC2A65"/>
    <w:rsid w:val="00AF41D0"/>
    <w:rsid w:val="00B116A8"/>
    <w:rsid w:val="00B4625F"/>
    <w:rsid w:val="00B623FD"/>
    <w:rsid w:val="00B6496B"/>
    <w:rsid w:val="00B66151"/>
    <w:rsid w:val="00B66E82"/>
    <w:rsid w:val="00B80F22"/>
    <w:rsid w:val="00B9294A"/>
    <w:rsid w:val="00BD72CC"/>
    <w:rsid w:val="00C06120"/>
    <w:rsid w:val="00C126FF"/>
    <w:rsid w:val="00C62945"/>
    <w:rsid w:val="00C67114"/>
    <w:rsid w:val="00C8040E"/>
    <w:rsid w:val="00C97644"/>
    <w:rsid w:val="00CB3DD9"/>
    <w:rsid w:val="00CB4BBB"/>
    <w:rsid w:val="00CC7589"/>
    <w:rsid w:val="00CF0856"/>
    <w:rsid w:val="00CF6814"/>
    <w:rsid w:val="00D00A81"/>
    <w:rsid w:val="00D407B1"/>
    <w:rsid w:val="00D56610"/>
    <w:rsid w:val="00D73E1E"/>
    <w:rsid w:val="00D91336"/>
    <w:rsid w:val="00DD1A55"/>
    <w:rsid w:val="00E00389"/>
    <w:rsid w:val="00E12359"/>
    <w:rsid w:val="00E17432"/>
    <w:rsid w:val="00E26B35"/>
    <w:rsid w:val="00E92805"/>
    <w:rsid w:val="00E93C00"/>
    <w:rsid w:val="00EC297C"/>
    <w:rsid w:val="00ED4822"/>
    <w:rsid w:val="00EE5DEE"/>
    <w:rsid w:val="00EF34CA"/>
    <w:rsid w:val="00F42703"/>
    <w:rsid w:val="00F4790B"/>
    <w:rsid w:val="00F54CA6"/>
    <w:rsid w:val="00F61421"/>
    <w:rsid w:val="00F71041"/>
    <w:rsid w:val="00F84DF0"/>
    <w:rsid w:val="00F91926"/>
    <w:rsid w:val="00FA50A3"/>
    <w:rsid w:val="00FC0D0F"/>
    <w:rsid w:val="00FD0934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3F9"/>
  <w15:docId w15:val="{A41E46BA-BF1C-4B1A-9AA3-75134D72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tabs>
        <w:tab w:val="left" w:pos="2520"/>
      </w:tabs>
      <w:jc w:val="center"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tabs>
        <w:tab w:val="left" w:pos="3200"/>
        <w:tab w:val="right" w:pos="9680"/>
      </w:tabs>
      <w:ind w:left="680"/>
      <w:outlineLvl w:val="1"/>
    </w:pPr>
    <w:rPr>
      <w:b/>
      <w:bCs/>
    </w:rPr>
  </w:style>
  <w:style w:type="paragraph" w:styleId="Nadpis3">
    <w:name w:val="heading 3"/>
    <w:basedOn w:val="Standard"/>
    <w:next w:val="Standard"/>
    <w:pPr>
      <w:keepNext/>
      <w:tabs>
        <w:tab w:val="left" w:pos="360"/>
        <w:tab w:val="left" w:pos="2520"/>
        <w:tab w:val="right" w:pos="900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520"/>
      </w:tabs>
      <w:jc w:val="center"/>
    </w:pPr>
    <w:rPr>
      <w:b/>
      <w:b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titul"/>
    <w:pPr>
      <w:jc w:val="center"/>
    </w:pPr>
    <w:rPr>
      <w:b/>
      <w:bCs/>
      <w:sz w:val="32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Zkladntext2">
    <w:name w:val="Body Text 2"/>
    <w:basedOn w:val="Standard"/>
    <w:pPr>
      <w:tabs>
        <w:tab w:val="left" w:pos="2520"/>
      </w:tabs>
      <w:jc w:val="both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2880"/>
      </w:tabs>
      <w:ind w:left="360"/>
      <w:jc w:val="both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Symbol" w:hAnsi="Symbol" w:cs="Symbol"/>
      <w:color w:val="000000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Symbol" w:hAnsi="Symbol" w:cs="Symbol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Symbol" w:hAnsi="Symbol" w:cs="Symbol"/>
      <w:color w:val="000000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ascii="Symbol" w:hAnsi="Symbol" w:cs="Symbol"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  <w:rPr>
      <w:rFonts w:ascii="Symbol" w:hAnsi="Symbol" w:cs="Symbol"/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Symbol" w:hAnsi="Symbol" w:cs="Symbol"/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  <w:rPr>
      <w:rFonts w:ascii="Symbol" w:hAnsi="Symbol" w:cs="Symbol"/>
      <w:color w:val="000000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1z2">
    <w:name w:val="WW8Num11z2"/>
    <w:rPr>
      <w:rFonts w:ascii="Symbol" w:hAnsi="Symbol" w:cs="Symbol"/>
      <w:color w:val="00000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2z2">
    <w:name w:val="WW8Num12z2"/>
    <w:rPr>
      <w:rFonts w:ascii="Symbol" w:hAnsi="Symbol" w:cs="Symbol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3z2">
    <w:name w:val="WW8Num13z2"/>
    <w:rPr>
      <w:rFonts w:ascii="Symbol" w:hAnsi="Symbol" w:cs="Symbol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Symbol" w:hAnsi="Symbol" w:cs="Symbol"/>
      <w:color w:val="000000"/>
    </w:rPr>
  </w:style>
  <w:style w:type="character" w:customStyle="1" w:styleId="WW8Num15z0">
    <w:name w:val="WW8Num15z0"/>
    <w:rPr>
      <w:color w:val="FF00FF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Symbol" w:hAnsi="Symbol" w:cs="Symbol"/>
      <w:color w:val="000000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2">
    <w:name w:val="WW8Num16z2"/>
    <w:rPr>
      <w:rFonts w:ascii="Symbol" w:hAnsi="Symbol" w:cs="Symbol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Symbol" w:hAnsi="Symbol" w:cs="Symbol"/>
      <w:color w:val="000000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Symbol" w:hAnsi="Symbol" w:cs="Symbol"/>
      <w:color w:val="00000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2">
    <w:name w:val="WW8Num19z2"/>
    <w:rPr>
      <w:rFonts w:ascii="Symbol" w:hAnsi="Symbol" w:cs="Symbol"/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Symbol" w:hAnsi="Symbol" w:cs="Symbol"/>
      <w:color w:val="000000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hAnsi="Symbol" w:cs="Symbol"/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3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D0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kungradova</dc:creator>
  <cp:lastModifiedBy>Blanka Zagorská</cp:lastModifiedBy>
  <cp:revision>4</cp:revision>
  <cp:lastPrinted>2019-02-05T12:41:00Z</cp:lastPrinted>
  <dcterms:created xsi:type="dcterms:W3CDTF">2019-08-26T13:24:00Z</dcterms:created>
  <dcterms:modified xsi:type="dcterms:W3CDTF">2019-09-04T09:19:00Z</dcterms:modified>
</cp:coreProperties>
</file>