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63" w:h="425" w:wrap="none" w:hAnchor="page" w:x="889" w:y="-473"/>
        <w:widowControl w:val="0"/>
        <w:shd w:val="clear" w:color="auto" w:fill="auto"/>
        <w:bidi w:val="0"/>
        <w:spacing w:before="0" w:after="0" w:line="21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keepLines/>
        <w:framePr w:w="2542" w:h="284" w:wrap="none" w:hAnchor="page" w:x="4583" w:y="88"/>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7"/>
        <w:keepNext w:val="0"/>
        <w:keepLines w:val="0"/>
        <w:framePr w:w="3204" w:h="716" w:wrap="none" w:hAnchor="page" w:x="8014" w:y="-8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framePr w:w="3204" w:h="716" w:wrap="none" w:hAnchor="page" w:x="8014" w:y="-8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SMLOUVA REGISTROVÁNA</w:t>
      </w:r>
    </w:p>
    <w:p>
      <w:pPr>
        <w:widowControl w:val="0"/>
        <w:spacing w:after="403" w:line="1" w:lineRule="exact"/>
      </w:pPr>
      <w:r>
        <w:drawing>
          <wp:anchor distT="488950" distB="0" distL="22860" distR="41275" simplePos="0" relativeHeight="62914690" behindDoc="1" locked="0" layoutInCell="1" allowOverlap="1">
            <wp:simplePos x="0" y="0"/>
            <wp:positionH relativeFrom="page">
              <wp:posOffset>5111115</wp:posOffset>
            </wp:positionH>
            <wp:positionV relativeFrom="margin">
              <wp:posOffset>-31750</wp:posOffset>
            </wp:positionV>
            <wp:extent cx="1969135" cy="28638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969135" cy="286385"/>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1900" w:h="16840"/>
          <w:pgMar w:top="1453" w:left="888" w:right="683" w:bottom="1208" w:header="0" w:footer="3" w:gutter="0"/>
          <w:pgNumType w:start="1"/>
          <w:cols w:space="720"/>
          <w:noEndnote/>
          <w:rtlGutter w:val="0"/>
          <w:docGrid w:linePitch="360"/>
        </w:sectPr>
      </w:pPr>
    </w:p>
    <w:p>
      <w:pPr>
        <w:pStyle w:val="Style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 Oprava MK ulice U Střelnice Chotěboř.“</w:t>
      </w:r>
      <w:bookmarkEnd w:id="2"/>
      <w:bookmarkEnd w:id="3"/>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Číslo smlouvy objednatele:</w:t>
      </w:r>
    </w:p>
    <w:p>
      <w:pPr>
        <w:pStyle w:val="Style13"/>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Číslo smlouvy zhotovitele:</w:t>
      </w:r>
    </w:p>
    <w:tbl>
      <w:tblPr>
        <w:tblOverlap w:val="never"/>
        <w:jc w:val="left"/>
        <w:tblLayout w:type="fixed"/>
      </w:tblPr>
      <w:tblGrid>
        <w:gridCol w:w="2002"/>
        <w:gridCol w:w="6984"/>
      </w:tblGrid>
      <w:tr>
        <w:trPr>
          <w:trHeight w:val="619"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4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MĚSTO CHOTĚBOŘ</w:t>
            </w:r>
          </w:p>
        </w:tc>
      </w:tr>
      <w:tr>
        <w:trPr>
          <w:trHeight w:val="22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Trčků z Lípy 69, 583 01 Chotěboř</w:t>
            </w:r>
          </w:p>
        </w:tc>
      </w:tr>
      <w:tr>
        <w:trPr>
          <w:trHeight w:val="23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starostou města, Ing Tomášem Škarydem</w:t>
            </w:r>
          </w:p>
        </w:tc>
      </w:tr>
      <w:tr>
        <w:trPr>
          <w:trHeight w:val="2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00267538</w:t>
            </w:r>
          </w:p>
        </w:tc>
      </w:tr>
      <w:tr>
        <w:trPr>
          <w:trHeight w:val="256"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CZ00267538</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59" w:line="1" w:lineRule="exact"/>
      </w:pPr>
    </w:p>
    <w:p>
      <w:pPr>
        <w:widowControl w:val="0"/>
        <w:spacing w:line="1" w:lineRule="exact"/>
      </w:pPr>
    </w:p>
    <w:tbl>
      <w:tblPr>
        <w:tblOverlap w:val="never"/>
        <w:jc w:val="left"/>
        <w:tblLayout w:type="fixed"/>
      </w:tblPr>
      <w:tblGrid>
        <w:gridCol w:w="2002"/>
        <w:gridCol w:w="6984"/>
      </w:tblGrid>
      <w:tr>
        <w:trPr>
          <w:trHeight w:val="371"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0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bl>
    <w:p>
      <w:pPr>
        <w:pStyle w:val="Style15"/>
        <w:keepNext w:val="0"/>
        <w:keepLines w:val="0"/>
        <w:widowControl w:val="0"/>
        <w:shd w:val="clear" w:color="auto" w:fill="auto"/>
        <w:tabs>
          <w:tab w:pos="214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tab/>
        <w:t>Ing. Janem Míkou, MBA, ředitelem organizace</w:t>
      </w:r>
    </w:p>
    <w:p>
      <w:pPr>
        <w:pStyle w:val="Style15"/>
        <w:keepNext w:val="0"/>
        <w:keepLines w:val="0"/>
        <w:widowControl w:val="0"/>
        <w:shd w:val="clear" w:color="auto" w:fill="auto"/>
        <w:tabs>
          <w:tab w:pos="7787"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ve věcech technických:</w:t>
        <w:tab/>
        <w:t>, vedoucí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cestmistrovství Chotěboř</w:t>
      </w:r>
    </w:p>
    <w:p>
      <w:pPr>
        <w:pStyle w:val="Style15"/>
        <w:keepNext w:val="0"/>
        <w:keepLines w:val="0"/>
        <w:widowControl w:val="0"/>
        <w:shd w:val="clear" w:color="auto" w:fill="auto"/>
        <w:tabs>
          <w:tab w:pos="8132"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při předání a převzetí prací:</w:t>
        <w:tab/>
        <w:t>, vedoucí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cestmistrovství Chotěboř</w:t>
      </w:r>
    </w:p>
    <w:p>
      <w:pPr>
        <w:widowControl w:val="0"/>
        <w:spacing w:line="1" w:lineRule="exact"/>
      </w:pPr>
    </w:p>
    <w:tbl>
      <w:tblPr>
        <w:tblOverlap w:val="never"/>
        <w:jc w:val="left"/>
        <w:tblLayout w:type="fixed"/>
      </w:tblPr>
      <w:tblGrid>
        <w:gridCol w:w="2002"/>
        <w:gridCol w:w="6984"/>
      </w:tblGrid>
      <w:tr>
        <w:trPr>
          <w:trHeight w:val="256"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a.s.</w:t>
            </w:r>
          </w:p>
        </w:tc>
      </w:tr>
    </w:tbl>
    <w:p>
      <w:pPr>
        <w:pStyle w:val="Style15"/>
        <w:keepNext w:val="0"/>
        <w:keepLines w:val="0"/>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cs-CZ" w:eastAsia="cs-CZ" w:bidi="cs-CZ"/>
        </w:rPr>
        <w:t>Č. účtu :</w:t>
      </w:r>
    </w:p>
    <w:p>
      <w:pPr>
        <w:widowControl w:val="0"/>
        <w:spacing w:line="1" w:lineRule="exact"/>
      </w:pPr>
    </w:p>
    <w:tbl>
      <w:tblPr>
        <w:tblOverlap w:val="never"/>
        <w:jc w:val="left"/>
        <w:tblLayout w:type="fixed"/>
      </w:tblPr>
      <w:tblGrid>
        <w:gridCol w:w="2002"/>
        <w:gridCol w:w="6984"/>
      </w:tblGrid>
      <w:tr>
        <w:trPr>
          <w:trHeight w:val="71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DIČ; Telefon:</w:t>
            </w:r>
          </w:p>
        </w:tc>
        <w:tc>
          <w:tcPr>
            <w:tcBorders/>
            <w:shd w:val="clear" w:color="auto" w:fill="FFFFFF"/>
            <w:vAlign w:val="top"/>
          </w:tcPr>
          <w:p>
            <w:pPr>
              <w:pStyle w:val="Style17"/>
              <w:keepNext w:val="0"/>
              <w:keepLines w:val="0"/>
              <w:widowControl w:val="0"/>
              <w:shd w:val="clear" w:color="auto" w:fill="auto"/>
              <w:bidi w:val="0"/>
              <w:spacing w:before="0" w:after="0"/>
              <w:ind w:left="140" w:right="0" w:firstLine="0"/>
              <w:jc w:val="left"/>
            </w:pPr>
            <w:r>
              <w:rPr>
                <w:color w:val="000000"/>
                <w:spacing w:val="0"/>
                <w:w w:val="100"/>
                <w:position w:val="0"/>
                <w:shd w:val="clear" w:color="auto" w:fill="auto"/>
                <w:lang w:val="cs-CZ" w:eastAsia="cs-CZ" w:bidi="cs-CZ"/>
              </w:rPr>
              <w:t>00090450 CZ00090450</w:t>
            </w:r>
          </w:p>
        </w:tc>
      </w:tr>
      <w:tr>
        <w:trPr>
          <w:trHeight w:val="71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 Zřizovatel: (dále jen zhotovitel)</w:t>
            </w: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widowControl w:val="0"/>
        <w:spacing w:after="659" w:line="1" w:lineRule="exact"/>
      </w:pPr>
    </w:p>
    <w:p>
      <w:pPr>
        <w:pStyle w:val="Style13"/>
        <w:keepNext w:val="0"/>
        <w:keepLines w:val="0"/>
        <w:widowControl w:val="0"/>
        <w:shd w:val="clear" w:color="auto" w:fill="auto"/>
        <w:bidi w:val="0"/>
        <w:spacing w:before="0" w:after="420"/>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13"/>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Článek 2</w:t>
      </w:r>
    </w:p>
    <w:p>
      <w:pPr>
        <w:pStyle w:val="Style5"/>
        <w:keepNext/>
        <w:keepLines/>
        <w:widowControl w:val="0"/>
        <w:shd w:val="clear" w:color="auto" w:fill="auto"/>
        <w:bidi w:val="0"/>
        <w:spacing w:before="0" w:line="25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a rozsah díla</w:t>
      </w:r>
      <w:bookmarkEnd w:id="4"/>
      <w:bookmarkEnd w:id="5"/>
    </w:p>
    <w:p>
      <w:pPr>
        <w:pStyle w:val="Style13"/>
        <w:keepNext w:val="0"/>
        <w:keepLines w:val="0"/>
        <w:widowControl w:val="0"/>
        <w:numPr>
          <w:ilvl w:val="0"/>
          <w:numId w:val="1"/>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 komunikace spočívající ve vyrovnání povrchu ACO a následném zhotovení dvojitého uzavíracího emulzního nátěru“ za dodržení dále sjednaných podmínek dle této smlouvy. Cenová nabídka k provedení prací, tvoří nedílnou součást této smlouvy.</w:t>
      </w:r>
    </w:p>
    <w:p>
      <w:pPr>
        <w:pStyle w:val="Style13"/>
        <w:keepNext w:val="0"/>
        <w:keepLines w:val="0"/>
        <w:widowControl w:val="0"/>
        <w:numPr>
          <w:ilvl w:val="0"/>
          <w:numId w:val="1"/>
        </w:numPr>
        <w:shd w:val="clear" w:color="auto" w:fill="auto"/>
        <w:tabs>
          <w:tab w:pos="716" w:val="left"/>
        </w:tabs>
        <w:bidi w:val="0"/>
        <w:spacing w:before="0" w:line="257"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3"/>
        <w:keepNext w:val="0"/>
        <w:keepLines w:val="0"/>
        <w:widowControl w:val="0"/>
        <w:numPr>
          <w:ilvl w:val="0"/>
          <w:numId w:val="1"/>
        </w:numPr>
        <w:shd w:val="clear" w:color="auto" w:fill="auto"/>
        <w:tabs>
          <w:tab w:pos="716" w:val="left"/>
        </w:tabs>
        <w:bidi w:val="0"/>
        <w:spacing w:before="0" w:after="0" w:line="262" w:lineRule="auto"/>
        <w:ind w:left="0" w:right="0" w:firstLine="0"/>
        <w:jc w:val="both"/>
      </w:pPr>
      <w:r>
        <w:rPr>
          <w:color w:val="000000"/>
          <w:spacing w:val="0"/>
          <w:w w:val="100"/>
          <w:position w:val="0"/>
          <w:shd w:val="clear" w:color="auto" w:fill="auto"/>
          <w:lang w:val="cs-CZ" w:eastAsia="cs-CZ" w:bidi="cs-CZ"/>
        </w:rPr>
        <w:t>Dílem ve smyslu této smlouvy se rozumí oprava komunikace po výkopových pracích. Vše dle zadání investora.</w:t>
      </w:r>
    </w:p>
    <w:p>
      <w:pPr>
        <w:pStyle w:val="Style13"/>
        <w:keepNext w:val="0"/>
        <w:keepLines w:val="0"/>
        <w:widowControl w:val="0"/>
        <w:numPr>
          <w:ilvl w:val="0"/>
          <w:numId w:val="1"/>
        </w:numPr>
        <w:shd w:val="clear" w:color="auto" w:fill="auto"/>
        <w:tabs>
          <w:tab w:pos="716" w:val="left"/>
        </w:tabs>
        <w:bidi w:val="0"/>
        <w:spacing w:before="0" w:line="262" w:lineRule="auto"/>
        <w:ind w:left="0" w:right="0" w:firstLine="0"/>
        <w:jc w:val="both"/>
        <w:sectPr>
          <w:footnotePr>
            <w:pos w:val="pageBottom"/>
            <w:numFmt w:val="decimal"/>
            <w:numRestart w:val="continuous"/>
          </w:footnotePr>
          <w:type w:val="continuous"/>
          <w:pgSz w:w="11900" w:h="16840"/>
          <w:pgMar w:top="1353" w:left="917" w:right="1090" w:bottom="1353" w:header="0" w:footer="3" w:gutter="0"/>
          <w:cols w:space="720"/>
          <w:noEndnote/>
          <w:rtlGutter w:val="0"/>
          <w:docGrid w:linePitch="360"/>
        </w:sectPr>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2"/>
        <w:keepNext w:val="0"/>
        <w:keepLines w:val="0"/>
        <w:widowControl w:val="0"/>
        <w:shd w:val="clear" w:color="auto" w:fill="auto"/>
        <w:bidi w:val="0"/>
        <w:spacing w:before="0" w:after="440" w:line="21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3"/>
        <w:keepNext w:val="0"/>
        <w:keepLines w:val="0"/>
        <w:widowControl w:val="0"/>
        <w:numPr>
          <w:ilvl w:val="0"/>
          <w:numId w:val="1"/>
        </w:numPr>
        <w:shd w:val="clear" w:color="auto" w:fill="auto"/>
        <w:tabs>
          <w:tab w:pos="712" w:val="left"/>
        </w:tabs>
        <w:bidi w:val="0"/>
        <w:spacing w:before="0" w:after="440" w:line="257"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5"/>
        <w:keepNext/>
        <w:keepLines/>
        <w:widowControl w:val="0"/>
        <w:shd w:val="clear" w:color="auto" w:fill="auto"/>
        <w:bidi w:val="0"/>
        <w:spacing w:before="0" w:after="200" w:line="257"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3</w:t>
        <w:br/>
        <w:t>Čas a místo plnění</w:t>
      </w:r>
      <w:bookmarkEnd w:id="10"/>
      <w:bookmarkEnd w:id="11"/>
    </w:p>
    <w:p>
      <w:pPr>
        <w:pStyle w:val="Style13"/>
        <w:keepNext w:val="0"/>
        <w:keepLines w:val="0"/>
        <w:widowControl w:val="0"/>
        <w:numPr>
          <w:ilvl w:val="0"/>
          <w:numId w:val="3"/>
        </w:numPr>
        <w:shd w:val="clear" w:color="auto" w:fill="auto"/>
        <w:tabs>
          <w:tab w:pos="712" w:val="left"/>
        </w:tabs>
        <w:bidi w:val="0"/>
        <w:spacing w:before="0" w:after="0" w:line="259"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13"/>
        <w:keepNext w:val="0"/>
        <w:keepLines w:val="0"/>
        <w:widowControl w:val="0"/>
        <w:numPr>
          <w:ilvl w:val="0"/>
          <w:numId w:val="5"/>
        </w:numPr>
        <w:shd w:val="clear" w:color="auto" w:fill="auto"/>
        <w:tabs>
          <w:tab w:pos="1438" w:val="left"/>
        </w:tabs>
        <w:bidi w:val="0"/>
        <w:spacing w:before="0" w:after="0" w:line="259" w:lineRule="auto"/>
        <w:ind w:left="1180" w:right="0" w:firstLine="0"/>
        <w:jc w:val="both"/>
      </w:pPr>
      <w:r>
        <w:rPr>
          <w:color w:val="000000"/>
          <w:spacing w:val="0"/>
          <w:w w:val="100"/>
          <w:position w:val="0"/>
          <w:shd w:val="clear" w:color="auto" w:fill="auto"/>
          <w:lang w:val="cs-CZ" w:eastAsia="cs-CZ" w:bidi="cs-CZ"/>
        </w:rPr>
        <w:t>Zahájení plnění: srpen 2019</w:t>
      </w:r>
    </w:p>
    <w:p>
      <w:pPr>
        <w:pStyle w:val="Style13"/>
        <w:keepNext w:val="0"/>
        <w:keepLines w:val="0"/>
        <w:widowControl w:val="0"/>
        <w:numPr>
          <w:ilvl w:val="0"/>
          <w:numId w:val="5"/>
        </w:numPr>
        <w:shd w:val="clear" w:color="auto" w:fill="auto"/>
        <w:tabs>
          <w:tab w:pos="1438" w:val="left"/>
        </w:tabs>
        <w:bidi w:val="0"/>
        <w:spacing w:before="0" w:after="200" w:line="259" w:lineRule="auto"/>
        <w:ind w:left="1180" w:right="0" w:firstLine="0"/>
        <w:jc w:val="both"/>
      </w:pPr>
      <w:r>
        <w:rPr>
          <w:color w:val="000000"/>
          <w:spacing w:val="0"/>
          <w:w w:val="100"/>
          <w:position w:val="0"/>
          <w:shd w:val="clear" w:color="auto" w:fill="auto"/>
          <w:lang w:val="cs-CZ" w:eastAsia="cs-CZ" w:bidi="cs-CZ"/>
        </w:rPr>
        <w:t>Dokončení plnění: září 2019</w:t>
      </w:r>
    </w:p>
    <w:p>
      <w:pPr>
        <w:pStyle w:val="Style13"/>
        <w:keepNext w:val="0"/>
        <w:keepLines w:val="0"/>
        <w:widowControl w:val="0"/>
        <w:numPr>
          <w:ilvl w:val="0"/>
          <w:numId w:val="3"/>
        </w:numPr>
        <w:shd w:val="clear" w:color="auto" w:fill="auto"/>
        <w:tabs>
          <w:tab w:pos="712" w:val="left"/>
        </w:tabs>
        <w:bidi w:val="0"/>
        <w:spacing w:before="0" w:after="200" w:line="259" w:lineRule="auto"/>
        <w:ind w:left="0" w:right="0" w:firstLine="0"/>
        <w:jc w:val="both"/>
      </w:pPr>
      <w:r>
        <w:rPr>
          <w:color w:val="000000"/>
          <w:spacing w:val="0"/>
          <w:w w:val="100"/>
          <w:position w:val="0"/>
          <w:shd w:val="clear" w:color="auto" w:fill="auto"/>
          <w:lang w:val="cs-CZ" w:eastAsia="cs-CZ" w:bidi="cs-CZ"/>
        </w:rPr>
        <w:t>Místo plnění: Chotěboř, ulice U Střelnice</w:t>
      </w:r>
    </w:p>
    <w:p>
      <w:pPr>
        <w:pStyle w:val="Style13"/>
        <w:keepNext w:val="0"/>
        <w:keepLines w:val="0"/>
        <w:widowControl w:val="0"/>
        <w:numPr>
          <w:ilvl w:val="0"/>
          <w:numId w:val="3"/>
        </w:numPr>
        <w:shd w:val="clear" w:color="auto" w:fill="auto"/>
        <w:tabs>
          <w:tab w:pos="712" w:val="left"/>
        </w:tabs>
        <w:bidi w:val="0"/>
        <w:spacing w:before="0" w:after="0" w:line="259"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3"/>
        <w:keepNext w:val="0"/>
        <w:keepLines w:val="0"/>
        <w:widowControl w:val="0"/>
        <w:numPr>
          <w:ilvl w:val="0"/>
          <w:numId w:val="5"/>
        </w:numPr>
        <w:shd w:val="clear" w:color="auto" w:fill="auto"/>
        <w:tabs>
          <w:tab w:pos="258" w:val="left"/>
        </w:tabs>
        <w:bidi w:val="0"/>
        <w:spacing w:before="0" w:after="0" w:line="259"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3"/>
        <w:keepNext w:val="0"/>
        <w:keepLines w:val="0"/>
        <w:widowControl w:val="0"/>
        <w:numPr>
          <w:ilvl w:val="0"/>
          <w:numId w:val="5"/>
        </w:numPr>
        <w:shd w:val="clear" w:color="auto" w:fill="auto"/>
        <w:tabs>
          <w:tab w:pos="258" w:val="left"/>
        </w:tabs>
        <w:bidi w:val="0"/>
        <w:spacing w:before="0" w:after="0" w:line="259"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3"/>
        <w:keepNext w:val="0"/>
        <w:keepLines w:val="0"/>
        <w:widowControl w:val="0"/>
        <w:numPr>
          <w:ilvl w:val="0"/>
          <w:numId w:val="5"/>
        </w:numPr>
        <w:shd w:val="clear" w:color="auto" w:fill="auto"/>
        <w:tabs>
          <w:tab w:pos="258" w:val="left"/>
        </w:tabs>
        <w:bidi w:val="0"/>
        <w:spacing w:before="0" w:after="0" w:line="259"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13"/>
        <w:keepNext w:val="0"/>
        <w:keepLines w:val="0"/>
        <w:widowControl w:val="0"/>
        <w:numPr>
          <w:ilvl w:val="0"/>
          <w:numId w:val="5"/>
        </w:numPr>
        <w:shd w:val="clear" w:color="auto" w:fill="auto"/>
        <w:tabs>
          <w:tab w:pos="258" w:val="left"/>
        </w:tabs>
        <w:bidi w:val="0"/>
        <w:spacing w:before="0" w:after="200" w:line="259"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13"/>
        <w:keepNext w:val="0"/>
        <w:keepLines w:val="0"/>
        <w:widowControl w:val="0"/>
        <w:numPr>
          <w:ilvl w:val="0"/>
          <w:numId w:val="3"/>
        </w:numPr>
        <w:shd w:val="clear" w:color="auto" w:fill="auto"/>
        <w:tabs>
          <w:tab w:pos="712" w:val="left"/>
        </w:tabs>
        <w:bidi w:val="0"/>
        <w:spacing w:before="0" w:after="440"/>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5"/>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Cena díla</w:t>
      </w:r>
      <w:bookmarkEnd w:id="12"/>
      <w:bookmarkEnd w:id="13"/>
    </w:p>
    <w:p>
      <w:pPr>
        <w:pStyle w:val="Style13"/>
        <w:keepNext w:val="0"/>
        <w:keepLines w:val="0"/>
        <w:widowControl w:val="0"/>
        <w:numPr>
          <w:ilvl w:val="1"/>
          <w:numId w:val="3"/>
        </w:numPr>
        <w:shd w:val="clear" w:color="auto" w:fill="auto"/>
        <w:tabs>
          <w:tab w:pos="712"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widowControl w:val="0"/>
        <w:spacing w:line="1" w:lineRule="exact"/>
      </w:pPr>
      <w:r>
        <mc:AlternateContent>
          <mc:Choice Requires="wps">
            <w:drawing>
              <wp:anchor distT="190500" distB="1905" distL="0" distR="0" simplePos="0" relativeHeight="125829378" behindDoc="0" locked="0" layoutInCell="1" allowOverlap="1">
                <wp:simplePos x="0" y="0"/>
                <wp:positionH relativeFrom="page">
                  <wp:posOffset>1499235</wp:posOffset>
                </wp:positionH>
                <wp:positionV relativeFrom="paragraph">
                  <wp:posOffset>190500</wp:posOffset>
                </wp:positionV>
                <wp:extent cx="882650" cy="315595"/>
                <wp:wrapTopAndBottom/>
                <wp:docPr id="12" name="Shape 12"/>
                <a:graphic xmlns:a="http://schemas.openxmlformats.org/drawingml/2006/main">
                  <a:graphicData uri="http://schemas.microsoft.com/office/word/2010/wordprocessingShape">
                    <wps:wsp>
                      <wps:cNvSpPr txBox="1"/>
                      <wps:spPr>
                        <a:xfrm>
                          <a:ext cx="882650" cy="31559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wps:txbx>
                      <wps:bodyPr lIns="0" tIns="0" rIns="0" bIns="0">
                        <a:noAutoFit/>
                      </wps:bodyPr>
                    </wps:wsp>
                  </a:graphicData>
                </a:graphic>
              </wp:anchor>
            </w:drawing>
          </mc:Choice>
          <mc:Fallback>
            <w:pict>
              <v:shape id="_x0000_s1038" type="#_x0000_t202" style="position:absolute;margin-left:118.05pt;margin-top:15.pt;width:69.5pt;height:24.850000000000001pt;z-index:-125829375;mso-wrap-distance-left:0;mso-wrap-distance-top:15.pt;mso-wrap-distance-right:0;mso-wrap-distance-bottom:0.1499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v:textbox>
                <w10:wrap type="topAndBottom" anchorx="page"/>
              </v:shape>
            </w:pict>
          </mc:Fallback>
        </mc:AlternateContent>
      </w:r>
      <w:r>
        <mc:AlternateContent>
          <mc:Choice Requires="wps">
            <w:drawing>
              <wp:anchor distT="194945" distB="0" distL="0" distR="0" simplePos="0" relativeHeight="125829380" behindDoc="0" locked="0" layoutInCell="1" allowOverlap="1">
                <wp:simplePos x="0" y="0"/>
                <wp:positionH relativeFrom="page">
                  <wp:posOffset>3309620</wp:posOffset>
                </wp:positionH>
                <wp:positionV relativeFrom="paragraph">
                  <wp:posOffset>194945</wp:posOffset>
                </wp:positionV>
                <wp:extent cx="854710" cy="313055"/>
                <wp:wrapTopAndBottom/>
                <wp:docPr id="14" name="Shape 14"/>
                <a:graphic xmlns:a="http://schemas.openxmlformats.org/drawingml/2006/main">
                  <a:graphicData uri="http://schemas.microsoft.com/office/word/2010/wordprocessingShape">
                    <wps:wsp>
                      <wps:cNvSpPr txBox="1"/>
                      <wps:spPr>
                        <a:xfrm>
                          <a:ext cx="854710" cy="3130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328 711,- Kč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69 029,31 Kč</w:t>
                            </w:r>
                          </w:p>
                        </w:txbxContent>
                      </wps:txbx>
                      <wps:bodyPr lIns="0" tIns="0" rIns="0" bIns="0">
                        <a:noAutoFit/>
                      </wps:bodyPr>
                    </wps:wsp>
                  </a:graphicData>
                </a:graphic>
              </wp:anchor>
            </w:drawing>
          </mc:Choice>
          <mc:Fallback>
            <w:pict>
              <v:shape id="_x0000_s1040" type="#_x0000_t202" style="position:absolute;margin-left:260.60000000000002pt;margin-top:15.35pt;width:67.299999999999997pt;height:24.649999999999999pt;z-index:-125829373;mso-wrap-distance-left:0;mso-wrap-distance-top:15.35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328 711,- Kč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69 029,31 Kč</w:t>
                      </w:r>
                    </w:p>
                  </w:txbxContent>
                </v:textbox>
                <w10:wrap type="topAndBottom" anchorx="page"/>
              </v:shape>
            </w:pict>
          </mc:Fallback>
        </mc:AlternateContent>
      </w:r>
    </w:p>
    <w:p>
      <w:pPr>
        <w:widowControl w:val="0"/>
        <w:spacing w:line="1" w:lineRule="exact"/>
        <w:sectPr>
          <w:footnotePr>
            <w:pos w:val="pageBottom"/>
            <w:numFmt w:val="decimal"/>
            <w:numRestart w:val="continuous"/>
          </w:footnotePr>
          <w:pgSz w:w="11900" w:h="16840"/>
          <w:pgMar w:top="959" w:left="906" w:right="1072" w:bottom="1473" w:header="0" w:footer="3" w:gutter="0"/>
          <w:cols w:space="720"/>
          <w:noEndnote/>
          <w:rtlGutter w:val="0"/>
          <w:docGrid w:linePitch="360"/>
        </w:sectPr>
      </w:pPr>
      <w:r>
        <mc:AlternateContent>
          <mc:Choice Requires="wps">
            <w:drawing>
              <wp:anchor distT="114300" distB="1905" distL="0" distR="0" simplePos="0" relativeHeight="125829382" behindDoc="0" locked="0" layoutInCell="1" allowOverlap="1">
                <wp:simplePos x="0" y="0"/>
                <wp:positionH relativeFrom="page">
                  <wp:posOffset>1499235</wp:posOffset>
                </wp:positionH>
                <wp:positionV relativeFrom="paragraph">
                  <wp:posOffset>114300</wp:posOffset>
                </wp:positionV>
                <wp:extent cx="1225550" cy="167005"/>
                <wp:wrapTopAndBottom/>
                <wp:docPr id="16" name="Shape 16"/>
                <a:graphic xmlns:a="http://schemas.openxmlformats.org/drawingml/2006/main">
                  <a:graphicData uri="http://schemas.microsoft.com/office/word/2010/wordprocessingShape">
                    <wps:wsp>
                      <wps:cNvSpPr txBox="1"/>
                      <wps:spPr>
                        <a:xfrm>
                          <a:ext cx="1225550" cy="167005"/>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Cena celkem s DPH</w:t>
                            </w:r>
                            <w:bookmarkEnd w:id="6"/>
                            <w:bookmarkEnd w:id="7"/>
                          </w:p>
                        </w:txbxContent>
                      </wps:txbx>
                      <wps:bodyPr wrap="none" lIns="0" tIns="0" rIns="0" bIns="0">
                        <a:noAutoFit/>
                      </wps:bodyPr>
                    </wps:wsp>
                  </a:graphicData>
                </a:graphic>
              </wp:anchor>
            </w:drawing>
          </mc:Choice>
          <mc:Fallback>
            <w:pict>
              <v:shape id="_x0000_s1042" type="#_x0000_t202" style="position:absolute;margin-left:118.05pt;margin-top:9.pt;width:96.5pt;height:13.15pt;z-index:-125829371;mso-wrap-distance-left:0;mso-wrap-distance-top:9.pt;mso-wrap-distance-right:0;mso-wrap-distance-bottom:0.14999999999999999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Cena celkem s DPH</w:t>
                      </w:r>
                      <w:bookmarkEnd w:id="6"/>
                      <w:bookmarkEnd w:id="7"/>
                    </w:p>
                  </w:txbxContent>
                </v:textbox>
                <w10:wrap type="topAndBottom" anchorx="page"/>
              </v:shape>
            </w:pict>
          </mc:Fallback>
        </mc:AlternateContent>
      </w:r>
      <w:r>
        <mc:AlternateContent>
          <mc:Choice Requires="wps">
            <w:drawing>
              <wp:anchor distT="116840" distB="0" distL="0" distR="0" simplePos="0" relativeHeight="125829384" behindDoc="0" locked="0" layoutInCell="1" allowOverlap="1">
                <wp:simplePos x="0" y="0"/>
                <wp:positionH relativeFrom="page">
                  <wp:posOffset>3309620</wp:posOffset>
                </wp:positionH>
                <wp:positionV relativeFrom="paragraph">
                  <wp:posOffset>116840</wp:posOffset>
                </wp:positionV>
                <wp:extent cx="735965" cy="167005"/>
                <wp:wrapTopAndBottom/>
                <wp:docPr id="18" name="Shape 18"/>
                <a:graphic xmlns:a="http://schemas.openxmlformats.org/drawingml/2006/main">
                  <a:graphicData uri="http://schemas.microsoft.com/office/word/2010/wordprocessingShape">
                    <wps:wsp>
                      <wps:cNvSpPr txBox="1"/>
                      <wps:spPr>
                        <a:xfrm>
                          <a:ext cx="735965" cy="167005"/>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397 741,-Kč</w:t>
                            </w:r>
                            <w:bookmarkEnd w:id="8"/>
                            <w:bookmarkEnd w:id="9"/>
                          </w:p>
                        </w:txbxContent>
                      </wps:txbx>
                      <wps:bodyPr wrap="none" lIns="0" tIns="0" rIns="0" bIns="0">
                        <a:noAutoFit/>
                      </wps:bodyPr>
                    </wps:wsp>
                  </a:graphicData>
                </a:graphic>
              </wp:anchor>
            </w:drawing>
          </mc:Choice>
          <mc:Fallback>
            <w:pict>
              <v:shape id="_x0000_s1044" type="#_x0000_t202" style="position:absolute;margin-left:260.60000000000002pt;margin-top:9.1999999999999993pt;width:57.950000000000003pt;height:13.15pt;z-index:-125829369;mso-wrap-distance-left:0;mso-wrap-distance-top:9.1999999999999993pt;mso-wrap-distance-right:0;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397 741,-Kč</w:t>
                      </w:r>
                      <w:bookmarkEnd w:id="8"/>
                      <w:bookmarkEnd w:id="9"/>
                    </w:p>
                  </w:txbxContent>
                </v:textbox>
                <w10:wrap type="topAndBottom" anchorx="page"/>
              </v:shape>
            </w:pict>
          </mc:Fallback>
        </mc:AlternateContent>
      </w:r>
    </w:p>
    <w:p>
      <w:pPr>
        <w:widowControl w:val="0"/>
        <w:spacing w:line="240" w:lineRule="exact"/>
        <w:rPr>
          <w:sz w:val="19"/>
          <w:szCs w:val="19"/>
        </w:rPr>
      </w:pPr>
    </w:p>
    <w:p>
      <w:pPr>
        <w:widowControl w:val="0"/>
        <w:spacing w:before="50" w:after="5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15" w:left="0" w:right="0" w:bottom="1218"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13"/>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13"/>
        <w:keepNext w:val="0"/>
        <w:keepLines w:val="0"/>
        <w:widowControl w:val="0"/>
        <w:numPr>
          <w:ilvl w:val="1"/>
          <w:numId w:val="3"/>
        </w:numPr>
        <w:shd w:val="clear" w:color="auto" w:fill="auto"/>
        <w:tabs>
          <w:tab w:pos="714" w:val="left"/>
        </w:tabs>
        <w:bidi w:val="0"/>
        <w:spacing w:before="0" w:after="24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3"/>
        <w:keepNext w:val="0"/>
        <w:keepLines w:val="0"/>
        <w:widowControl w:val="0"/>
        <w:numPr>
          <w:ilvl w:val="1"/>
          <w:numId w:val="3"/>
        </w:numPr>
        <w:shd w:val="clear" w:color="auto" w:fill="auto"/>
        <w:tabs>
          <w:tab w:pos="714" w:val="left"/>
        </w:tabs>
        <w:bidi w:val="0"/>
        <w:spacing w:before="0" w:after="24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3"/>
        <w:keepNext w:val="0"/>
        <w:keepLines w:val="0"/>
        <w:widowControl w:val="0"/>
        <w:numPr>
          <w:ilvl w:val="1"/>
          <w:numId w:val="3"/>
        </w:numPr>
        <w:shd w:val="clear" w:color="auto" w:fill="auto"/>
        <w:tabs>
          <w:tab w:pos="714" w:val="left"/>
        </w:tabs>
        <w:bidi w:val="0"/>
        <w:spacing w:before="0" w:after="240" w:line="254"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13"/>
        <w:keepNext w:val="0"/>
        <w:keepLines w:val="0"/>
        <w:widowControl w:val="0"/>
        <w:numPr>
          <w:ilvl w:val="1"/>
          <w:numId w:val="3"/>
        </w:numPr>
        <w:shd w:val="clear" w:color="auto" w:fill="auto"/>
        <w:tabs>
          <w:tab w:pos="714" w:val="left"/>
        </w:tabs>
        <w:bidi w:val="0"/>
        <w:spacing w:before="0" w:line="240" w:lineRule="auto"/>
        <w:ind w:left="0" w:right="0" w:firstLine="0"/>
        <w:jc w:val="both"/>
        <w:rPr>
          <w:sz w:val="12"/>
          <w:szCs w:val="12"/>
        </w:rPr>
      </w:pPr>
      <w:r>
        <w:rPr>
          <w:color w:val="000000"/>
          <w:spacing w:val="0"/>
          <w:w w:val="100"/>
          <w:position w:val="0"/>
          <w:sz w:val="19"/>
          <w:szCs w:val="19"/>
          <w:shd w:val="clear" w:color="auto" w:fill="auto"/>
          <w:lang w:val="cs-CZ" w:eastAsia="cs-CZ" w:bidi="cs-CZ"/>
        </w:rPr>
        <w:t xml:space="preserve">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w:t>
      </w:r>
      <w:r>
        <w:rPr>
          <w:rStyle w:val="CharStyle3"/>
          <w:sz w:val="19"/>
          <w:szCs w:val="19"/>
        </w:rPr>
        <w:t xml:space="preserve">silníc Vysočiny </w:t>
      </w:r>
      <w:r>
        <w:rPr>
          <w:rStyle w:val="CharStyle3"/>
        </w:rPr>
        <w:t>příspěvková organizace</w:t>
      </w:r>
    </w:p>
    <w:p>
      <w:pPr>
        <w:pStyle w:val="Style13"/>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stavebním deníku nebo provedena samostatným zápisem, zpracovat změnový list. Pokud by rozpočet některé práce neobsahoval, bude cena stanovena dle ceníku URS Praha pro příslušné období popř. dle dohody s objednatelem.</w:t>
      </w:r>
    </w:p>
    <w:p>
      <w:pPr>
        <w:pStyle w:val="Style13"/>
        <w:keepNext w:val="0"/>
        <w:keepLines w:val="0"/>
        <w:widowControl w:val="0"/>
        <w:numPr>
          <w:ilvl w:val="1"/>
          <w:numId w:val="3"/>
        </w:numPr>
        <w:shd w:val="clear" w:color="auto" w:fill="auto"/>
        <w:tabs>
          <w:tab w:pos="711"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5"/>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5</w:t>
        <w:br/>
        <w:t>Staveniště</w:t>
      </w:r>
      <w:bookmarkEnd w:id="14"/>
      <w:bookmarkEnd w:id="15"/>
    </w:p>
    <w:p>
      <w:pPr>
        <w:pStyle w:val="Style13"/>
        <w:keepNext w:val="0"/>
        <w:keepLines w:val="0"/>
        <w:widowControl w:val="0"/>
        <w:numPr>
          <w:ilvl w:val="0"/>
          <w:numId w:val="7"/>
        </w:numPr>
        <w:shd w:val="clear" w:color="auto" w:fill="auto"/>
        <w:tabs>
          <w:tab w:pos="711"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3"/>
        <w:keepNext w:val="0"/>
        <w:keepLines w:val="0"/>
        <w:widowControl w:val="0"/>
        <w:numPr>
          <w:ilvl w:val="0"/>
          <w:numId w:val="7"/>
        </w:numPr>
        <w:shd w:val="clear" w:color="auto" w:fill="auto"/>
        <w:tabs>
          <w:tab w:pos="711"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5"/>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Provádění díla</w:t>
      </w:r>
      <w:bookmarkEnd w:id="16"/>
      <w:bookmarkEnd w:id="17"/>
    </w:p>
    <w:p>
      <w:pPr>
        <w:pStyle w:val="Style13"/>
        <w:keepNext w:val="0"/>
        <w:keepLines w:val="0"/>
        <w:widowControl w:val="0"/>
        <w:numPr>
          <w:ilvl w:val="0"/>
          <w:numId w:val="9"/>
        </w:numPr>
        <w:shd w:val="clear" w:color="auto" w:fill="auto"/>
        <w:tabs>
          <w:tab w:pos="711"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13"/>
        <w:keepNext w:val="0"/>
        <w:keepLines w:val="0"/>
        <w:widowControl w:val="0"/>
        <w:numPr>
          <w:ilvl w:val="0"/>
          <w:numId w:val="9"/>
        </w:numPr>
        <w:shd w:val="clear" w:color="auto" w:fill="auto"/>
        <w:tabs>
          <w:tab w:pos="711"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13"/>
        <w:keepNext w:val="0"/>
        <w:keepLines w:val="0"/>
        <w:widowControl w:val="0"/>
        <w:shd w:val="clear" w:color="auto" w:fill="auto"/>
        <w:tabs>
          <w:tab w:pos="8197" w:val="left"/>
        </w:tabs>
        <w:bidi w:val="0"/>
        <w:spacing w:before="0" w:after="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vedoucí Oddělení</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majetku a investic města tel.</w:t>
      </w:r>
    </w:p>
    <w:p>
      <w:pPr>
        <w:pStyle w:val="Style13"/>
        <w:keepNext w:val="0"/>
        <w:keepLines w:val="0"/>
        <w:widowControl w:val="0"/>
        <w:numPr>
          <w:ilvl w:val="0"/>
          <w:numId w:val="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standardní technologie, technologické postupy stanovené či doporučené výrobci a dodavateli technologií. Zároveň dodrží veškeré právní předpisy včetně právních norem.</w:t>
      </w:r>
    </w:p>
    <w:p>
      <w:pPr>
        <w:pStyle w:val="Style13"/>
        <w:keepNext w:val="0"/>
        <w:keepLines w:val="0"/>
        <w:widowControl w:val="0"/>
        <w:numPr>
          <w:ilvl w:val="0"/>
          <w:numId w:val="9"/>
        </w:numPr>
        <w:shd w:val="clear" w:color="auto" w:fill="auto"/>
        <w:tabs>
          <w:tab w:pos="465" w:val="left"/>
        </w:tabs>
        <w:bidi w:val="0"/>
        <w:spacing w:before="0" w:after="0"/>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13"/>
        <w:keepNext w:val="0"/>
        <w:keepLines w:val="0"/>
        <w:widowControl w:val="0"/>
        <w:shd w:val="clear" w:color="auto" w:fill="auto"/>
        <w:tabs>
          <w:tab w:pos="3388" w:val="left"/>
        </w:tabs>
        <w:bidi w:val="0"/>
        <w:spacing w:before="0"/>
        <w:ind w:left="0" w:right="0" w:firstLine="0"/>
        <w:jc w:val="both"/>
      </w:pPr>
      <w:r>
        <w:rPr>
          <w:color w:val="000000"/>
          <w:spacing w:val="0"/>
          <w:w w:val="100"/>
          <w:position w:val="0"/>
          <w:shd w:val="clear" w:color="auto" w:fill="auto"/>
          <w:lang w:val="cs-CZ" w:eastAsia="cs-CZ" w:bidi="cs-CZ"/>
        </w:rPr>
        <w:t>kterým je jmenován</w:t>
        <w:tab/>
        <w:t>, vedoucí cetmistrovství Chotéboř.</w:t>
      </w:r>
    </w:p>
    <w:p>
      <w:pPr>
        <w:pStyle w:val="Style13"/>
        <w:keepNext w:val="0"/>
        <w:keepLines w:val="0"/>
        <w:widowControl w:val="0"/>
        <w:numPr>
          <w:ilvl w:val="0"/>
          <w:numId w:val="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13"/>
        <w:keepNext w:val="0"/>
        <w:keepLines w:val="0"/>
        <w:widowControl w:val="0"/>
        <w:numPr>
          <w:ilvl w:val="0"/>
          <w:numId w:val="9"/>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13"/>
        <w:keepNext w:val="0"/>
        <w:keepLines w:val="0"/>
        <w:widowControl w:val="0"/>
        <w:numPr>
          <w:ilvl w:val="0"/>
          <w:numId w:val="9"/>
        </w:numPr>
        <w:shd w:val="clear" w:color="auto" w:fill="auto"/>
        <w:tabs>
          <w:tab w:pos="711" w:val="left"/>
        </w:tabs>
        <w:bidi w:val="0"/>
        <w:spacing w:before="0" w:after="0" w:line="257"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13"/>
        <w:keepNext w:val="0"/>
        <w:keepLines w:val="0"/>
        <w:widowControl w:val="0"/>
        <w:numPr>
          <w:ilvl w:val="0"/>
          <w:numId w:val="11"/>
        </w:numPr>
        <w:shd w:val="clear" w:color="auto" w:fill="auto"/>
        <w:tabs>
          <w:tab w:pos="1444" w:val="left"/>
        </w:tabs>
        <w:bidi w:val="0"/>
        <w:spacing w:before="0" w:after="0" w:line="257" w:lineRule="auto"/>
        <w:ind w:left="720" w:right="0" w:firstLine="2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13"/>
        <w:keepNext w:val="0"/>
        <w:keepLines w:val="0"/>
        <w:widowControl w:val="0"/>
        <w:numPr>
          <w:ilvl w:val="0"/>
          <w:numId w:val="11"/>
        </w:numPr>
        <w:shd w:val="clear" w:color="auto" w:fill="auto"/>
        <w:tabs>
          <w:tab w:pos="1444" w:val="left"/>
        </w:tabs>
        <w:bidi w:val="0"/>
        <w:spacing w:before="0" w:after="0" w:line="257" w:lineRule="auto"/>
        <w:ind w:left="720" w:right="0" w:firstLine="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3"/>
        <w:keepNext w:val="0"/>
        <w:keepLines w:val="0"/>
        <w:widowControl w:val="0"/>
        <w:numPr>
          <w:ilvl w:val="0"/>
          <w:numId w:val="11"/>
        </w:numPr>
        <w:shd w:val="clear" w:color="auto" w:fill="auto"/>
        <w:tabs>
          <w:tab w:pos="1444" w:val="left"/>
        </w:tabs>
        <w:bidi w:val="0"/>
        <w:spacing w:before="0" w:after="0" w:line="257" w:lineRule="auto"/>
        <w:ind w:left="720" w:right="0" w:firstLine="2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13"/>
        <w:keepNext w:val="0"/>
        <w:keepLines w:val="0"/>
        <w:widowControl w:val="0"/>
        <w:numPr>
          <w:ilvl w:val="0"/>
          <w:numId w:val="11"/>
        </w:numPr>
        <w:shd w:val="clear" w:color="auto" w:fill="auto"/>
        <w:tabs>
          <w:tab w:pos="1444" w:val="left"/>
        </w:tabs>
        <w:bidi w:val="0"/>
        <w:spacing w:before="0" w:after="0" w:line="257" w:lineRule="auto"/>
        <w:ind w:left="720" w:right="0" w:firstLine="2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13"/>
        <w:keepNext w:val="0"/>
        <w:keepLines w:val="0"/>
        <w:widowControl w:val="0"/>
        <w:numPr>
          <w:ilvl w:val="0"/>
          <w:numId w:val="11"/>
        </w:numPr>
        <w:shd w:val="clear" w:color="auto" w:fill="auto"/>
        <w:tabs>
          <w:tab w:pos="1444" w:val="left"/>
        </w:tabs>
        <w:bidi w:val="0"/>
        <w:spacing w:before="0" w:line="257" w:lineRule="auto"/>
        <w:ind w:left="720" w:right="0" w:firstLine="2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3"/>
        <w:keepNext w:val="0"/>
        <w:keepLines w:val="0"/>
        <w:widowControl w:val="0"/>
        <w:numPr>
          <w:ilvl w:val="0"/>
          <w:numId w:val="11"/>
        </w:numPr>
        <w:shd w:val="clear" w:color="auto" w:fill="auto"/>
        <w:tabs>
          <w:tab w:pos="1424" w:val="left"/>
        </w:tabs>
        <w:bidi w:val="0"/>
        <w:spacing w:before="0" w:line="276" w:lineRule="auto"/>
        <w:ind w:left="70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13"/>
        <w:keepNext w:val="0"/>
        <w:keepLines w:val="0"/>
        <w:widowControl w:val="0"/>
        <w:numPr>
          <w:ilvl w:val="1"/>
          <w:numId w:val="11"/>
        </w:numPr>
        <w:shd w:val="clear" w:color="auto" w:fill="auto"/>
        <w:tabs>
          <w:tab w:pos="716" w:val="left"/>
        </w:tabs>
        <w:bidi w:val="0"/>
        <w:spacing w:before="0" w:line="276"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13"/>
        <w:keepNext w:val="0"/>
        <w:keepLines w:val="0"/>
        <w:widowControl w:val="0"/>
        <w:numPr>
          <w:ilvl w:val="1"/>
          <w:numId w:val="11"/>
        </w:numPr>
        <w:shd w:val="clear" w:color="auto" w:fill="auto"/>
        <w:tabs>
          <w:tab w:pos="716" w:val="left"/>
        </w:tabs>
        <w:bidi w:val="0"/>
        <w:spacing w:before="0" w:after="440" w:line="262" w:lineRule="auto"/>
        <w:ind w:left="0" w:right="0" w:firstLine="0"/>
        <w:jc w:val="both"/>
      </w:pPr>
      <w:r>
        <w:rPr>
          <w:color w:val="000000"/>
          <w:spacing w:val="0"/>
          <w:w w:val="100"/>
          <w:position w:val="0"/>
          <w:shd w:val="clear" w:color="auto" w:fill="auto"/>
          <w:lang w:val="cs-CZ" w:eastAsia="cs-CZ" w:bidi="cs-CZ"/>
        </w:rPr>
        <w:t>Přerušení postupu prací z pokynu objednatele, případné vinou objednatele, bude mít za následek posun termínu plnění o dobu přerušení.</w:t>
      </w:r>
    </w:p>
    <w:p>
      <w:pPr>
        <w:pStyle w:val="Style5"/>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7</w:t>
        <w:br/>
        <w:t>Kvalita díla</w:t>
      </w:r>
      <w:bookmarkEnd w:id="18"/>
      <w:bookmarkEnd w:id="19"/>
    </w:p>
    <w:p>
      <w:pPr>
        <w:pStyle w:val="Style13"/>
        <w:keepNext w:val="0"/>
        <w:keepLines w:val="0"/>
        <w:widowControl w:val="0"/>
        <w:numPr>
          <w:ilvl w:val="0"/>
          <w:numId w:val="13"/>
        </w:numPr>
        <w:shd w:val="clear" w:color="auto" w:fill="auto"/>
        <w:tabs>
          <w:tab w:pos="716" w:val="left"/>
        </w:tabs>
        <w:bidi w:val="0"/>
        <w:spacing w:before="0" w:after="0"/>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3"/>
        <w:keepNext w:val="0"/>
        <w:keepLines w:val="0"/>
        <w:widowControl w:val="0"/>
        <w:numPr>
          <w:ilvl w:val="0"/>
          <w:numId w:val="5"/>
        </w:numPr>
        <w:shd w:val="clear" w:color="auto" w:fill="auto"/>
        <w:tabs>
          <w:tab w:pos="190"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13"/>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13"/>
        <w:keepNext w:val="0"/>
        <w:keepLines w:val="0"/>
        <w:widowControl w:val="0"/>
        <w:numPr>
          <w:ilvl w:val="0"/>
          <w:numId w:val="5"/>
        </w:numPr>
        <w:shd w:val="clear" w:color="auto" w:fill="auto"/>
        <w:tabs>
          <w:tab w:pos="198"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5"/>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8</w:t>
        <w:br/>
        <w:t>Předání a převzetí díla</w:t>
      </w:r>
      <w:bookmarkEnd w:id="20"/>
      <w:bookmarkEnd w:id="21"/>
    </w:p>
    <w:p>
      <w:pPr>
        <w:pStyle w:val="Style13"/>
        <w:keepNext w:val="0"/>
        <w:keepLines w:val="0"/>
        <w:widowControl w:val="0"/>
        <w:numPr>
          <w:ilvl w:val="0"/>
          <w:numId w:val="15"/>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3"/>
        <w:keepNext w:val="0"/>
        <w:keepLines w:val="0"/>
        <w:widowControl w:val="0"/>
        <w:numPr>
          <w:ilvl w:val="0"/>
          <w:numId w:val="15"/>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13"/>
        <w:keepNext w:val="0"/>
        <w:keepLines w:val="0"/>
        <w:widowControl w:val="0"/>
        <w:numPr>
          <w:ilvl w:val="0"/>
          <w:numId w:val="15"/>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bránily v užívání díla a objednatel je povinen jej převzít. Soupis vad a nedodělků nebránící užívání díla bude součástí Zápisu o předání a převzetí dokončeného díla vč. termínu jejich odstranění.</w:t>
      </w:r>
    </w:p>
    <w:p>
      <w:pPr>
        <w:pStyle w:val="Style13"/>
        <w:keepNext w:val="0"/>
        <w:keepLines w:val="0"/>
        <w:widowControl w:val="0"/>
        <w:numPr>
          <w:ilvl w:val="0"/>
          <w:numId w:val="15"/>
        </w:numPr>
        <w:shd w:val="clear" w:color="auto" w:fill="auto"/>
        <w:tabs>
          <w:tab w:pos="716" w:val="left"/>
        </w:tabs>
        <w:bidi w:val="0"/>
        <w:spacing w:before="0" w:after="440"/>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5"/>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Platební a fakturační podmínky</w:t>
      </w:r>
      <w:bookmarkEnd w:id="22"/>
      <w:bookmarkEnd w:id="23"/>
    </w:p>
    <w:p>
      <w:pPr>
        <w:pStyle w:val="Style13"/>
        <w:keepNext w:val="0"/>
        <w:keepLines w:val="0"/>
        <w:widowControl w:val="0"/>
        <w:numPr>
          <w:ilvl w:val="0"/>
          <w:numId w:val="17"/>
        </w:numPr>
        <w:shd w:val="clear" w:color="auto" w:fill="auto"/>
        <w:tabs>
          <w:tab w:pos="716"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elektronicky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13"/>
        <w:keepNext w:val="0"/>
        <w:keepLines w:val="0"/>
        <w:widowControl w:val="0"/>
        <w:numPr>
          <w:ilvl w:val="0"/>
          <w:numId w:val="17"/>
        </w:numPr>
        <w:shd w:val="clear" w:color="auto" w:fill="auto"/>
        <w:tabs>
          <w:tab w:pos="716" w:val="left"/>
        </w:tabs>
        <w:bidi w:val="0"/>
        <w:spacing w:before="0"/>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2"/>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3"/>
        <w:keepNext w:val="0"/>
        <w:keepLines w:val="0"/>
        <w:widowControl w:val="0"/>
        <w:numPr>
          <w:ilvl w:val="0"/>
          <w:numId w:val="17"/>
        </w:numPr>
        <w:shd w:val="clear" w:color="auto" w:fill="auto"/>
        <w:tabs>
          <w:tab w:pos="710" w:val="left"/>
        </w:tabs>
        <w:bidi w:val="0"/>
        <w:spacing w:before="0" w:line="264"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13"/>
        <w:keepNext w:val="0"/>
        <w:keepLines w:val="0"/>
        <w:widowControl w:val="0"/>
        <w:numPr>
          <w:ilvl w:val="0"/>
          <w:numId w:val="17"/>
        </w:numPr>
        <w:shd w:val="clear" w:color="auto" w:fill="auto"/>
        <w:tabs>
          <w:tab w:pos="710" w:val="left"/>
        </w:tabs>
        <w:bidi w:val="0"/>
        <w:spacing w:before="0" w:line="264"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13"/>
        <w:keepNext w:val="0"/>
        <w:keepLines w:val="0"/>
        <w:widowControl w:val="0"/>
        <w:numPr>
          <w:ilvl w:val="0"/>
          <w:numId w:val="17"/>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13"/>
        <w:keepNext w:val="0"/>
        <w:keepLines w:val="0"/>
        <w:widowControl w:val="0"/>
        <w:numPr>
          <w:ilvl w:val="0"/>
          <w:numId w:val="17"/>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 psát zjišťovací protokol. O dobu přerušení provádění díla z tohoto důvodu se prodlužuje doba dokončení díla.</w:t>
      </w:r>
    </w:p>
    <w:p>
      <w:pPr>
        <w:pStyle w:val="Style13"/>
        <w:keepNext w:val="0"/>
        <w:keepLines w:val="0"/>
        <w:widowControl w:val="0"/>
        <w:numPr>
          <w:ilvl w:val="0"/>
          <w:numId w:val="19"/>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 xml:space="preserve">Oprávněně vystavená faktura musí obsahovat veškeré náležitosti daňového dokladu podle zákona č. 563/1991 Sb., o účetnictví ve znění pozdějších předpisů a zákona č. 235/2004 Sb., o dani z přidané hodnoty, ve znění pozdějších předpisů. Objednatel prohlašuje, že na tuto zakázku </w:t>
      </w:r>
      <w:r>
        <w:rPr>
          <w:b/>
          <w:bCs/>
          <w:color w:val="000000"/>
          <w:spacing w:val="0"/>
          <w:w w:val="100"/>
          <w:position w:val="0"/>
          <w:shd w:val="clear" w:color="auto" w:fill="auto"/>
          <w:lang w:val="cs-CZ" w:eastAsia="cs-CZ" w:bidi="cs-CZ"/>
        </w:rPr>
        <w:t xml:space="preserve">nebude </w:t>
      </w:r>
      <w:r>
        <w:rPr>
          <w:color w:val="000000"/>
          <w:spacing w:val="0"/>
          <w:w w:val="100"/>
          <w:position w:val="0"/>
          <w:shd w:val="clear" w:color="auto" w:fill="auto"/>
          <w:lang w:val="cs-CZ" w:eastAsia="cs-CZ" w:bidi="cs-CZ"/>
        </w:rPr>
        <w:t>aplikován režim přenesené daňové povinnosti § 92a, 92e zákona o DPH na plátce, pro kterého bylo uskutečněno zdanitelné plnění.</w:t>
      </w:r>
    </w:p>
    <w:p>
      <w:pPr>
        <w:pStyle w:val="Style13"/>
        <w:keepNext w:val="0"/>
        <w:keepLines w:val="0"/>
        <w:widowControl w:val="0"/>
        <w:numPr>
          <w:ilvl w:val="0"/>
          <w:numId w:val="19"/>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Oprávněně vystavená faktura musí mít v textu uveden přesný název akce uvedený v záhlaví této smlouvy.</w:t>
      </w:r>
    </w:p>
    <w:p>
      <w:pPr>
        <w:pStyle w:val="Style13"/>
        <w:keepNext w:val="0"/>
        <w:keepLines w:val="0"/>
        <w:widowControl w:val="0"/>
        <w:numPr>
          <w:ilvl w:val="0"/>
          <w:numId w:val="21"/>
        </w:numPr>
        <w:shd w:val="clear" w:color="auto" w:fill="auto"/>
        <w:tabs>
          <w:tab w:pos="490" w:val="left"/>
        </w:tabs>
        <w:bidi w:val="0"/>
        <w:spacing w:before="0" w:after="740" w:line="240" w:lineRule="auto"/>
        <w:ind w:left="0" w:right="0" w:firstLine="0"/>
        <w:jc w:val="both"/>
      </w:pPr>
      <w:r>
        <w:rPr>
          <w:color w:val="000000"/>
          <w:spacing w:val="0"/>
          <w:w w:val="100"/>
          <w:position w:val="0"/>
          <w:shd w:val="clear" w:color="auto" w:fill="auto"/>
          <w:lang w:val="cs-CZ" w:eastAsia="cs-CZ" w:bidi="cs-CZ"/>
        </w:rPr>
        <w:t xml:space="preserve">Všechny faktury včetně příloh budou objednateli doručeny elektronicky na emailovou adresu </w:t>
      </w:r>
      <w:r>
        <w:fldChar w:fldCharType="begin"/>
      </w:r>
      <w:r>
        <w:rPr/>
        <w:instrText> HYPERLINK "mailto:faktury@chotebor.cz" </w:instrText>
      </w:r>
      <w:r>
        <w:fldChar w:fldCharType="separate"/>
      </w:r>
      <w:r>
        <w:rPr>
          <w:color w:val="000000"/>
          <w:spacing w:val="0"/>
          <w:w w:val="100"/>
          <w:position w:val="0"/>
          <w:shd w:val="clear" w:color="auto" w:fill="auto"/>
          <w:lang w:val="en-US" w:eastAsia="en-US" w:bidi="en-US"/>
        </w:rPr>
        <w:t>faktury@chotebor.cz</w:t>
      </w:r>
      <w:r>
        <w:fldChar w:fldCharType="end"/>
      </w:r>
      <w:r>
        <w:rPr>
          <w:color w:val="000000"/>
          <w:spacing w:val="0"/>
          <w:w w:val="100"/>
          <w:position w:val="0"/>
          <w:shd w:val="clear" w:color="auto" w:fill="auto"/>
          <w:lang w:val="en-US" w:eastAsia="en-US" w:bidi="en-US"/>
        </w:rPr>
        <w:t>.</w:t>
      </w:r>
    </w:p>
    <w:p>
      <w:pPr>
        <w:pStyle w:val="Style5"/>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10</w:t>
        <w:br/>
        <w:t>Odpovědnost za vady díla a záruka za jakost</w:t>
      </w:r>
      <w:bookmarkEnd w:id="24"/>
      <w:bookmarkEnd w:id="25"/>
    </w:p>
    <w:p>
      <w:pPr>
        <w:pStyle w:val="Style13"/>
        <w:keepNext w:val="0"/>
        <w:keepLines w:val="0"/>
        <w:widowControl w:val="0"/>
        <w:numPr>
          <w:ilvl w:val="0"/>
          <w:numId w:val="23"/>
        </w:numPr>
        <w:shd w:val="clear" w:color="auto" w:fill="auto"/>
        <w:tabs>
          <w:tab w:pos="710" w:val="left"/>
        </w:tabs>
        <w:bidi w:val="0"/>
        <w:spacing w:before="0" w:after="26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24 měsíců.</w:t>
      </w:r>
    </w:p>
    <w:p>
      <w:pPr>
        <w:pStyle w:val="Style13"/>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Záruční doba začíná běžet dnem předání a převzetí díla.</w:t>
      </w:r>
    </w:p>
    <w:p>
      <w:pPr>
        <w:pStyle w:val="Style13"/>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 Zhotovitel neručí za kvalitu konstrukčních vrstev a vady na obrusné vrstvě kvalitou konstrukčních vrstev způsobené.</w:t>
      </w:r>
    </w:p>
    <w:p>
      <w:pPr>
        <w:pStyle w:val="Style13"/>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13"/>
        <w:keepNext w:val="0"/>
        <w:keepLines w:val="0"/>
        <w:widowControl w:val="0"/>
        <w:numPr>
          <w:ilvl w:val="0"/>
          <w:numId w:val="23"/>
        </w:numPr>
        <w:shd w:val="clear" w:color="auto" w:fill="auto"/>
        <w:tabs>
          <w:tab w:pos="710" w:val="left"/>
        </w:tabs>
        <w:bidi w:val="0"/>
        <w:spacing w:before="0" w:after="260" w:line="240"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13"/>
        <w:keepNext w:val="0"/>
        <w:keepLines w:val="0"/>
        <w:widowControl w:val="0"/>
        <w:shd w:val="clear" w:color="auto" w:fill="auto"/>
        <w:bidi w:val="0"/>
        <w:spacing w:before="0" w:line="257" w:lineRule="auto"/>
        <w:ind w:left="0" w:right="0" w:firstLine="0"/>
        <w:jc w:val="both"/>
      </w:pPr>
      <w:r>
        <w:rPr>
          <w:color w:val="000000"/>
          <w:spacing w:val="0"/>
          <w:w w:val="100"/>
          <w:position w:val="0"/>
          <w:shd w:val="clear" w:color="auto" w:fill="auto"/>
          <w:lang w:val="cs-CZ" w:eastAsia="cs-CZ" w:bidi="cs-CZ"/>
        </w:rPr>
        <w:t>10.6 Záruka se vztahuje pouze na samotné provedení povrchů v rozsahu této smlouvy. Zhotovitel neodpovídá za vady na provedeném díle, které vzniknou následkem sedání podloží po provedených výkopech Záruka se nevztahuje na podkladní vrstvy komunikace resp. na jejich únosnost a na následné vady pokládaných asfaltových vrstev těmito (podkladními) vrstvami způsobené</w:t>
      </w:r>
    </w:p>
    <w:p>
      <w:pPr>
        <w:pStyle w:val="Style2"/>
        <w:keepNext w:val="0"/>
        <w:keepLines w:val="0"/>
        <w:widowControl w:val="0"/>
        <w:shd w:val="clear" w:color="auto" w:fill="auto"/>
        <w:bidi w:val="0"/>
        <w:spacing w:before="0" w:after="44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5"/>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11</w:t>
        <w:br/>
        <w:t>Smluvní pokuty</w:t>
      </w:r>
      <w:bookmarkEnd w:id="26"/>
      <w:bookmarkEnd w:id="27"/>
    </w:p>
    <w:p>
      <w:pPr>
        <w:pStyle w:val="Style13"/>
        <w:keepNext w:val="0"/>
        <w:keepLines w:val="0"/>
        <w:widowControl w:val="0"/>
        <w:numPr>
          <w:ilvl w:val="0"/>
          <w:numId w:val="25"/>
        </w:numPr>
        <w:shd w:val="clear" w:color="auto" w:fill="auto"/>
        <w:tabs>
          <w:tab w:pos="703" w:val="left"/>
        </w:tabs>
        <w:bidi w:val="0"/>
        <w:spacing w:before="0" w:line="254" w:lineRule="auto"/>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13"/>
        <w:keepNext w:val="0"/>
        <w:keepLines w:val="0"/>
        <w:widowControl w:val="0"/>
        <w:numPr>
          <w:ilvl w:val="0"/>
          <w:numId w:val="25"/>
        </w:numPr>
        <w:shd w:val="clear" w:color="auto" w:fill="auto"/>
        <w:tabs>
          <w:tab w:pos="703" w:val="left"/>
        </w:tabs>
        <w:bidi w:val="0"/>
        <w:spacing w:before="0" w:line="269"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13"/>
        <w:keepNext w:val="0"/>
        <w:keepLines w:val="0"/>
        <w:widowControl w:val="0"/>
        <w:numPr>
          <w:ilvl w:val="0"/>
          <w:numId w:val="25"/>
        </w:numPr>
        <w:shd w:val="clear" w:color="auto" w:fill="auto"/>
        <w:tabs>
          <w:tab w:pos="703"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13"/>
        <w:keepNext w:val="0"/>
        <w:keepLines w:val="0"/>
        <w:widowControl w:val="0"/>
        <w:numPr>
          <w:ilvl w:val="0"/>
          <w:numId w:val="25"/>
        </w:numPr>
        <w:shd w:val="clear" w:color="auto" w:fill="auto"/>
        <w:tabs>
          <w:tab w:pos="703" w:val="left"/>
        </w:tabs>
        <w:bidi w:val="0"/>
        <w:spacing w:before="0" w:after="660" w:line="257"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5"/>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12</w:t>
        <w:br/>
        <w:t>Další ujednání</w:t>
      </w:r>
      <w:bookmarkEnd w:id="28"/>
      <w:bookmarkEnd w:id="29"/>
    </w:p>
    <w:p>
      <w:pPr>
        <w:pStyle w:val="Style13"/>
        <w:keepNext w:val="0"/>
        <w:keepLines w:val="0"/>
        <w:widowControl w:val="0"/>
        <w:numPr>
          <w:ilvl w:val="0"/>
          <w:numId w:val="27"/>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13"/>
        <w:keepNext w:val="0"/>
        <w:keepLines w:val="0"/>
        <w:widowControl w:val="0"/>
        <w:numPr>
          <w:ilvl w:val="0"/>
          <w:numId w:val="27"/>
        </w:numPr>
        <w:shd w:val="clear" w:color="auto" w:fill="auto"/>
        <w:tabs>
          <w:tab w:pos="70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13"/>
        <w:keepNext w:val="0"/>
        <w:keepLines w:val="0"/>
        <w:widowControl w:val="0"/>
        <w:numPr>
          <w:ilvl w:val="0"/>
          <w:numId w:val="27"/>
        </w:numPr>
        <w:shd w:val="clear" w:color="auto" w:fill="auto"/>
        <w:tabs>
          <w:tab w:pos="703" w:val="left"/>
        </w:tabs>
        <w:bidi w:val="0"/>
        <w:spacing w:before="0" w:after="44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13</w:t>
      </w:r>
    </w:p>
    <w:p>
      <w:pPr>
        <w:pStyle w:val="Style5"/>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Zvláštní ujednání</w:t>
      </w:r>
      <w:bookmarkEnd w:id="30"/>
      <w:bookmarkEnd w:id="31"/>
    </w:p>
    <w:p>
      <w:pPr>
        <w:pStyle w:val="Style13"/>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nim objednatel uzavřel smlouvu, a že se zejména ve vztahu k ostatním uchazečům nedopustil žádného jednání narušujícího hospodářskou soutěž.</w:t>
      </w:r>
    </w:p>
    <w:p>
      <w:pPr>
        <w:pStyle w:val="Style13"/>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13"/>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13"/>
        <w:keepNext w:val="0"/>
        <w:keepLines w:val="0"/>
        <w:widowControl w:val="0"/>
        <w:numPr>
          <w:ilvl w:val="0"/>
          <w:numId w:val="29"/>
        </w:numPr>
        <w:shd w:val="clear" w:color="auto" w:fill="auto"/>
        <w:tabs>
          <w:tab w:pos="703"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sní, řešeny a rozhodovány s konečnou platností soudní cestou.</w:t>
      </w:r>
    </w:p>
    <w:p>
      <w:pPr>
        <w:pStyle w:val="Style13"/>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13"/>
        <w:keepNext w:val="0"/>
        <w:keepLines w:val="0"/>
        <w:widowControl w:val="0"/>
        <w:numPr>
          <w:ilvl w:val="0"/>
          <w:numId w:val="29"/>
        </w:numPr>
        <w:shd w:val="clear" w:color="auto" w:fill="auto"/>
        <w:tabs>
          <w:tab w:pos="703" w:val="left"/>
        </w:tabs>
        <w:bidi w:val="0"/>
        <w:spacing w:before="0" w:line="254" w:lineRule="auto"/>
        <w:ind w:left="0" w:right="0" w:firstLine="0"/>
        <w:jc w:val="both"/>
        <w:sectPr>
          <w:footnotePr>
            <w:pos w:val="pageBottom"/>
            <w:numFmt w:val="decimal"/>
            <w:numRestart w:val="continuous"/>
          </w:footnotePr>
          <w:type w:val="continuous"/>
          <w:pgSz w:w="11900" w:h="16840"/>
          <w:pgMar w:top="1215" w:left="923" w:right="1056" w:bottom="1218" w:header="0"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widowControl w:val="0"/>
        <w:spacing w:line="1" w:lineRule="exact"/>
      </w:pPr>
      <w:r>
        <w:drawing>
          <wp:anchor distT="0" distB="63500" distL="0" distR="0" simplePos="0" relativeHeight="125829386" behindDoc="0" locked="0" layoutInCell="1" allowOverlap="1">
            <wp:simplePos x="0" y="0"/>
            <wp:positionH relativeFrom="page">
              <wp:posOffset>622300</wp:posOffset>
            </wp:positionH>
            <wp:positionV relativeFrom="paragraph">
              <wp:posOffset>0</wp:posOffset>
            </wp:positionV>
            <wp:extent cx="1645920" cy="201295"/>
            <wp:wrapTopAndBottom/>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9"/>
                    <a:stretch/>
                  </pic:blipFill>
                  <pic:spPr>
                    <a:xfrm>
                      <a:ext cx="1645920" cy="201295"/>
                    </a:xfrm>
                    <a:prstGeom prst="rect"/>
                  </pic:spPr>
                </pic:pic>
              </a:graphicData>
            </a:graphic>
          </wp:anchor>
        </w:drawing>
      </w:r>
    </w:p>
    <w:p>
      <w:pPr>
        <w:pStyle w:val="Style13"/>
        <w:keepNext w:val="0"/>
        <w:keepLines w:val="0"/>
        <w:widowControl w:val="0"/>
        <w:numPr>
          <w:ilvl w:val="0"/>
          <w:numId w:val="29"/>
        </w:numPr>
        <w:shd w:val="clear" w:color="auto" w:fill="auto"/>
        <w:tabs>
          <w:tab w:pos="704" w:val="left"/>
        </w:tabs>
        <w:bidi w:val="0"/>
        <w:spacing w:before="0" w:line="264"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13"/>
        <w:keepNext w:val="0"/>
        <w:keepLines w:val="0"/>
        <w:widowControl w:val="0"/>
        <w:numPr>
          <w:ilvl w:val="0"/>
          <w:numId w:val="29"/>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13"/>
        <w:keepNext w:val="0"/>
        <w:keepLines w:val="0"/>
        <w:widowControl w:val="0"/>
        <w:numPr>
          <w:ilvl w:val="0"/>
          <w:numId w:val="29"/>
        </w:numPr>
        <w:shd w:val="clear" w:color="auto" w:fill="auto"/>
        <w:tabs>
          <w:tab w:pos="704" w:val="left"/>
        </w:tabs>
        <w:bidi w:val="0"/>
        <w:spacing w:before="0" w:after="640" w:line="262"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5"/>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14</w:t>
        <w:br/>
        <w:t>Závěrečná ujednání</w:t>
      </w:r>
      <w:bookmarkEnd w:id="32"/>
      <w:bookmarkEnd w:id="33"/>
    </w:p>
    <w:p>
      <w:pPr>
        <w:pStyle w:val="Style13"/>
        <w:keepNext w:val="0"/>
        <w:keepLines w:val="0"/>
        <w:widowControl w:val="0"/>
        <w:numPr>
          <w:ilvl w:val="0"/>
          <w:numId w:val="31"/>
        </w:numPr>
        <w:shd w:val="clear" w:color="auto" w:fill="auto"/>
        <w:tabs>
          <w:tab w:pos="704" w:val="left"/>
        </w:tabs>
        <w:bidi w:val="0"/>
        <w:spacing w:before="0"/>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3"/>
        <w:keepNext w:val="0"/>
        <w:keepLines w:val="0"/>
        <w:widowControl w:val="0"/>
        <w:numPr>
          <w:ilvl w:val="0"/>
          <w:numId w:val="3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13"/>
        <w:keepNext w:val="0"/>
        <w:keepLines w:val="0"/>
        <w:widowControl w:val="0"/>
        <w:numPr>
          <w:ilvl w:val="0"/>
          <w:numId w:val="3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13"/>
        <w:keepNext w:val="0"/>
        <w:keepLines w:val="0"/>
        <w:widowControl w:val="0"/>
        <w:numPr>
          <w:ilvl w:val="0"/>
          <w:numId w:val="3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dnem podpisu smlouvy oběma smluvními stranami a účinnosti dnem uveřejnění v Registru smluv.</w:t>
      </w:r>
    </w:p>
    <w:p>
      <w:pPr>
        <w:pStyle w:val="Style13"/>
        <w:keepNext w:val="0"/>
        <w:keepLines w:val="0"/>
        <w:widowControl w:val="0"/>
        <w:numPr>
          <w:ilvl w:val="0"/>
          <w:numId w:val="3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13"/>
        <w:keepNext w:val="0"/>
        <w:keepLines w:val="0"/>
        <w:widowControl w:val="0"/>
        <w:numPr>
          <w:ilvl w:val="0"/>
          <w:numId w:val="31"/>
        </w:numPr>
        <w:shd w:val="clear" w:color="auto" w:fill="auto"/>
        <w:tabs>
          <w:tab w:pos="583" w:val="left"/>
        </w:tabs>
        <w:bidi w:val="0"/>
        <w:spacing w:before="0" w:after="100" w:line="257" w:lineRule="auto"/>
        <w:ind w:left="0" w:right="0" w:firstLine="0"/>
        <w:jc w:val="both"/>
      </w:pPr>
      <w:r>
        <w:rPr>
          <w:color w:val="000000"/>
          <w:spacing w:val="0"/>
          <w:w w:val="100"/>
          <w:position w:val="0"/>
          <w:shd w:val="clear" w:color="auto" w:fill="auto"/>
          <w:lang w:val="cs-CZ" w:eastAsia="cs-CZ" w:bidi="cs-CZ"/>
        </w:rPr>
        <w:t>Účastnící se dohodly, že zákonnou povinnost dle § 5 odst. 2 zákona č. 340/2015 Sb., v platném znění (zákon o registru smluv) splní Objednatel.</w:t>
      </w:r>
    </w:p>
    <w:p>
      <w:pPr>
        <w:pStyle w:val="Style13"/>
        <w:keepNext w:val="0"/>
        <w:keepLines w:val="0"/>
        <w:widowControl w:val="0"/>
        <w:numPr>
          <w:ilvl w:val="0"/>
          <w:numId w:val="31"/>
        </w:numPr>
        <w:shd w:val="clear" w:color="auto" w:fill="auto"/>
        <w:tabs>
          <w:tab w:pos="704"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3"/>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Smlouva o dílo byla schválena usnesením č. 587 RM, dne 21.08.2019.</w:t>
      </w:r>
    </w:p>
    <w:p>
      <w:pPr>
        <w:pStyle w:val="Style13"/>
        <w:keepNext w:val="0"/>
        <w:keepLines w:val="0"/>
        <w:widowControl w:val="0"/>
        <w:shd w:val="clear" w:color="auto" w:fill="auto"/>
        <w:tabs>
          <w:tab w:pos="5153" w:val="left"/>
        </w:tabs>
        <w:bidi w:val="0"/>
        <w:spacing w:before="0" w:after="0" w:line="240" w:lineRule="auto"/>
        <w:ind w:left="3400" w:right="0" w:firstLine="0"/>
        <w:jc w:val="left"/>
        <w:sectPr>
          <w:headerReference w:type="default" r:id="rId11"/>
          <w:footerReference w:type="default" r:id="rId12"/>
          <w:footnotePr>
            <w:pos w:val="pageBottom"/>
            <w:numFmt w:val="decimal"/>
            <w:numRestart w:val="continuous"/>
          </w:footnotePr>
          <w:pgSz w:w="11900" w:h="16840"/>
          <w:pgMar w:top="1215" w:left="923" w:right="1056" w:bottom="1218" w:header="0" w:footer="3" w:gutter="0"/>
          <w:cols w:space="720"/>
          <w:noEndnote/>
          <w:rtlGutter w:val="0"/>
          <w:docGrid w:linePitch="360"/>
        </w:sectPr>
      </w:pPr>
      <w:r>
        <mc:AlternateContent>
          <mc:Choice Requires="wps">
            <w:drawing>
              <wp:anchor distT="0" distB="0" distL="114300" distR="114300" simplePos="0" relativeHeight="125829387" behindDoc="0" locked="0" layoutInCell="1" allowOverlap="1">
                <wp:simplePos x="0" y="0"/>
                <wp:positionH relativeFrom="page">
                  <wp:posOffset>593090</wp:posOffset>
                </wp:positionH>
                <wp:positionV relativeFrom="paragraph">
                  <wp:posOffset>12700</wp:posOffset>
                </wp:positionV>
                <wp:extent cx="1456055" cy="194310"/>
                <wp:wrapSquare wrapText="right"/>
                <wp:docPr id="27" name="Shape 27"/>
                <a:graphic xmlns:a="http://schemas.openxmlformats.org/drawingml/2006/main">
                  <a:graphicData uri="http://schemas.microsoft.com/office/word/2010/wordprocessingShape">
                    <wps:wsp>
                      <wps:cNvSpPr txBox="1"/>
                      <wps:spPr>
                        <a:xfrm>
                          <a:ext cx="1456055" cy="1943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Chotěboh dne: 2=3.</w:t>
                            </w:r>
                          </w:p>
                        </w:txbxContent>
                      </wps:txbx>
                      <wps:bodyPr wrap="none" lIns="0" tIns="0" rIns="0" bIns="0">
                        <a:noAutoFit/>
                      </wps:bodyPr>
                    </wps:wsp>
                  </a:graphicData>
                </a:graphic>
              </wp:anchor>
            </w:drawing>
          </mc:Choice>
          <mc:Fallback>
            <w:pict>
              <v:shape id="_x0000_s1053" type="#_x0000_t202" style="position:absolute;margin-left:46.700000000000003pt;margin-top:1.pt;width:114.65000000000001pt;height:15.300000000000001pt;z-index:-125829366;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Chotěboh dne: 2=3.</w:t>
                      </w:r>
                    </w:p>
                  </w:txbxContent>
                </v:textbox>
                <w10:wrap type="square" side="right" anchorx="page"/>
              </v:shape>
            </w:pict>
          </mc:Fallback>
        </mc:AlternateContent>
      </w:r>
      <w:r>
        <w:rPr>
          <w:color w:val="000000"/>
          <w:spacing w:val="0"/>
          <w:w w:val="100"/>
          <w:position w:val="0"/>
          <w:shd w:val="clear" w:color="auto" w:fill="auto"/>
          <w:lang w:val="cs-CZ" w:eastAsia="cs-CZ" w:bidi="cs-CZ"/>
        </w:rPr>
        <w:t>V Jihlavě dne:</w:t>
        <w:tab/>
        <w:t>30. 08. 2019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0" w:after="4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03" w:left="0" w:right="0" w:bottom="1142"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íng. Tomáš ŠkafyekAstarostóřiésta</w:t>
      </w:r>
    </w:p>
    <w:p>
      <w:pPr>
        <w:pStyle w:val="Style13"/>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1003" w:left="940" w:right="1426" w:bottom="1142" w:header="0" w:footer="3" w:gutter="0"/>
          <w:cols w:num="2" w:space="2621"/>
          <w:noEndnote/>
          <w:rtlGutter w:val="0"/>
          <w:docGrid w:linePitch="360"/>
        </w:sectPr>
      </w:pPr>
      <w:r>
        <w:rPr>
          <w:color w:val="000000"/>
          <w:spacing w:val="0"/>
          <w:w w:val="100"/>
          <w:position w:val="0"/>
          <w:shd w:val="clear" w:color="auto" w:fill="auto"/>
          <w:lang w:val="cs-CZ" w:eastAsia="cs-CZ" w:bidi="cs-CZ"/>
        </w:rPr>
        <w:t>Ing. Jan M+KÍÍMBA, ředitel organizace</w:t>
      </w:r>
    </w:p>
    <w:p>
      <w:pPr>
        <w:rPr>
          <w:sz w:val="2"/>
          <w:szCs w:val="2"/>
        </w:rPr>
        <w:sectPr>
          <w:footnotePr>
            <w:pos w:val="pageBottom"/>
            <w:numFmt w:val="decimal"/>
            <w:numRestart w:val="continuous"/>
          </w:footnotePr>
          <w:type w:val="continuous"/>
          <w:pgSz w:w="11900" w:h="16840"/>
          <w:pgMar w:top="1003" w:left="940" w:right="1426" w:bottom="1142" w:header="0" w:footer="3" w:gutter="0"/>
          <w:cols w:num="2" w:space="2621"/>
          <w:noEndnote/>
          <w:rtlGutter w:val="0"/>
          <w:docGrid w:linePitch="360"/>
        </w:sectPr>
      </w:pPr>
    </w:p>
    <w:p>
      <w:pPr>
        <w:widowControl w:val="0"/>
        <w:spacing w:after="679" w:line="1" w:lineRule="exact"/>
      </w:pPr>
    </w:p>
    <w:tbl>
      <w:tblPr>
        <w:tblOverlap w:val="never"/>
        <w:jc w:val="center"/>
        <w:tblLayout w:type="fixed"/>
      </w:tblPr>
      <w:tblGrid>
        <w:gridCol w:w="972"/>
        <w:gridCol w:w="2668"/>
        <w:gridCol w:w="1332"/>
        <w:gridCol w:w="958"/>
        <w:gridCol w:w="5148"/>
        <w:gridCol w:w="3668"/>
      </w:tblGrid>
      <w:tr>
        <w:trPr>
          <w:trHeight w:val="73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3"/>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Cenová nabídka k provedení prací - příl. č.l k SOD</w:t>
            </w:r>
          </w:p>
        </w:tc>
        <w:tc>
          <w:tcPr>
            <w:tcBorders>
              <w:top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iCs/>
                <w:color w:val="000000"/>
                <w:spacing w:val="0"/>
                <w:w w:val="100"/>
                <w:position w:val="0"/>
                <w:sz w:val="16"/>
                <w:szCs w:val="16"/>
                <w:shd w:val="clear" w:color="auto" w:fill="auto"/>
                <w:lang w:val="cs-CZ" w:eastAsia="cs-CZ" w:bidi="cs-CZ"/>
              </w:rPr>
              <w:t>Ňóievstavby:</w:t>
            </w: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i/>
                <w:iCs/>
                <w:color w:val="000000"/>
                <w:spacing w:val="0"/>
                <w:w w:val="100"/>
                <w:position w:val="0"/>
                <w:sz w:val="18"/>
                <w:szCs w:val="18"/>
                <w:shd w:val="clear" w:color="auto" w:fill="auto"/>
                <w:lang w:val="cs-CZ" w:eastAsia="cs-CZ" w:bidi="cs-CZ"/>
              </w:rPr>
              <w:t>Město Chotěboř- Oprava MK</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i/>
                <w:iCs/>
                <w:color w:val="000000"/>
                <w:spacing w:val="0"/>
                <w:w w:val="100"/>
                <w:position w:val="0"/>
                <w:sz w:val="18"/>
                <w:szCs w:val="18"/>
                <w:shd w:val="clear" w:color="auto" w:fill="auto"/>
                <w:lang w:val="cs-CZ" w:eastAsia="cs-CZ" w:bidi="cs-CZ"/>
              </w:rPr>
              <w:t>| Část:</w:t>
            </w:r>
            <w:r>
              <w:rPr>
                <w:rFonts w:ascii="Calibri" w:eastAsia="Calibri" w:hAnsi="Calibri" w:cs="Calibri"/>
                <w:b/>
                <w:bCs/>
                <w:color w:val="000000"/>
                <w:spacing w:val="0"/>
                <w:w w:val="100"/>
                <w:position w:val="0"/>
                <w:sz w:val="18"/>
                <w:szCs w:val="18"/>
                <w:shd w:val="clear" w:color="auto" w:fill="auto"/>
                <w:lang w:val="cs-CZ" w:eastAsia="cs-CZ" w:bidi="cs-CZ"/>
              </w:rPr>
              <w:t xml:space="preserve"> |SO01 - </w:t>
            </w:r>
            <w:r>
              <w:rPr>
                <w:rFonts w:ascii="Calibri" w:eastAsia="Calibri" w:hAnsi="Calibri" w:cs="Calibri"/>
                <w:b/>
                <w:bCs/>
                <w:i/>
                <w:iCs/>
                <w:color w:val="000000"/>
                <w:spacing w:val="0"/>
                <w:w w:val="100"/>
                <w:position w:val="0"/>
                <w:sz w:val="18"/>
                <w:szCs w:val="18"/>
                <w:shd w:val="clear" w:color="auto" w:fill="auto"/>
                <w:lang w:val="cs-CZ" w:eastAsia="cs-CZ" w:bidi="cs-CZ"/>
              </w:rPr>
              <w:t>Oprava uL U Střelnice</w:t>
            </w:r>
          </w:p>
        </w:tc>
        <w:tc>
          <w:tcPr>
            <w:tcBorders>
              <w:top w:val="single" w:sz="4"/>
              <w:right w:val="single" w:sz="4"/>
            </w:tcBorders>
            <w:shd w:val="clear" w:color="auto" w:fill="FFFFFF"/>
            <w:vAlign w:val="top"/>
          </w:tcPr>
          <w:p>
            <w:pPr>
              <w:widowControl w:val="0"/>
              <w:rPr>
                <w:sz w:val="10"/>
                <w:szCs w:val="10"/>
              </w:rPr>
            </w:pPr>
          </w:p>
        </w:tc>
      </w:tr>
      <w:tr>
        <w:trPr>
          <w:trHeight w:val="1908" w:hRule="exact"/>
        </w:trPr>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54"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Zakázka: Stav, objekt č: Č. rozpočtu: Č. dodatku: Archivní číslo: Datum:</w:t>
            </w:r>
          </w:p>
        </w:tc>
        <w:tc>
          <w:tcPr>
            <w:gridSpan w:val="2"/>
            <w:tcBorders>
              <w:top w:val="single" w:sz="4"/>
            </w:tcBorders>
            <w:shd w:val="clear" w:color="auto" w:fill="FFFFFF"/>
            <w:vAlign w:val="center"/>
          </w:tcPr>
          <w:p>
            <w:pPr>
              <w:pStyle w:val="Style17"/>
              <w:keepNext w:val="0"/>
              <w:keepLines w:val="0"/>
              <w:widowControl w:val="0"/>
              <w:shd w:val="clear" w:color="auto" w:fill="auto"/>
              <w:bidi w:val="0"/>
              <w:spacing w:before="0" w:after="0" w:line="254" w:lineRule="auto"/>
              <w:ind w:left="600" w:right="0" w:firstLine="76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Umístění: i Investor: Objednal: ^Zhotovitel: Zpracoval: 4.8.2019</w:t>
            </w:r>
          </w:p>
        </w:tc>
        <w:tc>
          <w:tcPr>
            <w:tcBorders>
              <w:top w:val="single" w:sz="4"/>
            </w:tcBorders>
            <w:shd w:val="clear" w:color="auto" w:fill="FFFFFF"/>
            <w:vAlign w:val="top"/>
          </w:tcPr>
          <w:p>
            <w:pPr>
              <w:pStyle w:val="Style17"/>
              <w:keepNext w:val="0"/>
              <w:keepLines w:val="0"/>
              <w:widowControl w:val="0"/>
              <w:shd w:val="clear" w:color="auto" w:fill="auto"/>
              <w:bidi w:val="0"/>
              <w:spacing w:before="24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ul. U Střelnice</w:t>
            </w:r>
          </w:p>
          <w:p>
            <w:pPr>
              <w:pStyle w:val="Style17"/>
              <w:keepNext w:val="0"/>
              <w:keepLines w:val="0"/>
              <w:widowControl w:val="0"/>
              <w:shd w:val="clear" w:color="auto" w:fill="auto"/>
              <w:bidi w:val="0"/>
              <w:spacing w:before="0" w:after="24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Město Chotěboř</w:t>
            </w:r>
          </w:p>
          <w:p>
            <w:pPr>
              <w:pStyle w:val="Style17"/>
              <w:keepNext w:val="0"/>
              <w:keepLines w:val="0"/>
              <w:widowControl w:val="0"/>
              <w:shd w:val="clear" w:color="auto" w:fill="auto"/>
              <w:bidi w:val="0"/>
              <w:spacing w:before="0" w:after="12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Krajska sprava a uarzDa stíníc Vysočiny, příspěvková organizace</w:t>
            </w:r>
          </w:p>
        </w:tc>
        <w:tc>
          <w:tcPr>
            <w:tcBorders>
              <w:top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0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 ....</w:t>
            </w:r>
          </w:p>
        </w:tc>
      </w:tr>
      <w:tr>
        <w:trPr>
          <w:trHeight w:val="248"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Rozpočtové náklady {Kč]</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Ostatní náklady</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Vypracoval:</w:t>
            </w:r>
          </w:p>
        </w:tc>
      </w:tr>
      <w:tr>
        <w:trPr>
          <w:trHeight w:val="24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Typ oddílu</w:t>
            </w:r>
          </w:p>
        </w:tc>
        <w:tc>
          <w:tcPr>
            <w:tcBorders>
              <w:top w:val="single" w:sz="4"/>
              <w:left w:val="single" w:sz="4"/>
            </w:tcBorders>
            <w:shd w:val="clear" w:color="auto" w:fill="FFFFFF"/>
            <w:vAlign w:val="bottom"/>
          </w:tcPr>
          <w:p>
            <w:pPr>
              <w:pStyle w:val="Style17"/>
              <w:keepNext w:val="0"/>
              <w:keepLines w:val="0"/>
              <w:widowControl w:val="0"/>
              <w:shd w:val="clear" w:color="auto" w:fill="auto"/>
              <w:tabs>
                <w:tab w:pos="1310" w:val="left"/>
                <w:tab w:pos="1706" w:val="left"/>
              </w:tabs>
              <w:bidi w:val="0"/>
              <w:spacing w:before="0" w:after="0" w:line="240" w:lineRule="auto"/>
              <w:ind w:left="0" w:right="0" w:firstLine="32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Dodávka</w:t>
              <w:tab/>
              <w:t>|</w:t>
              <w:tab/>
              <w:t>Montáž</w:t>
            </w: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HZS</w:t>
            </w: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Přirážky</w:t>
            </w:r>
          </w:p>
        </w:tc>
        <w:tc>
          <w:tcPr>
            <w:tcBorders>
              <w:top w:val="single" w:sz="4"/>
              <w:left w:val="single" w:sz="4"/>
            </w:tcBorders>
            <w:shd w:val="clear" w:color="auto" w:fill="FFFFFF"/>
            <w:vAlign w:val="bottom"/>
          </w:tcPr>
          <w:p>
            <w:pPr>
              <w:pStyle w:val="Style17"/>
              <w:keepNext w:val="0"/>
              <w:keepLines w:val="0"/>
              <w:widowControl w:val="0"/>
              <w:shd w:val="clear" w:color="auto" w:fill="auto"/>
              <w:tabs>
                <w:tab w:pos="1962" w:val="left"/>
              </w:tabs>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Název nákladu</w:t>
              <w:tab/>
              <w:t>1 Částka Sazba DPH</w:t>
            </w:r>
          </w:p>
        </w:tc>
        <w:tc>
          <w:tcPr>
            <w:tcBorders>
              <w:top w:val="single" w:sz="4"/>
              <w:left w:val="single" w:sz="4"/>
              <w:right w:val="single" w:sz="4"/>
            </w:tcBorders>
            <w:shd w:val="clear" w:color="auto" w:fill="FFFFFF"/>
            <w:vAlign w:val="top"/>
          </w:tcPr>
          <w:p>
            <w:pPr>
              <w:widowControl w:val="0"/>
              <w:rPr>
                <w:sz w:val="10"/>
                <w:szCs w:val="10"/>
              </w:rPr>
            </w:pPr>
          </w:p>
        </w:tc>
      </w:tr>
      <w:tr>
        <w:trPr>
          <w:trHeight w:val="117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SOOl</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328 711,10</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378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j</w:t>
            </w:r>
          </w:p>
          <w:p>
            <w:pPr>
              <w:pStyle w:val="Style17"/>
              <w:keepNext w:val="0"/>
              <w:keepLines w:val="0"/>
              <w:widowControl w:val="0"/>
              <w:shd w:val="clear" w:color="auto" w:fill="auto"/>
              <w:tabs>
                <w:tab w:leader="dot" w:pos="7" w:val="left"/>
                <w:tab w:leader="dot" w:pos="2311" w:val="right"/>
                <w:tab w:pos="2380" w:val="left"/>
                <w:tab w:pos="2488" w:val="left"/>
                <w:tab w:leader="dot" w:pos="2520" w:val="left"/>
                <w:tab w:leader="dot" w:pos="2729" w:val="left"/>
                <w:tab w:pos="3546" w:val="left"/>
                <w:tab w:pos="3690" w:val="left"/>
              </w:tabs>
              <w:bidi w:val="0"/>
              <w:spacing w:before="0" w:after="240" w:line="197" w:lineRule="auto"/>
              <w:ind w:left="0" w:right="0" w:firstLine="0"/>
              <w:jc w:val="left"/>
              <w:rPr>
                <w:sz w:val="11"/>
                <w:szCs w:val="11"/>
              </w:rPr>
            </w:pPr>
            <w:r>
              <w:rPr>
                <w:color w:val="000000"/>
                <w:spacing w:val="0"/>
                <w:w w:val="100"/>
                <w:position w:val="0"/>
                <w:sz w:val="11"/>
                <w:szCs w:val="11"/>
                <w:shd w:val="clear" w:color="auto" w:fill="auto"/>
                <w:lang w:val="cs-CZ" w:eastAsia="cs-CZ" w:bidi="cs-CZ"/>
              </w:rPr>
              <w:tab/>
              <w:tab/>
              <w:t xml:space="preserve">   ■■</w:t>
              <w:tab/>
              <w:t>'</w:t>
              <w:tab/>
              <w:tab/>
              <w:tab/>
              <w:t xml:space="preserve"> ■</w:t>
              <w:tab/>
              <w:t>-</w:t>
              <w:tab/>
              <w:t>■ J-.</w:t>
            </w:r>
          </w:p>
          <w:p>
            <w:pPr>
              <w:pStyle w:val="Style17"/>
              <w:keepNext w:val="0"/>
              <w:keepLines w:val="0"/>
              <w:widowControl w:val="0"/>
              <w:shd w:val="clear" w:color="auto" w:fill="auto"/>
              <w:bidi w:val="0"/>
              <w:spacing w:before="0" w:after="0" w:line="240" w:lineRule="auto"/>
              <w:ind w:left="2820" w:right="0" w:firstLine="0"/>
              <w:jc w:val="left"/>
              <w:rPr>
                <w:sz w:val="11"/>
                <w:szCs w:val="11"/>
              </w:rPr>
            </w:pPr>
            <w:r>
              <w:rPr>
                <w:color w:val="000000"/>
                <w:spacing w:val="0"/>
                <w:w w:val="100"/>
                <w:position w:val="0"/>
                <w:sz w:val="11"/>
                <w:szCs w:val="11"/>
                <w:shd w:val="clear" w:color="auto" w:fill="auto"/>
                <w:lang w:val="cs-CZ" w:eastAsia="cs-CZ" w:bidi="cs-CZ"/>
              </w:rPr>
              <w:t>i</w:t>
            </w:r>
          </w:p>
        </w:tc>
        <w:tc>
          <w:tcPr>
            <w:tcBorders>
              <w:left w:val="single" w:sz="4"/>
              <w:right w:val="single" w:sz="4"/>
            </w:tcBorders>
            <w:shd w:val="clear" w:color="auto" w:fill="FFFFFF"/>
            <w:vAlign w:val="bottom"/>
          </w:tcPr>
          <w:p>
            <w:pPr>
              <w:pStyle w:val="Style17"/>
              <w:keepNext w:val="0"/>
              <w:keepLines w:val="0"/>
              <w:widowControl w:val="0"/>
              <w:shd w:val="clear" w:color="auto" w:fill="auto"/>
              <w:tabs>
                <w:tab w:pos="1904" w:val="left"/>
              </w:tabs>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Dne:</w:t>
              <w:tab/>
              <w:t>4.8.2019</w:t>
            </w:r>
          </w:p>
        </w:tc>
      </w:tr>
      <w:tr>
        <w:trPr>
          <w:trHeight w:val="24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Celkem</w:t>
            </w:r>
          </w:p>
        </w:tc>
        <w:tc>
          <w:tcPr>
            <w:tcBorders>
              <w:top w:val="single" w:sz="4"/>
              <w:left w:val="single" w:sz="4"/>
            </w:tcBorders>
            <w:shd w:val="clear" w:color="auto" w:fill="FFFFFF"/>
            <w:vAlign w:val="top"/>
          </w:tcPr>
          <w:p>
            <w:pPr>
              <w:pStyle w:val="Style17"/>
              <w:keepNext w:val="0"/>
              <w:keepLines w:val="0"/>
              <w:widowControl w:val="0"/>
              <w:shd w:val="clear" w:color="auto" w:fill="auto"/>
              <w:tabs>
                <w:tab w:pos="1730" w:val="left"/>
              </w:tabs>
              <w:bidi w:val="0"/>
              <w:spacing w:before="0" w:after="0" w:line="240" w:lineRule="auto"/>
              <w:ind w:left="128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w:t>
              <w:tab/>
              <w:t>328 711,10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2820" w:right="0" w:firstLine="0"/>
              <w:jc w:val="left"/>
              <w:rPr>
                <w:sz w:val="11"/>
                <w:szCs w:val="11"/>
              </w:rPr>
            </w:pPr>
            <w:r>
              <w:rPr>
                <w:color w:val="000000"/>
                <w:spacing w:val="0"/>
                <w:w w:val="100"/>
                <w:position w:val="0"/>
                <w:sz w:val="11"/>
                <w:szCs w:val="11"/>
                <w:shd w:val="clear" w:color="auto" w:fill="auto"/>
                <w:lang w:val="cs-CZ" w:eastAsia="cs-CZ" w:bidi="cs-CZ"/>
              </w:rPr>
              <w:t>1</w:t>
            </w:r>
          </w:p>
        </w:tc>
        <w:tc>
          <w:tcPr>
            <w:tcBorders>
              <w:left w:val="single" w:sz="4"/>
              <w:right w:val="single" w:sz="4"/>
            </w:tcBorders>
            <w:shd w:val="clear" w:color="auto" w:fill="FFFFFF"/>
            <w:vAlign w:val="top"/>
          </w:tcPr>
          <w:p>
            <w:pPr>
              <w:widowControl w:val="0"/>
              <w:rPr>
                <w:sz w:val="10"/>
                <w:szCs w:val="10"/>
              </w:rPr>
            </w:pPr>
          </w:p>
        </w:tc>
      </w:tr>
      <w:tr>
        <w:trPr>
          <w:trHeight w:val="248" w:hRule="exact"/>
        </w:trPr>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Základní rozpočtové náklady</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328 711,10 Kč</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Odsouhlasil:</w:t>
            </w:r>
          </w:p>
        </w:tc>
      </w:tr>
      <w:tr>
        <w:trPr>
          <w:trHeight w:val="24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Přirážky</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0,00 Kč</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6" w:hRule="exact"/>
        </w:trPr>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328 711,10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2820" w:right="0" w:firstLine="0"/>
              <w:jc w:val="left"/>
              <w:rPr>
                <w:sz w:val="11"/>
                <w:szCs w:val="11"/>
              </w:rPr>
            </w:pPr>
            <w:r>
              <w:rPr>
                <w:color w:val="000000"/>
                <w:spacing w:val="0"/>
                <w:w w:val="100"/>
                <w:position w:val="0"/>
                <w:sz w:val="11"/>
                <w:szCs w:val="11"/>
                <w:shd w:val="clear" w:color="auto" w:fill="auto"/>
                <w:lang w:val="cs-CZ" w:eastAsia="cs-CZ" w:bidi="cs-CZ"/>
              </w:rPr>
              <w:t>i</w:t>
            </w:r>
          </w:p>
          <w:p>
            <w:pPr>
              <w:pStyle w:val="Style17"/>
              <w:keepNext w:val="0"/>
              <w:keepLines w:val="0"/>
              <w:widowControl w:val="0"/>
              <w:shd w:val="clear" w:color="auto" w:fill="auto"/>
              <w:tabs>
                <w:tab w:pos="2812" w:val="left"/>
              </w:tabs>
              <w:bidi w:val="0"/>
              <w:spacing w:before="0" w:after="0" w:line="18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Celkové ostatní náklady</w:t>
              <w:tab/>
              <w:t>&gt;</w:t>
            </w:r>
          </w:p>
        </w:tc>
        <w:tc>
          <w:tcPr>
            <w:tcBorders>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2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 z přidané hodnoty (Rozpc</w:t>
            </w:r>
          </w:p>
        </w:tc>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&gt;čet+Ostatní)</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DílčíDPH</w:t>
            </w:r>
          </w:p>
        </w:tc>
        <w:tc>
          <w:tcPr>
            <w:tcBorders>
              <w:left w:val="single" w:sz="4"/>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Sazba[%]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w:t>
            </w: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98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tabs>
                <w:tab w:pos="2286" w:val="left"/>
              </w:tabs>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Základna</w:t>
              <w:tab/>
              <w:t>Daň</w:t>
            </w:r>
          </w:p>
        </w:tc>
        <w:tc>
          <w:tcPr>
            <w:tcBorders>
              <w:left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Dne:</w:t>
            </w:r>
          </w:p>
        </w:tc>
      </w:tr>
      <w:tr>
        <w:trPr>
          <w:trHeight w:val="245"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328 711,10 Kč</w:t>
            </w:r>
          </w:p>
        </w:tc>
        <w:tc>
          <w:tcPr>
            <w:gridSpan w:val="2"/>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69 029,33 Kč</w:t>
            </w: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6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2820" w:right="0" w:firstLine="0"/>
              <w:jc w:val="left"/>
              <w:rPr>
                <w:sz w:val="16"/>
                <w:szCs w:val="16"/>
              </w:rPr>
            </w:pPr>
            <w:r>
              <w:rPr>
                <w:color w:val="000000"/>
                <w:spacing w:val="0"/>
                <w:w w:val="100"/>
                <w:position w:val="0"/>
                <w:sz w:val="16"/>
                <w:szCs w:val="16"/>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Razítko:</w:t>
            </w:r>
          </w:p>
        </w:tc>
      </w:tr>
      <w:tr>
        <w:trPr>
          <w:trHeight w:val="49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328 711 Kč</w:t>
            </w:r>
          </w:p>
        </w:tc>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69 029 Kč</w:t>
            </w:r>
          </w:p>
        </w:tc>
        <w:tc>
          <w:tcPr>
            <w:tcBorders>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Celkové naklady (Rozpočet+O</w:t>
            </w: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statní) vč. DPH</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Účelové měrné jednotky (bez DPH]</w:t>
            </w:r>
          </w:p>
        </w:tc>
        <w:tc>
          <w:tcPr>
            <w:tcBorders>
              <w:left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tabs>
                <w:tab w:pos="2820" w:val="left"/>
              </w:tabs>
              <w:bidi w:val="0"/>
              <w:spacing w:before="0" w:after="0" w:line="240" w:lineRule="auto"/>
              <w:ind w:left="106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Název MJ</w:t>
              <w:tab/>
              <w:t>| Počet MJ | Náklady/MJ</w:t>
            </w:r>
          </w:p>
        </w:tc>
        <w:tc>
          <w:tcPr>
            <w:tcBorders>
              <w:left w:val="single" w:sz="4"/>
              <w:right w:val="single" w:sz="4"/>
            </w:tcBorders>
            <w:shd w:val="clear" w:color="auto" w:fill="FFFFFF"/>
            <w:vAlign w:val="top"/>
          </w:tcPr>
          <w:p>
            <w:pPr>
              <w:widowControl w:val="0"/>
              <w:rPr>
                <w:sz w:val="10"/>
                <w:szCs w:val="10"/>
              </w:rPr>
            </w:pPr>
          </w:p>
        </w:tc>
      </w:tr>
      <w:tr>
        <w:trPr>
          <w:trHeight w:val="745"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1280" w:right="0" w:firstLine="0"/>
              <w:jc w:val="left"/>
              <w:rPr>
                <w:sz w:val="30"/>
                <w:szCs w:val="30"/>
              </w:rPr>
            </w:pPr>
            <w:r>
              <w:rPr>
                <w:rFonts w:ascii="Calibri" w:eastAsia="Calibri" w:hAnsi="Calibri" w:cs="Calibri"/>
                <w:i/>
                <w:iCs/>
                <w:color w:val="000000"/>
                <w:spacing w:val="0"/>
                <w:w w:val="100"/>
                <w:position w:val="0"/>
                <w:sz w:val="30"/>
                <w:szCs w:val="30"/>
                <w:shd w:val="clear" w:color="auto" w:fill="auto"/>
                <w:lang w:val="cs-CZ" w:eastAsia="cs-CZ" w:bidi="cs-CZ"/>
              </w:rPr>
              <w:t>397 741 Kč</w:t>
            </w: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2820" w:right="0" w:firstLine="0"/>
              <w:jc w:val="left"/>
              <w:rPr>
                <w:sz w:val="11"/>
                <w:szCs w:val="11"/>
              </w:rPr>
            </w:pPr>
            <w:r>
              <w:rPr>
                <w:color w:val="000000"/>
                <w:spacing w:val="0"/>
                <w:w w:val="100"/>
                <w:position w:val="0"/>
                <w:sz w:val="11"/>
                <w:szCs w:val="11"/>
                <w:shd w:val="clear" w:color="auto" w:fill="auto"/>
                <w:lang w:val="cs-CZ" w:eastAsia="cs-CZ" w:bidi="cs-CZ"/>
              </w:rPr>
              <w:t>■ 1</w:t>
            </w:r>
          </w:p>
        </w:tc>
        <w:tc>
          <w:tcPr>
            <w:tcBorders>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widowControl w:val="0"/>
        <w:spacing w:line="1" w:lineRule="exact"/>
      </w:pPr>
      <w:r>
        <mc:AlternateContent>
          <mc:Choice Requires="wps">
            <w:drawing>
              <wp:anchor distT="0" distB="63500" distL="0" distR="0" simplePos="0" relativeHeight="125829389" behindDoc="0" locked="0" layoutInCell="1" allowOverlap="1">
                <wp:simplePos x="0" y="0"/>
                <wp:positionH relativeFrom="page">
                  <wp:posOffset>862965</wp:posOffset>
                </wp:positionH>
                <wp:positionV relativeFrom="paragraph">
                  <wp:posOffset>0</wp:posOffset>
                </wp:positionV>
                <wp:extent cx="1277620" cy="294640"/>
                <wp:wrapTopAndBottom/>
                <wp:docPr id="29" name="Shape 29"/>
                <a:graphic xmlns:a="http://schemas.openxmlformats.org/drawingml/2006/main">
                  <a:graphicData uri="http://schemas.microsoft.com/office/word/2010/wordprocessingShape">
                    <wps:wsp>
                      <wps:cNvSpPr txBox="1"/>
                      <wps:spPr>
                        <a:xfrm>
                          <a:ext cx="1277620" cy="294640"/>
                        </a:xfrm>
                        <a:prstGeom prst="rect"/>
                        <a:noFill/>
                      </wps:spPr>
                      <wps:txbx>
                        <w:txbxContent>
                          <w:p>
                            <w:pPr>
                              <w:pStyle w:val="Style22"/>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hd w:val="clear" w:color="auto" w:fill="auto"/>
                                <w:lang w:val="cs-CZ" w:eastAsia="cs-CZ" w:bidi="cs-CZ"/>
                              </w:rPr>
                              <w:t>silnic Vysočiny</w:t>
                            </w:r>
                            <w:bookmarkEnd w:id="34"/>
                            <w:bookmarkEnd w:id="35"/>
                          </w:p>
                          <w:p>
                            <w:pPr>
                              <w:pStyle w:val="Style17"/>
                              <w:keepNext w:val="0"/>
                              <w:keepLines w:val="0"/>
                              <w:widowControl w:val="0"/>
                              <w:shd w:val="clear" w:color="auto" w:fill="auto"/>
                              <w:bidi w:val="0"/>
                              <w:spacing w:before="0" w:after="0" w:line="209" w:lineRule="auto"/>
                              <w:ind w:left="0" w:right="0" w:firstLine="0"/>
                              <w:jc w:val="left"/>
                              <w:rPr>
                                <w:sz w:val="14"/>
                                <w:szCs w:val="14"/>
                              </w:rPr>
                            </w:pPr>
                            <w:r>
                              <w:rPr>
                                <w:rFonts w:ascii="Verdana" w:eastAsia="Verdana" w:hAnsi="Verdana" w:cs="Verdana"/>
                                <w:b/>
                                <w:bCs/>
                                <w:i/>
                                <w:iCs/>
                                <w:color w:val="000000"/>
                                <w:spacing w:val="0"/>
                                <w:w w:val="100"/>
                                <w:position w:val="0"/>
                                <w:sz w:val="14"/>
                                <w:szCs w:val="14"/>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5" type="#_x0000_t202" style="position:absolute;margin-left:67.950000000000003pt;margin-top:0;width:100.59999999999999pt;height:23.199999999999999pt;z-index:-125829364;mso-wrap-distance-left:0;mso-wrap-distance-right:0;mso-wrap-distance-bottom:5.pt;mso-position-horizontal-relative:page" filled="f" stroked="f">
                <v:textbox inset="0,0,0,0">
                  <w:txbxContent>
                    <w:p>
                      <w:pPr>
                        <w:pStyle w:val="Style22"/>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hd w:val="clear" w:color="auto" w:fill="auto"/>
                          <w:lang w:val="cs-CZ" w:eastAsia="cs-CZ" w:bidi="cs-CZ"/>
                        </w:rPr>
                        <w:t>silnic Vysočiny</w:t>
                      </w:r>
                      <w:bookmarkEnd w:id="34"/>
                      <w:bookmarkEnd w:id="35"/>
                    </w:p>
                    <w:p>
                      <w:pPr>
                        <w:pStyle w:val="Style17"/>
                        <w:keepNext w:val="0"/>
                        <w:keepLines w:val="0"/>
                        <w:widowControl w:val="0"/>
                        <w:shd w:val="clear" w:color="auto" w:fill="auto"/>
                        <w:bidi w:val="0"/>
                        <w:spacing w:before="0" w:after="0" w:line="209" w:lineRule="auto"/>
                        <w:ind w:left="0" w:right="0" w:firstLine="0"/>
                        <w:jc w:val="left"/>
                        <w:rPr>
                          <w:sz w:val="14"/>
                          <w:szCs w:val="14"/>
                        </w:rPr>
                      </w:pPr>
                      <w:r>
                        <w:rPr>
                          <w:rFonts w:ascii="Verdana" w:eastAsia="Verdana" w:hAnsi="Verdana" w:cs="Verdana"/>
                          <w:b/>
                          <w:bCs/>
                          <w:i/>
                          <w:iCs/>
                          <w:color w:val="000000"/>
                          <w:spacing w:val="0"/>
                          <w:w w:val="100"/>
                          <w:position w:val="0"/>
                          <w:sz w:val="14"/>
                          <w:szCs w:val="14"/>
                          <w:shd w:val="clear" w:color="auto" w:fill="auto"/>
                          <w:lang w:val="cs-CZ" w:eastAsia="cs-CZ" w:bidi="cs-CZ"/>
                        </w:rPr>
                        <w:t>příspěvková organizace</w:t>
                      </w:r>
                    </w:p>
                  </w:txbxContent>
                </v:textbox>
                <w10:wrap type="topAndBottom" anchorx="page"/>
              </v:shape>
            </w:pict>
          </mc:Fallback>
        </mc:AlternateContent>
      </w:r>
      <w:r>
        <w:drawing>
          <wp:anchor distT="57150" distB="86360" distL="0" distR="0" simplePos="0" relativeHeight="125829391" behindDoc="0" locked="0" layoutInCell="1" allowOverlap="1">
            <wp:simplePos x="0" y="0"/>
            <wp:positionH relativeFrom="page">
              <wp:posOffset>2143125</wp:posOffset>
            </wp:positionH>
            <wp:positionV relativeFrom="paragraph">
              <wp:posOffset>57150</wp:posOffset>
            </wp:positionV>
            <wp:extent cx="737870" cy="21336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3"/>
                    <a:stretch/>
                  </pic:blipFill>
                  <pic:spPr>
                    <a:xfrm>
                      <a:ext cx="737870" cy="213360"/>
                    </a:xfrm>
                    <a:prstGeom prst="rect"/>
                  </pic:spPr>
                </pic:pic>
              </a:graphicData>
            </a:graphic>
          </wp:anchor>
        </w:drawing>
      </w:r>
    </w:p>
    <w:p>
      <w:pPr>
        <w:pStyle w:val="Style13"/>
        <w:keepNext w:val="0"/>
        <w:keepLines w:val="0"/>
        <w:widowControl w:val="0"/>
        <w:shd w:val="clear" w:color="auto" w:fill="auto"/>
        <w:bidi w:val="0"/>
        <w:spacing w:before="0" w:after="460" w:line="240" w:lineRule="auto"/>
        <w:ind w:left="0" w:right="0" w:firstLine="0"/>
        <w:jc w:val="center"/>
      </w:pPr>
      <w:r>
        <mc:AlternateContent>
          <mc:Choice Requires="wps">
            <w:drawing>
              <wp:anchor distT="0" distB="0" distL="0" distR="0" simplePos="0" relativeHeight="125829392" behindDoc="0" locked="0" layoutInCell="1" allowOverlap="1">
                <wp:simplePos x="0" y="0"/>
                <wp:positionH relativeFrom="page">
                  <wp:posOffset>1797685</wp:posOffset>
                </wp:positionH>
                <wp:positionV relativeFrom="paragraph">
                  <wp:posOffset>406400</wp:posOffset>
                </wp:positionV>
                <wp:extent cx="1737360" cy="168910"/>
                <wp:wrapSquare wrapText="bothSides"/>
                <wp:docPr id="33" name="Shape 33"/>
                <a:graphic xmlns:a="http://schemas.openxmlformats.org/drawingml/2006/main">
                  <a:graphicData uri="http://schemas.microsoft.com/office/word/2010/wordprocessingShape">
                    <wps:wsp>
                      <wps:cNvSpPr txBox="1"/>
                      <wps:spPr>
                        <a:xfrm>
                          <a:ext cx="1737360" cy="1689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Město Chotě boř - Oprava MK</w:t>
                            </w:r>
                          </w:p>
                        </w:txbxContent>
                      </wps:txbx>
                      <wps:bodyPr wrap="none" lIns="0" tIns="0" rIns="0" bIns="0">
                        <a:noAutoFit/>
                      </wps:bodyPr>
                    </wps:wsp>
                  </a:graphicData>
                </a:graphic>
              </wp:anchor>
            </w:drawing>
          </mc:Choice>
          <mc:Fallback>
            <w:pict>
              <v:shape id="_x0000_s1059" type="#_x0000_t202" style="position:absolute;margin-left:141.55000000000001pt;margin-top:32.pt;width:136.80000000000001pt;height:13.300000000000001pt;z-index:-125829361;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Město Chotě boř - Oprava MK</w:t>
                      </w:r>
                    </w:p>
                  </w:txbxContent>
                </v:textbox>
                <w10:wrap type="square" anchorx="page"/>
              </v:shape>
            </w:pict>
          </mc:Fallback>
        </mc:AlternateContent>
      </w:r>
      <w:r>
        <mc:AlternateContent>
          <mc:Choice Requires="wps">
            <w:drawing>
              <wp:anchor distT="0" distB="0" distL="0" distR="0" simplePos="0" relativeHeight="125829394" behindDoc="0" locked="0" layoutInCell="1" allowOverlap="1">
                <wp:simplePos x="0" y="0"/>
                <wp:positionH relativeFrom="page">
                  <wp:posOffset>7945120</wp:posOffset>
                </wp:positionH>
                <wp:positionV relativeFrom="paragraph">
                  <wp:posOffset>419100</wp:posOffset>
                </wp:positionV>
                <wp:extent cx="2061845" cy="155575"/>
                <wp:wrapSquare wrapText="bothSides"/>
                <wp:docPr id="35" name="Shape 35"/>
                <a:graphic xmlns:a="http://schemas.openxmlformats.org/drawingml/2006/main">
                  <a:graphicData uri="http://schemas.microsoft.com/office/word/2010/wordprocessingShape">
                    <wps:wsp>
                      <wps:cNvSpPr txBox="1"/>
                      <wps:spPr>
                        <a:xfrm>
                          <a:ext cx="2061845" cy="155575"/>
                        </a:xfrm>
                        <a:prstGeom prst="rect"/>
                        <a:noFill/>
                      </wps:spPr>
                      <wps:txbx>
                        <w:txbxContent>
                          <w:p>
                            <w:pPr>
                              <w:pStyle w:val="Style17"/>
                              <w:keepNext w:val="0"/>
                              <w:keepLines w:val="0"/>
                              <w:widowControl w:val="0"/>
                              <w:shd w:val="clear" w:color="auto" w:fill="auto"/>
                              <w:tabs>
                                <w:tab w:pos="1328" w:val="left"/>
                                <w:tab w:pos="2365" w:val="left"/>
                              </w:tabs>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328 71140</w:t>
                              <w:tab/>
                              <w:t>69 029,33</w:t>
                              <w:tab/>
                              <w:t>397 740,43</w:t>
                            </w:r>
                          </w:p>
                        </w:txbxContent>
                      </wps:txbx>
                      <wps:bodyPr wrap="none" lIns="0" tIns="0" rIns="0" bIns="0">
                        <a:noAutoFit/>
                      </wps:bodyPr>
                    </wps:wsp>
                  </a:graphicData>
                </a:graphic>
              </wp:anchor>
            </w:drawing>
          </mc:Choice>
          <mc:Fallback>
            <w:pict>
              <v:shape id="_x0000_s1061" type="#_x0000_t202" style="position:absolute;margin-left:625.60000000000002pt;margin-top:33.pt;width:162.34999999999999pt;height:12.25pt;z-index:-125829359;mso-wrap-distance-left:0;mso-wrap-distance-right:0;mso-position-horizontal-relative:page" filled="f" stroked="f">
                <v:textbox inset="0,0,0,0">
                  <w:txbxContent>
                    <w:p>
                      <w:pPr>
                        <w:pStyle w:val="Style17"/>
                        <w:keepNext w:val="0"/>
                        <w:keepLines w:val="0"/>
                        <w:widowControl w:val="0"/>
                        <w:shd w:val="clear" w:color="auto" w:fill="auto"/>
                        <w:tabs>
                          <w:tab w:pos="1328" w:val="left"/>
                          <w:tab w:pos="2365" w:val="left"/>
                        </w:tabs>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328 71140</w:t>
                        <w:tab/>
                        <w:t>69 029,33</w:t>
                        <w:tab/>
                        <w:t>397 740,43</w:t>
                      </w:r>
                    </w:p>
                  </w:txbxContent>
                </v:textbox>
                <w10:wrap type="square" anchorx="page"/>
              </v:shape>
            </w:pict>
          </mc:Fallback>
        </mc:AlternateContent>
      </w:r>
      <w:r>
        <mc:AlternateContent>
          <mc:Choice Requires="wps">
            <w:drawing>
              <wp:anchor distT="0" distB="0" distL="0" distR="0" simplePos="0" relativeHeight="125829396" behindDoc="0" locked="0" layoutInCell="1" allowOverlap="1">
                <wp:simplePos x="0" y="0"/>
                <wp:positionH relativeFrom="page">
                  <wp:posOffset>1793240</wp:posOffset>
                </wp:positionH>
                <wp:positionV relativeFrom="paragraph">
                  <wp:posOffset>5867400</wp:posOffset>
                </wp:positionV>
                <wp:extent cx="923290" cy="251460"/>
                <wp:wrapSquare wrapText="bothSides"/>
                <wp:docPr id="37" name="Shape 37"/>
                <a:graphic xmlns:a="http://schemas.openxmlformats.org/drawingml/2006/main">
                  <a:graphicData uri="http://schemas.microsoft.com/office/word/2010/wordprocessingShape">
                    <wps:wsp>
                      <wps:cNvSpPr txBox="1"/>
                      <wps:spPr>
                        <a:xfrm>
                          <a:ext cx="923290" cy="25146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u w:val="single"/>
                                <w:shd w:val="clear" w:color="auto" w:fill="auto"/>
                                <w:lang w:val="cs-CZ" w:eastAsia="cs-CZ" w:bidi="cs-CZ"/>
                              </w:rPr>
                              <w:t>SOOl:</w:t>
                            </w:r>
                          </w:p>
                          <w:p>
                            <w:pPr>
                              <w:pStyle w:val="Style17"/>
                              <w:keepNext w:val="0"/>
                              <w:keepLines w:val="0"/>
                              <w:widowControl w:val="0"/>
                              <w:shd w:val="clear" w:color="auto" w:fill="auto"/>
                              <w:bidi w:val="0"/>
                              <w:spacing w:before="0" w:after="0" w:line="223"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Zametení komunikace</w:t>
                            </w:r>
                          </w:p>
                        </w:txbxContent>
                      </wps:txbx>
                      <wps:bodyPr lIns="0" tIns="0" rIns="0" bIns="0">
                        <a:noAutoFit/>
                      </wps:bodyPr>
                    </wps:wsp>
                  </a:graphicData>
                </a:graphic>
              </wp:anchor>
            </w:drawing>
          </mc:Choice>
          <mc:Fallback>
            <w:pict>
              <v:shape id="_x0000_s1063" type="#_x0000_t202" style="position:absolute;margin-left:141.19999999999999pt;margin-top:462.pt;width:72.700000000000003pt;height:19.800000000000001pt;z-index:-125829357;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u w:val="single"/>
                          <w:shd w:val="clear" w:color="auto" w:fill="auto"/>
                          <w:lang w:val="cs-CZ" w:eastAsia="cs-CZ" w:bidi="cs-CZ"/>
                        </w:rPr>
                        <w:t>SOOl:</w:t>
                      </w:r>
                    </w:p>
                    <w:p>
                      <w:pPr>
                        <w:pStyle w:val="Style17"/>
                        <w:keepNext w:val="0"/>
                        <w:keepLines w:val="0"/>
                        <w:widowControl w:val="0"/>
                        <w:shd w:val="clear" w:color="auto" w:fill="auto"/>
                        <w:bidi w:val="0"/>
                        <w:spacing w:before="0" w:after="0" w:line="223"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Zametení komunikace</w:t>
                      </w:r>
                    </w:p>
                  </w:txbxContent>
                </v:textbox>
                <w10:wrap type="square" anchorx="page"/>
              </v:shape>
            </w:pict>
          </mc:Fallback>
        </mc:AlternateContent>
      </w:r>
      <w:r>
        <w:rPr>
          <w:color w:val="000000"/>
          <w:spacing w:val="0"/>
          <w:w w:val="100"/>
          <w:position w:val="0"/>
          <w:shd w:val="clear" w:color="auto" w:fill="auto"/>
          <w:lang w:val="cs-CZ" w:eastAsia="cs-CZ" w:bidi="cs-CZ"/>
        </w:rPr>
        <w:t>Položkový rozpočet - příloha č.l</w:t>
      </w:r>
    </w:p>
    <w:tbl>
      <w:tblPr>
        <w:tblOverlap w:val="never"/>
        <w:jc w:val="left"/>
        <w:tblLayout w:type="fixed"/>
      </w:tblPr>
      <w:tblGrid>
        <w:gridCol w:w="526"/>
        <w:gridCol w:w="1386"/>
        <w:gridCol w:w="6430"/>
        <w:gridCol w:w="756"/>
        <w:gridCol w:w="1022"/>
        <w:gridCol w:w="1199"/>
        <w:gridCol w:w="1202"/>
        <w:gridCol w:w="1246"/>
        <w:gridCol w:w="1188"/>
      </w:tblGrid>
      <w:tr>
        <w:trPr>
          <w:trHeight w:val="216" w:hRule="exact"/>
        </w:trPr>
        <w:tc>
          <w:tcPr>
            <w:vMerge w:val="restart"/>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62"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32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CENA</w:t>
            </w:r>
          </w:p>
        </w:tc>
      </w:tr>
      <w:tr>
        <w:trPr>
          <w:trHeight w:val="529" w:hRule="exact"/>
        </w:trPr>
        <w:tc>
          <w:tcPr>
            <w:vMerge/>
            <w:tcBorders>
              <w:left w:val="single" w:sz="4"/>
            </w:tcBorders>
            <w:shd w:val="clear" w:color="auto" w:fill="FFFFFF"/>
            <w:vAlign w:val="center"/>
          </w:tcPr>
          <w:p>
            <w:pPr>
              <w:framePr w:w="14954" w:h="8161" w:vSpace="205" w:wrap="notBeside" w:vAnchor="text" w:hAnchor="text" w:y="206"/>
            </w:pPr>
          </w:p>
        </w:tc>
        <w:tc>
          <w:tcPr>
            <w:vMerge/>
            <w:tcBorders>
              <w:left w:val="single" w:sz="4"/>
            </w:tcBorders>
            <w:shd w:val="clear" w:color="auto" w:fill="FFFFFF"/>
            <w:vAlign w:val="center"/>
          </w:tcPr>
          <w:p>
            <w:pPr>
              <w:framePr w:w="14954" w:h="8161" w:vSpace="205" w:wrap="notBeside" w:vAnchor="text" w:hAnchor="text" w:y="206"/>
            </w:pPr>
          </w:p>
        </w:tc>
        <w:tc>
          <w:tcPr>
            <w:vMerge/>
            <w:tcBorders>
              <w:left w:val="single" w:sz="4"/>
            </w:tcBorders>
            <w:shd w:val="clear" w:color="auto" w:fill="FFFFFF"/>
            <w:vAlign w:val="center"/>
          </w:tcPr>
          <w:p>
            <w:pPr>
              <w:framePr w:w="14954" w:h="8161" w:vSpace="205" w:wrap="notBeside" w:vAnchor="text" w:hAnchor="text" w:y="206"/>
            </w:pPr>
          </w:p>
        </w:tc>
        <w:tc>
          <w:tcPr>
            <w:vMerge/>
            <w:tcBorders>
              <w:left w:val="single" w:sz="4"/>
            </w:tcBorders>
            <w:shd w:val="clear" w:color="auto" w:fill="FFFFFF"/>
            <w:vAlign w:val="center"/>
          </w:tcPr>
          <w:p>
            <w:pPr>
              <w:framePr w:w="14954" w:h="8161" w:vSpace="205" w:wrap="notBeside" w:vAnchor="text" w:hAnchor="text" w:y="206"/>
            </w:pPr>
          </w:p>
        </w:tc>
        <w:tc>
          <w:tcPr>
            <w:vMerge/>
            <w:tcBorders>
              <w:left w:val="single" w:sz="4"/>
            </w:tcBorders>
            <w:shd w:val="clear" w:color="auto" w:fill="FFFFFF"/>
            <w:vAlign w:val="center"/>
          </w:tcPr>
          <w:p>
            <w:pPr>
              <w:framePr w:w="14954" w:h="8161" w:vSpace="205" w:wrap="notBeside" w:vAnchor="text" w:hAnchor="text" w:y="206"/>
            </w:pP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jednotková</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20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 s 21%</w:t>
            </w:r>
          </w:p>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w:t>
            </w:r>
          </w:p>
        </w:tc>
      </w:tr>
      <w:tr>
        <w:trPr>
          <w:trHeight w:val="194" w:hRule="exact"/>
        </w:trPr>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2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32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r>
      <w:tr>
        <w:trPr>
          <w:trHeight w:val="425" w:hRule="exact"/>
        </w:trPr>
        <w:tc>
          <w:tcPr>
            <w:gridSpan w:val="2"/>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SO01 - Oprava ul, U Střelnice</w:t>
            </w: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328 711,10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69 029,33</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397 740,43</w:t>
            </w:r>
          </w:p>
        </w:tc>
      </w:tr>
      <w:tr>
        <w:trPr>
          <w:trHeight w:val="198" w:hRule="exact"/>
        </w:trPr>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Komunikace</w:t>
            </w: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right w:val="single" w:sz="4"/>
            </w:tcBorders>
            <w:shd w:val="clear" w:color="auto" w:fill="FFFFFF"/>
            <w:vAlign w:val="top"/>
          </w:tcPr>
          <w:p>
            <w:pPr>
              <w:framePr w:w="14954" w:h="8161" w:vSpace="205" w:wrap="notBeside" w:vAnchor="text" w:hAnchor="text" w:y="206"/>
              <w:widowControl w:val="0"/>
              <w:rPr>
                <w:sz w:val="10"/>
                <w:szCs w:val="10"/>
              </w:rPr>
            </w:pPr>
          </w:p>
        </w:tc>
      </w:tr>
      <w:tr>
        <w:trPr>
          <w:trHeight w:val="1141" w:hRule="exact"/>
        </w:trPr>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572243111</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Provizorní vyspravení neupravených výtluků asfaltovým betonem ACO</w:t>
            </w:r>
          </w:p>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Provizorní vyspraveni neupravených výtluků s očištěním, zaplněním směsí a se zhutněním asfaltovým betonem</w:t>
            </w:r>
          </w:p>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Předpoklad spotřeby asfaltového betonu ACO8 cca 2,0t</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cs-CZ" w:eastAsia="cs-CZ" w:bidi="cs-CZ"/>
              </w:rPr>
              <w:t>5 000,00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10 000,00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2 100,00</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12 100,00</w:t>
            </w:r>
          </w:p>
        </w:tc>
      </w:tr>
      <w:tr>
        <w:trPr>
          <w:trHeight w:val="1336" w:hRule="exact"/>
        </w:trPr>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573431112</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305"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Nátěr živičný uzavírací nebo udržovací s posypem ze silniční emulze v množství 1,40 kg/m2</w:t>
            </w:r>
          </w:p>
          <w:p>
            <w:pPr>
              <w:pStyle w:val="Style17"/>
              <w:keepNext w:val="0"/>
              <w:keepLines w:val="0"/>
              <w:framePr w:w="14954" w:h="8161" w:vSpace="205" w:wrap="notBeside" w:vAnchor="text" w:hAnchor="text" w:y="206"/>
              <w:widowControl w:val="0"/>
              <w:shd w:val="clear" w:color="auto" w:fill="auto"/>
              <w:bidi w:val="0"/>
              <w:spacing w:before="0" w:after="0" w:line="305" w:lineRule="auto"/>
              <w:ind w:left="0" w:right="0" w:firstLine="0"/>
              <w:jc w:val="left"/>
              <w:rPr>
                <w:sz w:val="13"/>
                <w:szCs w:val="13"/>
              </w:rPr>
            </w:pPr>
            <w:r>
              <w:rPr>
                <w:color w:val="000000"/>
                <w:spacing w:val="0"/>
                <w:w w:val="100"/>
                <w:position w:val="0"/>
                <w:sz w:val="13"/>
                <w:szCs w:val="13"/>
                <w:shd w:val="clear" w:color="auto" w:fill="auto"/>
                <w:lang w:val="cs-CZ" w:eastAsia="cs-CZ" w:bidi="cs-CZ"/>
              </w:rPr>
              <w:t>Nátěr živičný uzavírací nebo udržovací s posypem kamenivem a se zavál co váním kameniva z emulze silniční, v množství 1,40 kg/m2</w:t>
            </w:r>
          </w:p>
          <w:p>
            <w:pPr>
              <w:pStyle w:val="Style17"/>
              <w:keepNext w:val="0"/>
              <w:keepLines w:val="0"/>
              <w:framePr w:w="14954" w:h="8161" w:vSpace="205" w:wrap="notBeside" w:vAnchor="text" w:hAnchor="text" w:y="206"/>
              <w:widowControl w:val="0"/>
              <w:shd w:val="clear" w:color="auto" w:fill="auto"/>
              <w:bidi w:val="0"/>
              <w:spacing w:before="0" w:after="0" w:line="305" w:lineRule="auto"/>
              <w:ind w:left="0" w:right="0" w:firstLine="0"/>
              <w:jc w:val="left"/>
              <w:rPr>
                <w:sz w:val="13"/>
                <w:szCs w:val="13"/>
              </w:rPr>
            </w:pPr>
            <w:r>
              <w:rPr>
                <w:color w:val="000000"/>
                <w:spacing w:val="0"/>
                <w:w w:val="100"/>
                <w:position w:val="0"/>
                <w:sz w:val="13"/>
                <w:szCs w:val="13"/>
                <w:shd w:val="clear" w:color="auto" w:fill="auto"/>
                <w:lang w:val="cs-CZ" w:eastAsia="cs-CZ" w:bidi="cs-CZ"/>
              </w:rPr>
              <w:t>Emulze C65B3, kamenivo fr. 4/8</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2 934,000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146 700,00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cs-CZ" w:eastAsia="cs-CZ" w:bidi="cs-CZ"/>
              </w:rPr>
              <w:t>30 807,00</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177 507,00</w:t>
            </w:r>
          </w:p>
        </w:tc>
      </w:tr>
      <w:tr>
        <w:trPr>
          <w:trHeight w:val="1246" w:hRule="exact"/>
        </w:trPr>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573431113</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Nátěr živičný uzavírací nebo udržovací s posypem ze silniční emulze v množství 1,60 kg/m2</w:t>
            </w:r>
          </w:p>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Nátěr živičný uzavírací nebo udržovací s posypem kamenivem a se zaválcováním kameniva z emulze silniční, v množství 1,60 kg/m2</w:t>
            </w:r>
          </w:p>
          <w:p>
            <w:pPr>
              <w:pStyle w:val="Style17"/>
              <w:keepNext w:val="0"/>
              <w:keepLines w:val="0"/>
              <w:framePr w:w="14954" w:h="8161" w:vSpace="205" w:wrap="notBeside" w:vAnchor="text" w:hAnchor="text" w:y="206"/>
              <w:widowControl w:val="0"/>
              <w:shd w:val="clear" w:color="auto" w:fill="auto"/>
              <w:bidi w:val="0"/>
              <w:spacing w:before="0" w:after="0" w:line="300" w:lineRule="auto"/>
              <w:ind w:left="0" w:right="0" w:firstLine="0"/>
              <w:jc w:val="left"/>
              <w:rPr>
                <w:sz w:val="13"/>
                <w:szCs w:val="13"/>
              </w:rPr>
            </w:pPr>
            <w:r>
              <w:rPr>
                <w:color w:val="000000"/>
                <w:spacing w:val="0"/>
                <w:w w:val="100"/>
                <w:position w:val="0"/>
                <w:sz w:val="13"/>
                <w:szCs w:val="13"/>
                <w:shd w:val="clear" w:color="auto" w:fill="auto"/>
                <w:lang w:val="cs-CZ" w:eastAsia="cs-CZ" w:bidi="cs-CZ"/>
              </w:rPr>
              <w:t>Emulze C65B3, kamenivo fr. 4/8</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M2</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2 934,000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55,00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161 370,00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33 887,70</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195 257,70</w:t>
            </w:r>
          </w:p>
        </w:tc>
      </w:tr>
      <w:tr>
        <w:trPr>
          <w:trHeight w:val="284" w:hRule="exact"/>
        </w:trPr>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right w:val="single" w:sz="4"/>
            </w:tcBorders>
            <w:shd w:val="clear" w:color="auto" w:fill="FFFFFF"/>
            <w:vAlign w:val="top"/>
          </w:tcPr>
          <w:p>
            <w:pPr>
              <w:framePr w:w="14954" w:h="8161" w:vSpace="205" w:wrap="notBeside" w:vAnchor="text" w:hAnchor="text" w:y="206"/>
              <w:widowControl w:val="0"/>
              <w:rPr>
                <w:sz w:val="10"/>
                <w:szCs w:val="10"/>
              </w:rPr>
            </w:pPr>
          </w:p>
        </w:tc>
      </w:tr>
      <w:tr>
        <w:trPr>
          <w:trHeight w:val="194" w:hRule="exact"/>
        </w:trPr>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gridSpan w:val="2"/>
            <w:tcBorders>
              <w:top w:val="single" w:sz="4"/>
              <w:left w:val="single" w:sz="4"/>
            </w:tcBorders>
            <w:shd w:val="clear" w:color="auto" w:fill="FFFFFF"/>
            <w:vAlign w:val="bottom"/>
          </w:tcPr>
          <w:p>
            <w:pPr>
              <w:pStyle w:val="Style17"/>
              <w:keepNext w:val="0"/>
              <w:keepLines w:val="0"/>
              <w:framePr w:w="14954" w:h="8161" w:vSpace="205" w:wrap="notBeside" w:vAnchor="text" w:hAnchor="text" w:y="206"/>
              <w:widowControl w:val="0"/>
              <w:shd w:val="clear" w:color="auto" w:fill="auto"/>
              <w:bidi w:val="0"/>
              <w:spacing w:before="0" w:after="0" w:line="240" w:lineRule="auto"/>
              <w:ind w:left="1400" w:right="0" w:firstLine="0"/>
              <w:jc w:val="left"/>
              <w:rPr>
                <w:sz w:val="13"/>
                <w:szCs w:val="13"/>
              </w:rPr>
            </w:pPr>
            <w:r>
              <w:rPr>
                <w:b/>
                <w:bCs/>
                <w:color w:val="000000"/>
                <w:spacing w:val="0"/>
                <w:w w:val="100"/>
                <w:position w:val="0"/>
                <w:sz w:val="13"/>
                <w:szCs w:val="13"/>
                <w:shd w:val="clear" w:color="auto" w:fill="auto"/>
                <w:lang w:val="cs-CZ" w:eastAsia="cs-CZ" w:bidi="cs-CZ"/>
              </w:rPr>
              <w:t>Ostatní konstrukce a práce</w:t>
            </w: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gridSpan w:val="2"/>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right w:val="single" w:sz="4"/>
            </w:tcBorders>
            <w:shd w:val="clear" w:color="auto" w:fill="FFFFFF"/>
            <w:vAlign w:val="top"/>
          </w:tcPr>
          <w:p>
            <w:pPr>
              <w:framePr w:w="14954" w:h="8161" w:vSpace="205" w:wrap="notBeside" w:vAnchor="text" w:hAnchor="text" w:y="206"/>
              <w:widowControl w:val="0"/>
              <w:rPr>
                <w:sz w:val="10"/>
                <w:szCs w:val="10"/>
              </w:rPr>
            </w:pPr>
          </w:p>
        </w:tc>
      </w:tr>
      <w:tr>
        <w:trPr>
          <w:trHeight w:val="1246" w:hRule="exact"/>
        </w:trPr>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8</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938909311</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307"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Čištění vozovek metením strojně podkladu nebo krytu betonového nebo živičného</w:t>
            </w:r>
          </w:p>
          <w:p>
            <w:pPr>
              <w:pStyle w:val="Style17"/>
              <w:keepNext w:val="0"/>
              <w:keepLines w:val="0"/>
              <w:framePr w:w="14954" w:h="8161" w:vSpace="205" w:wrap="notBeside" w:vAnchor="text" w:hAnchor="text" w:y="206"/>
              <w:widowControl w:val="0"/>
              <w:shd w:val="clear" w:color="auto" w:fill="auto"/>
              <w:bidi w:val="0"/>
              <w:spacing w:before="0" w:after="0" w:line="307" w:lineRule="auto"/>
              <w:ind w:left="0" w:right="0" w:firstLine="0"/>
              <w:jc w:val="left"/>
              <w:rPr>
                <w:sz w:val="13"/>
                <w:szCs w:val="13"/>
              </w:rPr>
            </w:pPr>
            <w:r>
              <w:rPr>
                <w:color w:val="000000"/>
                <w:spacing w:val="0"/>
                <w:w w:val="100"/>
                <w:position w:val="0"/>
                <w:sz w:val="13"/>
                <w:szCs w:val="13"/>
                <w:shd w:val="clear" w:color="auto" w:fill="auto"/>
                <w:lang w:val="cs-CZ" w:eastAsia="cs-CZ" w:bidi="cs-CZ"/>
              </w:rPr>
              <w:t>čištěni vozovek metením bláta, prachu nebo hlinitého nánosu s odklizením strojně, povrchu podkladu nebo krytu betonového nebo živičného</w:t>
            </w:r>
          </w:p>
          <w:p>
            <w:pPr>
              <w:pStyle w:val="Style17"/>
              <w:keepNext w:val="0"/>
              <w:keepLines w:val="0"/>
              <w:framePr w:w="14954" w:h="8161" w:vSpace="205" w:wrap="notBeside" w:vAnchor="text" w:hAnchor="text" w:y="206"/>
              <w:widowControl w:val="0"/>
              <w:shd w:val="clear" w:color="auto" w:fill="auto"/>
              <w:bidi w:val="0"/>
              <w:spacing w:before="0" w:after="0" w:line="307" w:lineRule="auto"/>
              <w:ind w:left="0" w:right="0" w:firstLine="0"/>
              <w:jc w:val="left"/>
              <w:rPr>
                <w:sz w:val="13"/>
                <w:szCs w:val="13"/>
              </w:rPr>
            </w:pPr>
            <w:r>
              <w:rPr>
                <w:color w:val="000000"/>
                <w:spacing w:val="0"/>
                <w:w w:val="100"/>
                <w:position w:val="0"/>
                <w:sz w:val="13"/>
                <w:szCs w:val="13"/>
                <w:shd w:val="clear" w:color="auto" w:fill="auto"/>
                <w:lang w:val="cs-CZ" w:eastAsia="cs-CZ" w:bidi="cs-CZ"/>
              </w:rPr>
              <w:t>Strojní metení se samosběrem</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HOD</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cs-CZ" w:eastAsia="cs-CZ" w:bidi="cs-CZ"/>
              </w:rPr>
              <w:t>1 900,00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cs-CZ" w:eastAsia="cs-CZ" w:bidi="cs-CZ"/>
              </w:rPr>
              <w:t>5 700,00</w:t>
            </w:r>
          </w:p>
        </w:tc>
        <w:tc>
          <w:tcPr>
            <w:tcBorders>
              <w:top w:val="single" w:sz="4"/>
              <w:lef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620"/>
              <w:jc w:val="left"/>
              <w:rPr>
                <w:sz w:val="13"/>
                <w:szCs w:val="13"/>
              </w:rPr>
            </w:pPr>
            <w:r>
              <w:rPr>
                <w:color w:val="000000"/>
                <w:spacing w:val="0"/>
                <w:w w:val="100"/>
                <w:position w:val="0"/>
                <w:sz w:val="13"/>
                <w:szCs w:val="13"/>
                <w:shd w:val="clear" w:color="auto" w:fill="auto"/>
                <w:lang w:val="cs-CZ" w:eastAsia="cs-CZ" w:bidi="cs-CZ"/>
              </w:rPr>
              <w:t>1 197,00</w:t>
            </w:r>
          </w:p>
        </w:tc>
        <w:tc>
          <w:tcPr>
            <w:tcBorders>
              <w:top w:val="single" w:sz="4"/>
              <w:left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00"/>
              <w:jc w:val="left"/>
              <w:rPr>
                <w:sz w:val="13"/>
                <w:szCs w:val="13"/>
              </w:rPr>
            </w:pPr>
            <w:r>
              <w:rPr>
                <w:color w:val="000000"/>
                <w:spacing w:val="0"/>
                <w:w w:val="100"/>
                <w:position w:val="0"/>
                <w:sz w:val="13"/>
                <w:szCs w:val="13"/>
                <w:shd w:val="clear" w:color="auto" w:fill="auto"/>
                <w:lang w:val="cs-CZ" w:eastAsia="cs-CZ" w:bidi="cs-CZ"/>
              </w:rPr>
              <w:t>6 897,00</w:t>
            </w:r>
          </w:p>
        </w:tc>
      </w:tr>
      <w:tr>
        <w:trPr>
          <w:trHeight w:val="284" w:hRule="exact"/>
        </w:trPr>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right w:val="single" w:sz="4"/>
            </w:tcBorders>
            <w:shd w:val="clear" w:color="auto" w:fill="FFFFFF"/>
            <w:vAlign w:val="top"/>
          </w:tcPr>
          <w:p>
            <w:pPr>
              <w:framePr w:w="14954" w:h="8161" w:vSpace="205" w:wrap="notBeside" w:vAnchor="text" w:hAnchor="text" w:y="206"/>
              <w:widowControl w:val="0"/>
              <w:rPr>
                <w:sz w:val="10"/>
                <w:szCs w:val="10"/>
              </w:rPr>
            </w:pPr>
          </w:p>
        </w:tc>
      </w:tr>
      <w:tr>
        <w:trPr>
          <w:trHeight w:val="191" w:hRule="exact"/>
        </w:trPr>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Přesun hmot HSV</w:t>
            </w: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tcBorders>
            <w:shd w:val="clear" w:color="auto" w:fill="FFFFFF"/>
            <w:vAlign w:val="top"/>
          </w:tcPr>
          <w:p>
            <w:pPr>
              <w:framePr w:w="14954" w:h="8161" w:vSpace="205" w:wrap="notBeside" w:vAnchor="text" w:hAnchor="text" w:y="206"/>
              <w:widowControl w:val="0"/>
              <w:rPr>
                <w:sz w:val="10"/>
                <w:szCs w:val="10"/>
              </w:rPr>
            </w:pPr>
          </w:p>
        </w:tc>
        <w:tc>
          <w:tcPr>
            <w:tcBorders>
              <w:top w:val="single" w:sz="4"/>
              <w:left w:val="single" w:sz="4"/>
              <w:right w:val="single" w:sz="4"/>
            </w:tcBorders>
            <w:shd w:val="clear" w:color="auto" w:fill="FFFFFF"/>
            <w:vAlign w:val="top"/>
          </w:tcPr>
          <w:p>
            <w:pPr>
              <w:framePr w:w="14954" w:h="8161" w:vSpace="205" w:wrap="notBeside" w:vAnchor="text" w:hAnchor="text" w:y="206"/>
              <w:widowControl w:val="0"/>
              <w:rPr>
                <w:sz w:val="10"/>
                <w:szCs w:val="10"/>
              </w:rPr>
            </w:pPr>
          </w:p>
        </w:tc>
      </w:tr>
      <w:tr>
        <w:trPr>
          <w:trHeight w:val="677" w:hRule="exact"/>
        </w:trPr>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9</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998225111</w:t>
            </w:r>
          </w:p>
        </w:tc>
        <w:tc>
          <w:tcPr>
            <w:tcBorders>
              <w:top w:val="single" w:sz="4"/>
              <w:left w:val="single" w:sz="4"/>
              <w:bottom w:val="single" w:sz="4"/>
            </w:tcBorders>
            <w:shd w:val="clear" w:color="auto" w:fill="FFFFFF"/>
            <w:vAlign w:val="top"/>
          </w:tcPr>
          <w:p>
            <w:pPr>
              <w:pStyle w:val="Style17"/>
              <w:keepNext w:val="0"/>
              <w:keepLines w:val="0"/>
              <w:framePr w:w="14954" w:h="8161" w:vSpace="205" w:wrap="notBeside" w:vAnchor="text" w:hAnchor="text" w:y="206"/>
              <w:widowControl w:val="0"/>
              <w:shd w:val="clear" w:color="auto" w:fill="auto"/>
              <w:bidi w:val="0"/>
              <w:spacing w:before="0" w:after="0" w:line="312"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Přesun hmot pro pozemní komunikace s krytem z kamene, monolitickým betonovým nebo živičným</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98,822</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50,00</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cs-CZ" w:eastAsia="cs-CZ" w:bidi="cs-CZ"/>
              </w:rPr>
              <w:t>4941,10</w:t>
            </w:r>
          </w:p>
        </w:tc>
        <w:tc>
          <w:tcPr>
            <w:tcBorders>
              <w:top w:val="single" w:sz="4"/>
              <w:left w:val="single" w:sz="4"/>
              <w:bottom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620"/>
              <w:jc w:val="left"/>
              <w:rPr>
                <w:sz w:val="13"/>
                <w:szCs w:val="13"/>
              </w:rPr>
            </w:pPr>
            <w:r>
              <w:rPr>
                <w:color w:val="000000"/>
                <w:spacing w:val="0"/>
                <w:w w:val="100"/>
                <w:position w:val="0"/>
                <w:sz w:val="13"/>
                <w:szCs w:val="13"/>
                <w:shd w:val="clear" w:color="auto" w:fill="auto"/>
                <w:lang w:val="cs-CZ" w:eastAsia="cs-CZ" w:bidi="cs-CZ"/>
              </w:rPr>
              <w:t>1 037,63</w:t>
            </w:r>
          </w:p>
        </w:tc>
        <w:tc>
          <w:tcPr>
            <w:tcBorders>
              <w:top w:val="single" w:sz="4"/>
              <w:left w:val="single" w:sz="4"/>
              <w:bottom w:val="single" w:sz="4"/>
              <w:right w:val="single" w:sz="4"/>
            </w:tcBorders>
            <w:shd w:val="clear" w:color="auto" w:fill="FFFFFF"/>
            <w:vAlign w:val="center"/>
          </w:tcPr>
          <w:p>
            <w:pPr>
              <w:pStyle w:val="Style17"/>
              <w:keepNext w:val="0"/>
              <w:keepLines w:val="0"/>
              <w:framePr w:w="14954" w:h="8161" w:vSpace="205" w:wrap="notBeside" w:vAnchor="text" w:hAnchor="text" w:y="206"/>
              <w:widowControl w:val="0"/>
              <w:shd w:val="clear" w:color="auto" w:fill="auto"/>
              <w:bidi w:val="0"/>
              <w:spacing w:before="0" w:after="0" w:line="240" w:lineRule="auto"/>
              <w:ind w:left="0" w:right="0" w:firstLine="500"/>
              <w:jc w:val="left"/>
              <w:rPr>
                <w:sz w:val="13"/>
                <w:szCs w:val="13"/>
              </w:rPr>
            </w:pPr>
            <w:r>
              <w:rPr>
                <w:color w:val="000000"/>
                <w:spacing w:val="0"/>
                <w:w w:val="100"/>
                <w:position w:val="0"/>
                <w:sz w:val="13"/>
                <w:szCs w:val="13"/>
                <w:shd w:val="clear" w:color="auto" w:fill="auto"/>
                <w:lang w:val="cs-CZ" w:eastAsia="cs-CZ" w:bidi="cs-CZ"/>
              </w:rPr>
              <w:t>5 978,73</w:t>
            </w:r>
          </w:p>
        </w:tc>
      </w:tr>
    </w:tbl>
    <w:p>
      <w:pPr>
        <w:pStyle w:val="Style15"/>
        <w:keepNext w:val="0"/>
        <w:keepLines w:val="0"/>
        <w:framePr w:w="594" w:h="194" w:hSpace="14360" w:wrap="notBeside" w:vAnchor="text" w:hAnchor="text" w:x="19" w:y="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Stavba :</w:t>
      </w:r>
    </w:p>
    <w:p>
      <w:pPr>
        <w:pStyle w:val="Style15"/>
        <w:keepNext w:val="0"/>
        <w:keepLines w:val="0"/>
        <w:framePr w:w="1044" w:h="202" w:hSpace="13910" w:wrap="notBeside" w:vAnchor="text" w:hAnchor="text" w:x="541" w:y="8547"/>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CN obsahuje:</w:t>
      </w:r>
    </w:p>
    <w:p>
      <w:pPr>
        <w:widowControl w:val="0"/>
        <w:spacing w:line="1" w:lineRule="exact"/>
      </w:pPr>
      <w:r>
        <w:br w:type="page"/>
      </w:r>
    </w:p>
    <w:tbl>
      <w:tblPr>
        <w:tblOverlap w:val="never"/>
        <w:jc w:val="left"/>
        <w:tblLayout w:type="fixed"/>
      </w:tblPr>
      <w:tblGrid>
        <w:gridCol w:w="515"/>
        <w:gridCol w:w="1382"/>
        <w:gridCol w:w="4633"/>
        <w:gridCol w:w="2552"/>
        <w:gridCol w:w="1030"/>
        <w:gridCol w:w="1202"/>
        <w:gridCol w:w="1202"/>
        <w:gridCol w:w="1256"/>
        <w:gridCol w:w="1156"/>
      </w:tblGrid>
      <w:tr>
        <w:trPr>
          <w:trHeight w:val="205" w:hRule="exact"/>
        </w:trPr>
        <w:tc>
          <w:tcPr>
            <w:vMerge w:val="restart"/>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69"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274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4"/>
                <w:szCs w:val="14"/>
                <w:shd w:val="clear" w:color="auto" w:fill="auto"/>
                <w:lang w:val="cs-CZ" w:eastAsia="cs-CZ" w:bidi="cs-CZ"/>
              </w:rPr>
              <w:t>■</w:t>
            </w:r>
            <w:r>
              <w:rPr>
                <w:rFonts w:ascii="Calibri" w:eastAsia="Calibri" w:hAnsi="Calibri" w:cs="Calibri"/>
                <w:color w:val="000000"/>
                <w:spacing w:val="0"/>
                <w:w w:val="100"/>
                <w:position w:val="0"/>
                <w:sz w:val="15"/>
                <w:szCs w:val="15"/>
                <w:shd w:val="clear" w:color="auto" w:fill="auto"/>
                <w:lang w:val="cs-CZ" w:eastAsia="cs-CZ" w:bidi="cs-CZ"/>
              </w:rPr>
              <w:t xml:space="preserve"> jednotka</w:t>
            </w:r>
          </w:p>
        </w:tc>
        <w:tc>
          <w:tcPr>
            <w:vMerge w:val="restart"/>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CENA</w:t>
            </w:r>
          </w:p>
        </w:tc>
      </w:tr>
      <w:tr>
        <w:trPr>
          <w:trHeight w:val="536" w:hRule="exact"/>
        </w:trPr>
        <w:tc>
          <w:tcPr>
            <w:vMerge/>
            <w:tcBorders>
              <w:left w:val="single" w:sz="4"/>
            </w:tcBorders>
            <w:shd w:val="clear" w:color="auto" w:fill="FFFFFF"/>
            <w:vAlign w:val="center"/>
          </w:tcPr>
          <w:p>
            <w:pPr>
              <w:framePr w:w="14929" w:h="954" w:vSpace="410" w:wrap="notBeside" w:vAnchor="text" w:hAnchor="text" w:x="13" w:y="620"/>
            </w:pPr>
          </w:p>
        </w:tc>
        <w:tc>
          <w:tcPr>
            <w:vMerge/>
            <w:tcBorders>
              <w:left w:val="single" w:sz="4"/>
            </w:tcBorders>
            <w:shd w:val="clear" w:color="auto" w:fill="FFFFFF"/>
            <w:vAlign w:val="center"/>
          </w:tcPr>
          <w:p>
            <w:pPr>
              <w:framePr w:w="14929" w:h="954" w:vSpace="410" w:wrap="notBeside" w:vAnchor="text" w:hAnchor="text" w:x="13" w:y="620"/>
            </w:pPr>
          </w:p>
        </w:tc>
        <w:tc>
          <w:tcPr>
            <w:vMerge/>
            <w:tcBorders>
              <w:left w:val="single" w:sz="4"/>
            </w:tcBorders>
            <w:shd w:val="clear" w:color="auto" w:fill="FFFFFF"/>
            <w:vAlign w:val="center"/>
          </w:tcPr>
          <w:p>
            <w:pPr>
              <w:framePr w:w="14929" w:h="954" w:vSpace="410" w:wrap="notBeside" w:vAnchor="text" w:hAnchor="text" w:x="13" w:y="620"/>
            </w:pPr>
          </w:p>
        </w:tc>
        <w:tc>
          <w:tcPr>
            <w:vMerge/>
            <w:tcBorders>
              <w:left w:val="single" w:sz="4"/>
            </w:tcBorders>
            <w:shd w:val="clear" w:color="auto" w:fill="FFFFFF"/>
            <w:vAlign w:val="center"/>
          </w:tcPr>
          <w:p>
            <w:pPr>
              <w:framePr w:w="14929" w:h="954" w:vSpace="410" w:wrap="notBeside" w:vAnchor="text" w:hAnchor="text" w:x="13" w:y="620"/>
            </w:pPr>
          </w:p>
        </w:tc>
        <w:tc>
          <w:tcPr>
            <w:vMerge/>
            <w:tcBorders>
              <w:left w:val="single" w:sz="4"/>
            </w:tcBorders>
            <w:shd w:val="clear" w:color="auto" w:fill="FFFFFF"/>
            <w:vAlign w:val="center"/>
          </w:tcPr>
          <w:p>
            <w:pPr>
              <w:framePr w:w="14929" w:h="954" w:vSpace="410" w:wrap="notBeside" w:vAnchor="text" w:hAnchor="text" w:x="13" w:y="620"/>
            </w:pPr>
          </w:p>
        </w:tc>
        <w:tc>
          <w:tcPr>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jednotková</w:t>
            </w:r>
          </w:p>
        </w:tc>
        <w:tc>
          <w:tcPr>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 s 21%</w:t>
            </w:r>
          </w:p>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w:t>
            </w:r>
          </w:p>
        </w:tc>
      </w:tr>
      <w:tr>
        <w:trPr>
          <w:trHeight w:val="212" w:hRule="exact"/>
        </w:trPr>
        <w:tc>
          <w:tcPr>
            <w:tcBorders>
              <w:top w:val="single" w:sz="4"/>
              <w:left w:val="single" w:sz="4"/>
              <w:bottom w:val="single" w:sz="4"/>
            </w:tcBorders>
            <w:shd w:val="clear" w:color="auto" w:fill="FFFFFF"/>
            <w:vAlign w:val="bottom"/>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bottom"/>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top w:val="single" w:sz="4"/>
              <w:left w:val="single" w:sz="4"/>
              <w:bottom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316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top w:val="single" w:sz="4"/>
              <w:left w:val="single" w:sz="4"/>
              <w:bottom w:val="single" w:sz="4"/>
            </w:tcBorders>
            <w:shd w:val="clear" w:color="auto" w:fill="FFFFFF"/>
            <w:vAlign w:val="bottom"/>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i ř</w:t>
            </w:r>
          </w:p>
        </w:tc>
        <w:tc>
          <w:tcPr>
            <w:tcBorders>
              <w:top w:val="single" w:sz="4"/>
              <w:left w:val="single" w:sz="4"/>
              <w:bottom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top w:val="single" w:sz="4"/>
              <w:left w:val="single" w:sz="4"/>
              <w:bottom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top w:val="single" w:sz="4"/>
              <w:left w:val="single" w:sz="4"/>
              <w:bottom w:val="single" w:sz="4"/>
            </w:tcBorders>
            <w:shd w:val="clear" w:color="auto" w:fill="FFFFFF"/>
            <w:vAlign w:val="bottom"/>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top w:val="single" w:sz="4"/>
              <w:left w:val="single" w:sz="4"/>
              <w:bottom w:val="single" w:sz="4"/>
              <w:right w:val="single" w:sz="4"/>
            </w:tcBorders>
            <w:shd w:val="clear" w:color="auto" w:fill="FFFFFF"/>
            <w:vAlign w:val="center"/>
          </w:tcPr>
          <w:p>
            <w:pPr>
              <w:pStyle w:val="Style17"/>
              <w:keepNext w:val="0"/>
              <w:keepLines w:val="0"/>
              <w:framePr w:w="14929" w:h="954" w:vSpace="410" w:wrap="notBeside" w:vAnchor="text" w:hAnchor="text" w:x="13" w:y="62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r>
    </w:tbl>
    <w:p>
      <w:pPr>
        <w:pStyle w:val="Style15"/>
        <w:keepNext w:val="0"/>
        <w:keepLines w:val="0"/>
        <w:framePr w:w="1976" w:h="464" w:hSpace="12" w:wrap="notBeside" w:vAnchor="text" w:hAnchor="text" w:x="449" w:y="1"/>
        <w:widowControl w:val="0"/>
        <w:shd w:val="clear" w:color="auto" w:fill="auto"/>
        <w:bidi w:val="0"/>
        <w:spacing w:before="0" w:after="0" w:line="206" w:lineRule="auto"/>
        <w:ind w:left="0" w:right="0" w:firstLine="0"/>
        <w:jc w:val="left"/>
        <w:rPr>
          <w:sz w:val="14"/>
          <w:szCs w:val="14"/>
        </w:rPr>
      </w:pPr>
      <w:r>
        <w:rPr>
          <w:rFonts w:ascii="Verdana" w:eastAsia="Verdana" w:hAnsi="Verdana" w:cs="Verdana"/>
          <w:b/>
          <w:bCs/>
          <w:i/>
          <w:iCs/>
          <w:color w:val="000000"/>
          <w:spacing w:val="0"/>
          <w:w w:val="100"/>
          <w:position w:val="0"/>
          <w:sz w:val="22"/>
          <w:szCs w:val="22"/>
          <w:shd w:val="clear" w:color="auto" w:fill="auto"/>
          <w:lang w:val="cs-CZ" w:eastAsia="cs-CZ" w:bidi="cs-CZ"/>
        </w:rPr>
        <w:t xml:space="preserve">silnic Vysočiny </w:t>
      </w:r>
      <w:r>
        <w:rPr>
          <w:rFonts w:ascii="Verdana" w:eastAsia="Verdana" w:hAnsi="Verdana" w:cs="Verdana"/>
          <w:b/>
          <w:bCs/>
          <w:i/>
          <w:iCs/>
          <w:color w:val="000000"/>
          <w:spacing w:val="0"/>
          <w:w w:val="100"/>
          <w:position w:val="0"/>
          <w:sz w:val="14"/>
          <w:szCs w:val="14"/>
          <w:shd w:val="clear" w:color="auto" w:fill="auto"/>
          <w:lang w:val="cs-CZ" w:eastAsia="cs-CZ" w:bidi="cs-CZ"/>
        </w:rPr>
        <w:t>příspěvková organizace</w:t>
      </w:r>
    </w:p>
    <w:p>
      <w:pPr>
        <w:pStyle w:val="Style15"/>
        <w:keepNext w:val="0"/>
        <w:keepLines w:val="0"/>
        <w:framePr w:w="3622" w:h="450" w:hSpace="12" w:wrap="notBeside" w:vAnchor="text" w:hAnchor="text" w:x="1921" w:y="1534"/>
        <w:widowControl w:val="0"/>
        <w:shd w:val="clear" w:color="auto" w:fill="auto"/>
        <w:bidi w:val="0"/>
        <w:spacing w:before="0" w:after="0" w:line="264"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Lokální výsprava nerovností a výtluk asf. betonem ACO8 Dvojitý udržovací emulzní nátěr</w:t>
      </w:r>
    </w:p>
    <w:p>
      <w:pPr>
        <w:widowControl w:val="0"/>
        <w:spacing w:line="1" w:lineRule="exact"/>
      </w:pPr>
    </w:p>
    <w:p>
      <w:pPr>
        <w:pStyle w:val="Style17"/>
        <w:keepNext w:val="0"/>
        <w:keepLines w:val="0"/>
        <w:widowControl w:val="0"/>
        <w:shd w:val="clear" w:color="auto" w:fill="auto"/>
        <w:bidi w:val="0"/>
        <w:spacing w:before="0" w:after="0" w:line="307" w:lineRule="auto"/>
        <w:ind w:left="460" w:right="10980" w:firstLine="0"/>
        <w:jc w:val="right"/>
        <w:rPr>
          <w:sz w:val="13"/>
          <w:szCs w:val="13"/>
        </w:rPr>
      </w:pPr>
      <w:r>
        <w:drawing>
          <wp:anchor distT="0" distB="0" distL="0" distR="0" simplePos="0" relativeHeight="125829398" behindDoc="0" locked="0" layoutInCell="1" allowOverlap="1">
            <wp:simplePos x="0" y="0"/>
            <wp:positionH relativeFrom="page">
              <wp:posOffset>2117090</wp:posOffset>
            </wp:positionH>
            <wp:positionV relativeFrom="margin">
              <wp:posOffset>-15240</wp:posOffset>
            </wp:positionV>
            <wp:extent cx="737870" cy="213360"/>
            <wp:wrapTight wrapText="bothSides">
              <wp:wrapPolygon>
                <wp:start x="0" y="0"/>
                <wp:lineTo x="21600" y="0"/>
                <wp:lineTo x="21600" y="21600"/>
                <wp:lineTo x="0" y="21600"/>
                <wp:lineTo x="0" y="0"/>
              </wp:wrapPolygon>
            </wp:wrapTight>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5"/>
                    <a:stretch/>
                  </pic:blipFill>
                  <pic:spPr>
                    <a:xfrm>
                      <a:ext cx="737870" cy="213360"/>
                    </a:xfrm>
                    <a:prstGeom prst="rect"/>
                  </pic:spPr>
                </pic:pic>
              </a:graphicData>
            </a:graphic>
          </wp:anchor>
        </w:drawing>
      </w:r>
      <w:r>
        <w:rPr>
          <w:b/>
          <w:bCs/>
          <w:color w:val="000000"/>
          <w:spacing w:val="0"/>
          <w:w w:val="100"/>
          <w:position w:val="0"/>
          <w:sz w:val="13"/>
          <w:szCs w:val="13"/>
          <w:shd w:val="clear" w:color="auto" w:fill="auto"/>
          <w:lang w:val="cs-CZ" w:eastAsia="cs-CZ" w:bidi="cs-CZ"/>
        </w:rPr>
        <w:t xml:space="preserve">CN neobsahuje: </w:t>
      </w:r>
      <w:r>
        <w:rPr>
          <w:color w:val="000000"/>
          <w:spacing w:val="0"/>
          <w:w w:val="100"/>
          <w:position w:val="0"/>
          <w:sz w:val="13"/>
          <w:szCs w:val="13"/>
          <w:shd w:val="clear" w:color="auto" w:fill="auto"/>
          <w:lang w:val="cs-CZ" w:eastAsia="cs-CZ" w:bidi="cs-CZ"/>
        </w:rPr>
        <w:t>Přechodné dopravní značení Laboratorní zkoušky</w:t>
      </w:r>
    </w:p>
    <w:p>
      <w:pPr>
        <w:pStyle w:val="Style17"/>
        <w:keepNext w:val="0"/>
        <w:keepLines w:val="0"/>
        <w:widowControl w:val="0"/>
        <w:shd w:val="clear" w:color="auto" w:fill="auto"/>
        <w:bidi w:val="0"/>
        <w:spacing w:before="0" w:after="300" w:line="307" w:lineRule="auto"/>
        <w:ind w:left="1920" w:right="0" w:firstLine="0"/>
        <w:jc w:val="left"/>
        <w:rPr>
          <w:sz w:val="13"/>
          <w:szCs w:val="13"/>
        </w:rPr>
      </w:pPr>
      <w:r>
        <w:rPr>
          <w:color w:val="000000"/>
          <w:spacing w:val="0"/>
          <w:w w:val="100"/>
          <w:position w:val="0"/>
          <w:sz w:val="13"/>
          <w:szCs w:val="13"/>
          <w:shd w:val="clear" w:color="auto" w:fill="auto"/>
          <w:lang w:val="cs-CZ" w:eastAsia="cs-CZ" w:bidi="cs-CZ"/>
        </w:rPr>
        <w:t>Výškovou úpravu poklopů, šoupat, mříží</w:t>
      </w:r>
    </w:p>
    <w:p>
      <w:pPr>
        <w:pStyle w:val="Style15"/>
        <w:keepNext w:val="0"/>
        <w:keepLines w:val="0"/>
        <w:widowControl w:val="0"/>
        <w:shd w:val="clear" w:color="auto" w:fill="auto"/>
        <w:tabs>
          <w:tab w:pos="1393"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Pozn.:</w:t>
        <w:tab/>
        <w:t>Fakturováno bude skutečně provedené množství prací dlejednotlových cen.</w:t>
      </w:r>
    </w:p>
    <w:tbl>
      <w:tblPr>
        <w:tblOverlap w:val="never"/>
        <w:jc w:val="center"/>
        <w:tblLayout w:type="fixed"/>
      </w:tblPr>
      <w:tblGrid>
        <w:gridCol w:w="1051"/>
        <w:gridCol w:w="13216"/>
      </w:tblGrid>
      <w:tr>
        <w:trPr>
          <w:trHeight w:val="425"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Záruka:</w:t>
            </w:r>
          </w:p>
        </w:tc>
        <w:tc>
          <w:tcPr>
            <w:tcBorders/>
            <w:shd w:val="clear" w:color="auto" w:fill="FFFFFF"/>
            <w:vAlign w:val="top"/>
          </w:tcPr>
          <w:p>
            <w:pPr>
              <w:pStyle w:val="Style17"/>
              <w:keepNext w:val="0"/>
              <w:keepLines w:val="0"/>
              <w:widowControl w:val="0"/>
              <w:shd w:val="clear" w:color="auto" w:fill="auto"/>
              <w:bidi w:val="0"/>
              <w:spacing w:before="0" w:after="0" w:line="312" w:lineRule="auto"/>
              <w:ind w:left="360" w:right="0" w:firstLine="0"/>
              <w:jc w:val="left"/>
              <w:rPr>
                <w:sz w:val="13"/>
                <w:szCs w:val="13"/>
              </w:rPr>
            </w:pPr>
            <w:r>
              <w:rPr>
                <w:color w:val="000000"/>
                <w:spacing w:val="0"/>
                <w:w w:val="100"/>
                <w:position w:val="0"/>
                <w:sz w:val="13"/>
                <w:szCs w:val="13"/>
                <w:shd w:val="clear" w:color="auto" w:fill="auto"/>
                <w:lang w:val="cs-CZ" w:eastAsia="cs-CZ" w:bidi="cs-CZ"/>
              </w:rPr>
              <w:t>Záruka na provedené dílo se poskytuje v délce 24-ti měsíců. Záruka se nevztahuje na podkladní vrstvy komunikace resp. na jejich únosnost a na následné vady pokládaných asfaltových vrstev těmito (podkladními) vrstvami způsobené.</w:t>
            </w:r>
          </w:p>
        </w:tc>
      </w:tr>
      <w:tr>
        <w:trPr>
          <w:trHeight w:val="209"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Termín:</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Do 15.9.2019</w:t>
            </w:r>
          </w:p>
        </w:tc>
      </w:tr>
      <w:tr>
        <w:trPr>
          <w:trHeight w:val="21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Platnost:</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Platnost CN je do konce 8/2019.</w:t>
            </w:r>
          </w:p>
        </w:tc>
      </w:tr>
    </w:tbl>
    <w:sectPr>
      <w:headerReference w:type="default" r:id="rId17"/>
      <w:footerReference w:type="default" r:id="rId18"/>
      <w:headerReference w:type="first" r:id="rId19"/>
      <w:footerReference w:type="first" r:id="rId20"/>
      <w:footnotePr>
        <w:pos w:val="pageBottom"/>
        <w:numFmt w:val="decimal"/>
        <w:numRestart w:val="continuous"/>
      </w:footnotePr>
      <w:pgSz w:w="16840" w:h="11900" w:orient="landscape"/>
      <w:pgMar w:top="740" w:left="905" w:right="980" w:bottom="1022"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3405505</wp:posOffset>
              </wp:positionH>
              <wp:positionV relativeFrom="page">
                <wp:posOffset>9989820</wp:posOffset>
              </wp:positionV>
              <wp:extent cx="667385" cy="86995"/>
              <wp:wrapNone/>
              <wp:docPr id="9" name="Shape 9"/>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5" type="#_x0000_t202" style="position:absolute;margin-left:268.14999999999998pt;margin-top:786.60000000000002pt;width:52.549999999999997pt;height:6.8499999999999996pt;z-index:-188744058;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602615</wp:posOffset>
              </wp:positionH>
              <wp:positionV relativeFrom="page">
                <wp:posOffset>9943465</wp:posOffset>
              </wp:positionV>
              <wp:extent cx="6263640" cy="0"/>
              <wp:wrapNone/>
              <wp:docPr id="11" name="Shape 11"/>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7.450000000000003pt;margin-top:782.95000000000005pt;width:493.1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3404870</wp:posOffset>
              </wp:positionH>
              <wp:positionV relativeFrom="page">
                <wp:posOffset>10082530</wp:posOffset>
              </wp:positionV>
              <wp:extent cx="667385" cy="88900"/>
              <wp:wrapNone/>
              <wp:docPr id="24" name="Shape 24"/>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0" type="#_x0000_t202" style="position:absolute;margin-left:268.10000000000002pt;margin-top:793.89999999999998pt;width:52.549999999999997pt;height:7.pt;z-index:-188744054;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601980</wp:posOffset>
              </wp:positionH>
              <wp:positionV relativeFrom="page">
                <wp:posOffset>10040620</wp:posOffset>
              </wp:positionV>
              <wp:extent cx="6263640" cy="0"/>
              <wp:wrapNone/>
              <wp:docPr id="26" name="Shape 26"/>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7.399999999999999pt;margin-top:790.60000000000002pt;width:493.1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593725</wp:posOffset>
              </wp:positionH>
              <wp:positionV relativeFrom="page">
                <wp:posOffset>401320</wp:posOffset>
              </wp:positionV>
              <wp:extent cx="1645920" cy="137160"/>
              <wp:wrapNone/>
              <wp:docPr id="3" name="Shape 3"/>
              <a:graphic xmlns:a="http://schemas.openxmlformats.org/drawingml/2006/main">
                <a:graphicData uri="http://schemas.microsoft.com/office/word/2010/wordprocessingShape">
                  <wps:wsp>
                    <wps:cNvSpPr txBox="1"/>
                    <wps:spPr>
                      <a:xfrm>
                        <a:ext cx="164592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6.75pt;margin-top:31.600000000000001pt;width:129.59999999999999pt;height:10.800000000000001pt;z-index:-188744062;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1622425</wp:posOffset>
              </wp:positionH>
              <wp:positionV relativeFrom="page">
                <wp:posOffset>574675</wp:posOffset>
              </wp:positionV>
              <wp:extent cx="617220" cy="191770"/>
              <wp:wrapNone/>
              <wp:docPr id="5" name="Shape 5"/>
              <a:graphic xmlns:a="http://schemas.openxmlformats.org/drawingml/2006/main">
                <a:graphicData uri="http://schemas.microsoft.com/office/word/2010/wordprocessingShape">
                  <wps:wsp>
                    <wps:cNvSpPr txBox="1"/>
                    <wps:spPr>
                      <a:xfrm>
                        <a:ext cx="617220" cy="191770"/>
                      </a:xfrm>
                      <a:prstGeom prst="rect"/>
                      <a:noFill/>
                    </wps:spPr>
                    <wps:txbx>
                      <w:txbxContent>
                        <w:p>
                          <w:pPr>
                            <w:widowControl w:val="0"/>
                            <w:rPr>
                              <w:sz w:val="2"/>
                              <w:szCs w:val="2"/>
                            </w:rPr>
                          </w:pPr>
                          <w:r>
                            <w:drawing>
                              <wp:inline>
                                <wp:extent cx="615950" cy="19494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32" type="#_x0000_t202" style="position:absolute;margin-left:127.75pt;margin-top:45.25pt;width:48.600000000000001pt;height:15.1pt;z-index:-188744060;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622300</wp:posOffset>
              </wp:positionH>
              <wp:positionV relativeFrom="page">
                <wp:posOffset>572770</wp:posOffset>
              </wp:positionV>
              <wp:extent cx="1648460" cy="134620"/>
              <wp:wrapNone/>
              <wp:docPr id="22" name="Shape 22"/>
              <a:graphic xmlns:a="http://schemas.openxmlformats.org/drawingml/2006/main">
                <a:graphicData uri="http://schemas.microsoft.com/office/word/2010/wordprocessingShape">
                  <wps:wsp>
                    <wps:cNvSpPr txBox="1"/>
                    <wps:spPr>
                      <a:xfrm>
                        <a:ext cx="1648460" cy="1346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8" type="#_x0000_t202" style="position:absolute;margin-left:49.pt;margin-top:45.100000000000001pt;width:129.80000000000001pt;height:10.6pt;z-index:-188744056;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899795</wp:posOffset>
              </wp:positionH>
              <wp:positionV relativeFrom="page">
                <wp:posOffset>262255</wp:posOffset>
              </wp:positionV>
              <wp:extent cx="1979930" cy="141605"/>
              <wp:wrapNone/>
              <wp:docPr id="41" name="Shape 41"/>
              <a:graphic xmlns:a="http://schemas.openxmlformats.org/drawingml/2006/main">
                <a:graphicData uri="http://schemas.microsoft.com/office/word/2010/wordprocessingShape">
                  <wps:wsp>
                    <wps:cNvSpPr txBox="1"/>
                    <wps:spPr>
                      <a:xfrm>
                        <a:ext cx="1979930" cy="1416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67" type="#_x0000_t202" style="position:absolute;margin-left:70.849999999999994pt;margin-top:20.649999999999999pt;width:155.90000000000001pt;height:11.15pt;z-index:-188744052;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7"/>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9"/>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Verdana" w:eastAsia="Verdana" w:hAnsi="Verdana" w:cs="Verdana"/>
      <w:b/>
      <w:bCs/>
      <w:i/>
      <w:iCs/>
      <w:smallCaps w:val="0"/>
      <w:strike w:val="0"/>
      <w:sz w:val="12"/>
      <w:szCs w:val="12"/>
      <w:u w:val="none"/>
    </w:rPr>
  </w:style>
  <w:style w:type="character" w:customStyle="1" w:styleId="CharStyle6">
    <w:name w:val="Nadpis #2_"/>
    <w:basedOn w:val="DefaultParagraphFont"/>
    <w:link w:val="Style5"/>
    <w:rPr>
      <w:rFonts w:ascii="Arial" w:eastAsia="Arial" w:hAnsi="Arial" w:cs="Arial"/>
      <w:b/>
      <w:bCs/>
      <w:i w:val="0"/>
      <w:iCs w:val="0"/>
      <w:smallCaps w:val="0"/>
      <w:strike w:val="0"/>
      <w:sz w:val="19"/>
      <w:szCs w:val="19"/>
      <w:u w:val="none"/>
    </w:rPr>
  </w:style>
  <w:style w:type="character" w:customStyle="1" w:styleId="CharStyle8">
    <w:name w:val="Titulek obrázku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6">
    <w:name w:val="Titulek tabulky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3">
    <w:name w:val="Nadpis #1_"/>
    <w:basedOn w:val="DefaultParagraphFont"/>
    <w:link w:val="Style22"/>
    <w:rPr>
      <w:rFonts w:ascii="Verdana" w:eastAsia="Verdana" w:hAnsi="Verdana" w:cs="Verdana"/>
      <w:b/>
      <w:bCs/>
      <w:i/>
      <w:iCs/>
      <w:smallCaps w:val="0"/>
      <w:strike w:val="0"/>
      <w:sz w:val="22"/>
      <w:szCs w:val="22"/>
      <w:u w:val="none"/>
    </w:rPr>
  </w:style>
  <w:style w:type="paragraph" w:customStyle="1" w:styleId="Style2">
    <w:name w:val="Základní text (2)"/>
    <w:basedOn w:val="Normal"/>
    <w:link w:val="CharStyle3"/>
    <w:pPr>
      <w:widowControl w:val="0"/>
      <w:shd w:val="clear" w:color="auto" w:fill="FFFFFF"/>
      <w:spacing w:after="220" w:line="221" w:lineRule="auto"/>
    </w:pPr>
    <w:rPr>
      <w:rFonts w:ascii="Verdana" w:eastAsia="Verdana" w:hAnsi="Verdana" w:cs="Verdana"/>
      <w:b/>
      <w:bCs/>
      <w:i/>
      <w:iCs/>
      <w:smallCaps w:val="0"/>
      <w:strike w:val="0"/>
      <w:sz w:val="12"/>
      <w:szCs w:val="12"/>
      <w:u w:val="none"/>
    </w:rPr>
  </w:style>
  <w:style w:type="paragraph" w:customStyle="1" w:styleId="Style5">
    <w:name w:val="Nadpis #2"/>
    <w:basedOn w:val="Normal"/>
    <w:link w:val="CharStyle6"/>
    <w:pPr>
      <w:widowControl w:val="0"/>
      <w:shd w:val="clear" w:color="auto" w:fill="FFFFFF"/>
      <w:spacing w:after="220" w:line="252" w:lineRule="auto"/>
      <w:jc w:val="center"/>
      <w:outlineLvl w:val="1"/>
    </w:pPr>
    <w:rPr>
      <w:rFonts w:ascii="Arial" w:eastAsia="Arial" w:hAnsi="Arial" w:cs="Arial"/>
      <w:b/>
      <w:bCs/>
      <w:i w:val="0"/>
      <w:iCs w:val="0"/>
      <w:smallCaps w:val="0"/>
      <w:strike w:val="0"/>
      <w:sz w:val="19"/>
      <w:szCs w:val="19"/>
      <w:u w:val="none"/>
    </w:rPr>
  </w:style>
  <w:style w:type="paragraph" w:customStyle="1" w:styleId="Style7">
    <w:name w:val="Titulek obrázku"/>
    <w:basedOn w:val="Normal"/>
    <w:link w:val="CharStyle8"/>
    <w:pPr>
      <w:widowControl w:val="0"/>
      <w:shd w:val="clear" w:color="auto" w:fill="FFFFFF"/>
      <w:spacing w:line="348" w:lineRule="auto"/>
    </w:pPr>
    <w:rPr>
      <w:rFonts w:ascii="Arial" w:eastAsia="Arial" w:hAnsi="Arial" w:cs="Arial"/>
      <w:b w:val="0"/>
      <w:bCs w:val="0"/>
      <w:i w:val="0"/>
      <w:iCs w:val="0"/>
      <w:smallCaps w:val="0"/>
      <w:strike w:val="0"/>
      <w:sz w:val="13"/>
      <w:szCs w:val="13"/>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w:basedOn w:val="Normal"/>
    <w:link w:val="CharStyle14"/>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5">
    <w:name w:val="Titulek tabulky"/>
    <w:basedOn w:val="Normal"/>
    <w:link w:val="CharStyle1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7">
    <w:name w:val="Jiné"/>
    <w:basedOn w:val="Normal"/>
    <w:link w:val="CharStyle18"/>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22">
    <w:name w:val="Nadpis #1"/>
    <w:basedOn w:val="Normal"/>
    <w:link w:val="CharStyle23"/>
    <w:pPr>
      <w:widowControl w:val="0"/>
      <w:shd w:val="clear" w:color="auto" w:fill="FFFFFF"/>
      <w:spacing w:line="209" w:lineRule="auto"/>
      <w:outlineLvl w:val="0"/>
    </w:pPr>
    <w:rPr>
      <w:rFonts w:ascii="Verdana" w:eastAsia="Verdana" w:hAnsi="Verdana" w:cs="Verdana"/>
      <w:b/>
      <w:bCs/>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4.png" TargetMode="External"/><Relationship Id="rId15" Type="http://schemas.openxmlformats.org/officeDocument/2006/relationships/image" Target="media/image5.png"/><Relationship Id="rId16" Type="http://schemas.openxmlformats.org/officeDocument/2006/relationships/image" Target="media/image5.png"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footer" Target="footer4.xml"/></Relationships>
</file>

<file path=word/_rels/header1.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