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46A" w:rsidRDefault="00306FA2">
      <w:pPr>
        <w:pStyle w:val="Nadpis1"/>
        <w:tabs>
          <w:tab w:val="right" w:pos="3912"/>
        </w:tabs>
        <w:ind w:left="-570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862937" cy="257656"/>
                <wp:effectExtent l="0" t="0" r="0" b="0"/>
                <wp:docPr id="4959" name="Group 4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937" cy="257656"/>
                          <a:chOff x="0" y="0"/>
                          <a:chExt cx="862937" cy="257656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349166" y="10690"/>
                            <a:ext cx="159840" cy="241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40" h="241133">
                                <a:moveTo>
                                  <a:pt x="0" y="0"/>
                                </a:moveTo>
                                <a:lnTo>
                                  <a:pt x="46619" y="0"/>
                                </a:lnTo>
                                <a:lnTo>
                                  <a:pt x="46619" y="91400"/>
                                </a:lnTo>
                                <a:lnTo>
                                  <a:pt x="47569" y="91400"/>
                                </a:lnTo>
                                <a:cubicBezTo>
                                  <a:pt x="59937" y="70989"/>
                                  <a:pt x="79920" y="62230"/>
                                  <a:pt x="98002" y="62230"/>
                                </a:cubicBezTo>
                                <a:cubicBezTo>
                                  <a:pt x="147472" y="62230"/>
                                  <a:pt x="159840" y="90431"/>
                                  <a:pt x="159840" y="134187"/>
                                </a:cubicBezTo>
                                <a:lnTo>
                                  <a:pt x="159840" y="241133"/>
                                </a:lnTo>
                                <a:lnTo>
                                  <a:pt x="113221" y="241133"/>
                                </a:lnTo>
                                <a:lnTo>
                                  <a:pt x="113221" y="142932"/>
                                </a:lnTo>
                                <a:cubicBezTo>
                                  <a:pt x="113221" y="113763"/>
                                  <a:pt x="104655" y="100146"/>
                                  <a:pt x="82771" y="100146"/>
                                </a:cubicBezTo>
                                <a:cubicBezTo>
                                  <a:pt x="58036" y="100146"/>
                                  <a:pt x="46619" y="113763"/>
                                  <a:pt x="46619" y="149738"/>
                                </a:cubicBezTo>
                                <a:lnTo>
                                  <a:pt x="46619" y="241133"/>
                                </a:lnTo>
                                <a:lnTo>
                                  <a:pt x="0" y="2411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9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8" name="Shape 5788"/>
                        <wps:cNvSpPr/>
                        <wps:spPr>
                          <a:xfrm>
                            <a:off x="523274" y="76809"/>
                            <a:ext cx="47569" cy="175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9" h="175014">
                                <a:moveTo>
                                  <a:pt x="0" y="0"/>
                                </a:moveTo>
                                <a:lnTo>
                                  <a:pt x="47569" y="0"/>
                                </a:lnTo>
                                <a:lnTo>
                                  <a:pt x="47569" y="175014"/>
                                </a:lnTo>
                                <a:lnTo>
                                  <a:pt x="0" y="1750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9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9" name="Shape 5789"/>
                        <wps:cNvSpPr/>
                        <wps:spPr>
                          <a:xfrm>
                            <a:off x="523274" y="10690"/>
                            <a:ext cx="47569" cy="3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9" h="39867">
                                <a:moveTo>
                                  <a:pt x="0" y="0"/>
                                </a:moveTo>
                                <a:lnTo>
                                  <a:pt x="47569" y="0"/>
                                </a:lnTo>
                                <a:lnTo>
                                  <a:pt x="47569" y="39867"/>
                                </a:lnTo>
                                <a:lnTo>
                                  <a:pt x="0" y="398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9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85125" y="72920"/>
                            <a:ext cx="110357" cy="17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57" h="178903">
                                <a:moveTo>
                                  <a:pt x="99890" y="0"/>
                                </a:moveTo>
                                <a:cubicBezTo>
                                  <a:pt x="102754" y="0"/>
                                  <a:pt x="106556" y="0"/>
                                  <a:pt x="110357" y="969"/>
                                </a:cubicBezTo>
                                <a:lnTo>
                                  <a:pt x="110357" y="45694"/>
                                </a:lnTo>
                                <a:cubicBezTo>
                                  <a:pt x="105605" y="44725"/>
                                  <a:pt x="98940" y="43756"/>
                                  <a:pt x="93238" y="43756"/>
                                </a:cubicBezTo>
                                <a:cubicBezTo>
                                  <a:pt x="58986" y="43756"/>
                                  <a:pt x="46619" y="70007"/>
                                  <a:pt x="46619" y="100148"/>
                                </a:cubicBezTo>
                                <a:lnTo>
                                  <a:pt x="46619" y="178903"/>
                                </a:lnTo>
                                <a:lnTo>
                                  <a:pt x="0" y="178903"/>
                                </a:lnTo>
                                <a:lnTo>
                                  <a:pt x="0" y="3889"/>
                                </a:lnTo>
                                <a:lnTo>
                                  <a:pt x="44705" y="3889"/>
                                </a:lnTo>
                                <a:lnTo>
                                  <a:pt x="44705" y="36948"/>
                                </a:lnTo>
                                <a:cubicBezTo>
                                  <a:pt x="54222" y="14585"/>
                                  <a:pt x="77056" y="0"/>
                                  <a:pt x="99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9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89779" y="73300"/>
                            <a:ext cx="84672" cy="18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72" h="183027">
                                <a:moveTo>
                                  <a:pt x="84672" y="0"/>
                                </a:moveTo>
                                <a:lnTo>
                                  <a:pt x="84672" y="35798"/>
                                </a:lnTo>
                                <a:lnTo>
                                  <a:pt x="67222" y="39457"/>
                                </a:lnTo>
                                <a:cubicBezTo>
                                  <a:pt x="52328" y="46657"/>
                                  <a:pt x="47332" y="62334"/>
                                  <a:pt x="46619" y="72544"/>
                                </a:cubicBezTo>
                                <a:lnTo>
                                  <a:pt x="84672" y="72544"/>
                                </a:lnTo>
                                <a:lnTo>
                                  <a:pt x="84672" y="102685"/>
                                </a:lnTo>
                                <a:lnTo>
                                  <a:pt x="46619" y="102685"/>
                                </a:lnTo>
                                <a:cubicBezTo>
                                  <a:pt x="47332" y="126019"/>
                                  <a:pt x="56070" y="139510"/>
                                  <a:pt x="71231" y="144797"/>
                                </a:cubicBezTo>
                                <a:lnTo>
                                  <a:pt x="84672" y="146834"/>
                                </a:lnTo>
                                <a:lnTo>
                                  <a:pt x="84672" y="183027"/>
                                </a:lnTo>
                                <a:lnTo>
                                  <a:pt x="50572" y="176609"/>
                                </a:lnTo>
                                <a:cubicBezTo>
                                  <a:pt x="18732" y="163392"/>
                                  <a:pt x="0" y="131853"/>
                                  <a:pt x="0" y="91018"/>
                                </a:cubicBezTo>
                                <a:cubicBezTo>
                                  <a:pt x="0" y="52370"/>
                                  <a:pt x="19801" y="20283"/>
                                  <a:pt x="51374" y="6655"/>
                                </a:cubicBezTo>
                                <a:lnTo>
                                  <a:pt x="84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9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774451" y="198347"/>
                            <a:ext cx="81821" cy="58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21" h="58337">
                                <a:moveTo>
                                  <a:pt x="40917" y="0"/>
                                </a:moveTo>
                                <a:lnTo>
                                  <a:pt x="81821" y="0"/>
                                </a:lnTo>
                                <a:cubicBezTo>
                                  <a:pt x="69453" y="40836"/>
                                  <a:pt x="40917" y="58337"/>
                                  <a:pt x="1901" y="58337"/>
                                </a:cubicBezTo>
                                <a:lnTo>
                                  <a:pt x="0" y="57980"/>
                                </a:lnTo>
                                <a:lnTo>
                                  <a:pt x="0" y="21786"/>
                                </a:lnTo>
                                <a:lnTo>
                                  <a:pt x="3801" y="22362"/>
                                </a:lnTo>
                                <a:cubicBezTo>
                                  <a:pt x="22834" y="22362"/>
                                  <a:pt x="38053" y="10695"/>
                                  <a:pt x="409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9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774451" y="72920"/>
                            <a:ext cx="88486" cy="103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86" h="103065">
                                <a:moveTo>
                                  <a:pt x="1901" y="0"/>
                                </a:moveTo>
                                <a:cubicBezTo>
                                  <a:pt x="59937" y="0"/>
                                  <a:pt x="88486" y="49595"/>
                                  <a:pt x="85622" y="103065"/>
                                </a:cubicBezTo>
                                <a:lnTo>
                                  <a:pt x="0" y="103065"/>
                                </a:lnTo>
                                <a:lnTo>
                                  <a:pt x="0" y="72924"/>
                                </a:lnTo>
                                <a:lnTo>
                                  <a:pt x="38053" y="72924"/>
                                </a:lnTo>
                                <a:cubicBezTo>
                                  <a:pt x="34251" y="48613"/>
                                  <a:pt x="23785" y="35979"/>
                                  <a:pt x="950" y="35979"/>
                                </a:cubicBezTo>
                                <a:lnTo>
                                  <a:pt x="0" y="36178"/>
                                </a:lnTo>
                                <a:lnTo>
                                  <a:pt x="0" y="380"/>
                                </a:lnTo>
                                <a:lnTo>
                                  <a:pt x="19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9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344415" cy="257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15" h="257656">
                                <a:moveTo>
                                  <a:pt x="310398" y="728"/>
                                </a:moveTo>
                                <a:cubicBezTo>
                                  <a:pt x="323003" y="1457"/>
                                  <a:pt x="332041" y="4857"/>
                                  <a:pt x="336799" y="10690"/>
                                </a:cubicBezTo>
                                <a:cubicBezTo>
                                  <a:pt x="344415" y="19449"/>
                                  <a:pt x="342514" y="31115"/>
                                  <a:pt x="335849" y="42781"/>
                                </a:cubicBezTo>
                                <a:lnTo>
                                  <a:pt x="334898" y="41812"/>
                                </a:lnTo>
                                <a:cubicBezTo>
                                  <a:pt x="338700" y="33053"/>
                                  <a:pt x="337749" y="26257"/>
                                  <a:pt x="333948" y="20418"/>
                                </a:cubicBezTo>
                                <a:cubicBezTo>
                                  <a:pt x="326332" y="9721"/>
                                  <a:pt x="311113" y="6802"/>
                                  <a:pt x="283527" y="13610"/>
                                </a:cubicBezTo>
                                <a:cubicBezTo>
                                  <a:pt x="310163" y="24307"/>
                                  <a:pt x="330146" y="46669"/>
                                  <a:pt x="330146" y="82648"/>
                                </a:cubicBezTo>
                                <a:lnTo>
                                  <a:pt x="279713" y="82648"/>
                                </a:lnTo>
                                <a:cubicBezTo>
                                  <a:pt x="277813" y="53477"/>
                                  <a:pt x="257829" y="46669"/>
                                  <a:pt x="233094" y="46669"/>
                                </a:cubicBezTo>
                                <a:cubicBezTo>
                                  <a:pt x="216925" y="46669"/>
                                  <a:pt x="196942" y="53477"/>
                                  <a:pt x="196942" y="73889"/>
                                </a:cubicBezTo>
                                <a:cubicBezTo>
                                  <a:pt x="196942" y="92363"/>
                                  <a:pt x="208359" y="94313"/>
                                  <a:pt x="267346" y="109868"/>
                                </a:cubicBezTo>
                                <a:cubicBezTo>
                                  <a:pt x="284478" y="114725"/>
                                  <a:pt x="337749" y="125422"/>
                                  <a:pt x="337749" y="179873"/>
                                </a:cubicBezTo>
                                <a:cubicBezTo>
                                  <a:pt x="337749" y="224599"/>
                                  <a:pt x="303498" y="257656"/>
                                  <a:pt x="239760" y="257656"/>
                                </a:cubicBezTo>
                                <a:cubicBezTo>
                                  <a:pt x="187426" y="257656"/>
                                  <a:pt x="138906" y="231405"/>
                                  <a:pt x="138906" y="172095"/>
                                </a:cubicBezTo>
                                <a:lnTo>
                                  <a:pt x="189327" y="172095"/>
                                </a:lnTo>
                                <a:cubicBezTo>
                                  <a:pt x="189327" y="204181"/>
                                  <a:pt x="214074" y="216821"/>
                                  <a:pt x="241660" y="216821"/>
                                </a:cubicBezTo>
                                <a:cubicBezTo>
                                  <a:pt x="259730" y="216821"/>
                                  <a:pt x="287329" y="210987"/>
                                  <a:pt x="287329" y="186680"/>
                                </a:cubicBezTo>
                                <a:cubicBezTo>
                                  <a:pt x="287329" y="160428"/>
                                  <a:pt x="252127" y="155567"/>
                                  <a:pt x="217876" y="146815"/>
                                </a:cubicBezTo>
                                <a:cubicBezTo>
                                  <a:pt x="185525" y="138069"/>
                                  <a:pt x="153175" y="125422"/>
                                  <a:pt x="147472" y="89456"/>
                                </a:cubicBezTo>
                                <a:cubicBezTo>
                                  <a:pt x="148423" y="88474"/>
                                  <a:pt x="148423" y="88474"/>
                                  <a:pt x="148423" y="88474"/>
                                </a:cubicBezTo>
                                <a:cubicBezTo>
                                  <a:pt x="184575" y="57366"/>
                                  <a:pt x="226442" y="32084"/>
                                  <a:pt x="260693" y="18480"/>
                                </a:cubicBezTo>
                                <a:cubicBezTo>
                                  <a:pt x="225491" y="29164"/>
                                  <a:pt x="181724" y="50558"/>
                                  <a:pt x="142708" y="77777"/>
                                </a:cubicBezTo>
                                <a:cubicBezTo>
                                  <a:pt x="33300" y="154594"/>
                                  <a:pt x="27591" y="210987"/>
                                  <a:pt x="38057" y="226544"/>
                                </a:cubicBezTo>
                                <a:cubicBezTo>
                                  <a:pt x="50425" y="244045"/>
                                  <a:pt x="88482" y="245989"/>
                                  <a:pt x="134154" y="231405"/>
                                </a:cubicBezTo>
                                <a:lnTo>
                                  <a:pt x="135105" y="232376"/>
                                </a:lnTo>
                                <a:cubicBezTo>
                                  <a:pt x="77065" y="254740"/>
                                  <a:pt x="26640" y="255712"/>
                                  <a:pt x="12368" y="233349"/>
                                </a:cubicBezTo>
                                <a:cubicBezTo>
                                  <a:pt x="0" y="213904"/>
                                  <a:pt x="9514" y="156539"/>
                                  <a:pt x="136055" y="68063"/>
                                </a:cubicBezTo>
                                <a:cubicBezTo>
                                  <a:pt x="140807" y="64174"/>
                                  <a:pt x="145572" y="61254"/>
                                  <a:pt x="149373" y="58335"/>
                                </a:cubicBezTo>
                                <a:cubicBezTo>
                                  <a:pt x="159840" y="22369"/>
                                  <a:pt x="198843" y="4864"/>
                                  <a:pt x="234995" y="4864"/>
                                </a:cubicBezTo>
                                <a:cubicBezTo>
                                  <a:pt x="243561" y="4864"/>
                                  <a:pt x="254978" y="5833"/>
                                  <a:pt x="262594" y="6802"/>
                                </a:cubicBezTo>
                                <a:cubicBezTo>
                                  <a:pt x="281620" y="1944"/>
                                  <a:pt x="297792" y="0"/>
                                  <a:pt x="310398" y="7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9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59" style="width:67.9478pt;height:20.2879pt;mso-position-horizontal-relative:char;mso-position-vertical-relative:line" coordsize="8629,2576">
                <v:shape id="Shape 32" style="position:absolute;width:1598;height:2411;left:3491;top:106;" coordsize="159840,241133" path="m0,0l46619,0l46619,91400l47569,91400c59937,70989,79920,62230,98002,62230c147472,62230,159840,90431,159840,134187l159840,241133l113221,241133l113221,142932c113221,113763,104655,100146,82771,100146c58036,100146,46619,113763,46619,149738l46619,241133l0,241133l0,0x">
                  <v:stroke weight="0pt" endcap="flat" joinstyle="miter" miterlimit="10" on="false" color="#000000" opacity="0"/>
                  <v:fill on="true" color="#4795d6"/>
                </v:shape>
                <v:shape id="Shape 5790" style="position:absolute;width:475;height:1750;left:5232;top:768;" coordsize="47569,175014" path="m0,0l47569,0l47569,175014l0,175014l0,0">
                  <v:stroke weight="0pt" endcap="flat" joinstyle="miter" miterlimit="10" on="false" color="#000000" opacity="0"/>
                  <v:fill on="true" color="#4795d6"/>
                </v:shape>
                <v:shape id="Shape 5791" style="position:absolute;width:475;height:398;left:5232;top:106;" coordsize="47569,39867" path="m0,0l47569,0l47569,39867l0,39867l0,0">
                  <v:stroke weight="0pt" endcap="flat" joinstyle="miter" miterlimit="10" on="false" color="#000000" opacity="0"/>
                  <v:fill on="true" color="#4795d6"/>
                </v:shape>
                <v:shape id="Shape 37" style="position:absolute;width:1103;height:1789;left:5851;top:729;" coordsize="110357,178903" path="m99890,0c102754,0,106556,0,110357,969l110357,45694c105605,44725,98940,43756,93238,43756c58986,43756,46619,70007,46619,100148l46619,178903l0,178903l0,3889l44705,3889l44705,36948c54222,14585,77056,0,99890,0x">
                  <v:stroke weight="0pt" endcap="flat" joinstyle="miter" miterlimit="10" on="false" color="#000000" opacity="0"/>
                  <v:fill on="true" color="#4795d6"/>
                </v:shape>
                <v:shape id="Shape 39" style="position:absolute;width:846;height:1830;left:6897;top:733;" coordsize="84672,183027" path="m84672,0l84672,35798l67222,39457c52328,46657,47332,62334,46619,72544l84672,72544l84672,102685l46619,102685c47332,126019,56070,139510,71231,144797l84672,146834l84672,183027l50572,176609c18732,163392,0,131853,0,91018c0,52370,19801,20283,51374,6655l84672,0x">
                  <v:stroke weight="0pt" endcap="flat" joinstyle="miter" miterlimit="10" on="false" color="#000000" opacity="0"/>
                  <v:fill on="true" color="#4795d6"/>
                </v:shape>
                <v:shape id="Shape 40" style="position:absolute;width:818;height:583;left:7744;top:1983;" coordsize="81821,58337" path="m40917,0l81821,0c69453,40836,40917,58337,1901,58337l0,57980l0,21786l3801,22362c22834,22362,38053,10695,40917,0x">
                  <v:stroke weight="0pt" endcap="flat" joinstyle="miter" miterlimit="10" on="false" color="#000000" opacity="0"/>
                  <v:fill on="true" color="#4795d6"/>
                </v:shape>
                <v:shape id="Shape 41" style="position:absolute;width:884;height:1030;left:7744;top:729;" coordsize="88486,103065" path="m1901,0c59937,0,88486,49595,85622,103065l0,103065l0,72924l38053,72924c34251,48613,23785,35979,950,35979l0,36178l0,380l1901,0x">
                  <v:stroke weight="0pt" endcap="flat" joinstyle="miter" miterlimit="10" on="false" color="#000000" opacity="0"/>
                  <v:fill on="true" color="#4795d6"/>
                </v:shape>
                <v:shape id="Shape 43" style="position:absolute;width:3444;height:2576;left:0;top:0;" coordsize="344415,257656" path="m310398,728c323003,1457,332041,4857,336799,10690c344415,19449,342514,31115,335849,42781l334898,41812c338700,33053,337749,26257,333948,20418c326332,9721,311113,6802,283527,13610c310163,24307,330146,46669,330146,82648l279713,82648c277813,53477,257829,46669,233094,46669c216925,46669,196942,53477,196942,73889c196942,92363,208359,94313,267346,109868c284478,114725,337749,125422,337749,179873c337749,224599,303498,257656,239760,257656c187426,257656,138906,231405,138906,172095l189327,172095c189327,204181,214074,216821,241660,216821c259730,216821,287329,210987,287329,186680c287329,160428,252127,155567,217876,146815c185525,138069,153175,125422,147472,89456c148423,88474,148423,88474,148423,88474c184575,57366,226442,32084,260693,18480c225491,29164,181724,50558,142708,77777c33300,154594,27591,210987,38057,226544c50425,244045,88482,245989,134154,231405l135105,232376c77065,254740,26640,255712,12368,233349c0,213904,9514,156539,136055,68063c140807,64174,145572,61254,149373,58335c159840,22369,198843,4864,234995,4864c243561,4864,254978,5833,262594,6802c281620,1944,297792,0,310398,728x">
                  <v:stroke weight="0pt" endcap="flat" joinstyle="miter" miterlimit="10" on="false" color="#000000" opacity="0"/>
                  <v:fill on="true" color="#4795d6"/>
                </v:shape>
              </v:group>
            </w:pict>
          </mc:Fallback>
        </mc:AlternateContent>
      </w:r>
      <w:r>
        <w:tab/>
        <w:t xml:space="preserve">STANDARDNÍ OBCHODNÍ PODMÍNKY </w:t>
      </w:r>
    </w:p>
    <w:p w:rsidR="00D7046A" w:rsidRDefault="00D7046A">
      <w:pPr>
        <w:sectPr w:rsidR="00D7046A">
          <w:pgSz w:w="15840" w:h="12240" w:orient="landscape"/>
          <w:pgMar w:top="143" w:right="6016" w:bottom="722" w:left="5912" w:header="708" w:footer="708" w:gutter="0"/>
          <w:cols w:space="708"/>
        </w:sectPr>
      </w:pPr>
    </w:p>
    <w:p w:rsidR="00D7046A" w:rsidRDefault="00306FA2">
      <w:pPr>
        <w:pStyle w:val="Nadpis2"/>
        <w:tabs>
          <w:tab w:val="center" w:pos="1112"/>
        </w:tabs>
        <w:ind w:left="-15" w:firstLine="0"/>
      </w:pPr>
      <w:r>
        <w:t xml:space="preserve">1 </w:t>
      </w:r>
      <w:r>
        <w:tab/>
        <w:t xml:space="preserve">Základní informace </w:t>
      </w:r>
    </w:p>
    <w:p w:rsidR="00D7046A" w:rsidRDefault="00306FA2">
      <w:pPr>
        <w:ind w:left="422" w:right="0"/>
      </w:pPr>
      <w:r>
        <w:t>1.1 Tyto podmínky („</w:t>
      </w:r>
      <w:r>
        <w:rPr>
          <w:b/>
        </w:rPr>
        <w:t>podmínky</w:t>
      </w:r>
      <w:r>
        <w:t xml:space="preserve">“) se vztahují na smlouvu o koupi produktů </w:t>
      </w:r>
      <w:proofErr w:type="spellStart"/>
      <w:r>
        <w:t>Shire</w:t>
      </w:r>
      <w:proofErr w:type="spellEnd"/>
      <w:r>
        <w:t xml:space="preserve"> („</w:t>
      </w:r>
      <w:r>
        <w:rPr>
          <w:b/>
        </w:rPr>
        <w:t>produkty</w:t>
      </w:r>
      <w:r>
        <w:t>“) mezi subjektem uvedeným jako kupující na objednávce („</w:t>
      </w:r>
      <w:r>
        <w:rPr>
          <w:b/>
        </w:rPr>
        <w:t>kupující</w:t>
      </w:r>
      <w:r>
        <w:t xml:space="preserve">“) </w:t>
      </w:r>
      <w:r>
        <w:t>přijaté společností SHIRE CZECH s.r.o. („</w:t>
      </w:r>
      <w:proofErr w:type="spellStart"/>
      <w:r>
        <w:rPr>
          <w:b/>
        </w:rPr>
        <w:t>Shire</w:t>
      </w:r>
      <w:proofErr w:type="spellEnd"/>
      <w:r>
        <w:t xml:space="preserve">“), podmínky jsou přiloženy v potvrzení o přijetí objednávky nebo se na ně v tomto potvrzení odkazuje. </w:t>
      </w:r>
    </w:p>
    <w:p w:rsidR="00D7046A" w:rsidRDefault="00306FA2">
      <w:pPr>
        <w:ind w:left="422" w:right="0"/>
      </w:pPr>
      <w:r>
        <w:t>1.2 Veškeré nákupní objednávky, prognózy nebo jiné písemné pokyny k nákupu produktů předložené kupujícím s</w:t>
      </w:r>
      <w:r>
        <w:t xml:space="preserve">polečnosti </w:t>
      </w:r>
      <w:proofErr w:type="spellStart"/>
      <w:r>
        <w:t>Shire</w:t>
      </w:r>
      <w:proofErr w:type="spellEnd"/>
      <w:r>
        <w:t xml:space="preserve"> představují nabídku kupujícího k nákupu produktů v souladu s těmito podmínkami. Kupující odpovídá za to, že podmínky jakékoliv takové objednávky jsou úplné a přesné. Objednávka bude považována za přijatou pouze tehdy, když společnost </w:t>
      </w:r>
      <w:proofErr w:type="spellStart"/>
      <w:r>
        <w:t>Shire</w:t>
      </w:r>
      <w:proofErr w:type="spellEnd"/>
      <w:r>
        <w:t xml:space="preserve"> potvrdí kupujícímu emailem přijetí objednávky, v tomto okamžiku je uzavřena závazná kupní smlouva („</w:t>
      </w:r>
      <w:r>
        <w:rPr>
          <w:b/>
        </w:rPr>
        <w:t>smlouva</w:t>
      </w:r>
      <w:r>
        <w:t xml:space="preserve">“). </w:t>
      </w:r>
    </w:p>
    <w:p w:rsidR="00D7046A" w:rsidRDefault="00306FA2">
      <w:pPr>
        <w:ind w:left="422" w:right="0"/>
      </w:pPr>
      <w:r>
        <w:t>1.3 Žádná změna těchto podmínek ani jakékoliv smlouvy nebude závazná, pokud není písemně dohodnuta mezi oprávněnými zástupci kupujícího a spole</w:t>
      </w:r>
      <w:r>
        <w:t xml:space="preserve">čností </w:t>
      </w:r>
      <w:proofErr w:type="spellStart"/>
      <w:r>
        <w:t>Shire</w:t>
      </w:r>
      <w:proofErr w:type="spellEnd"/>
      <w:r>
        <w:t xml:space="preserve">. </w:t>
      </w:r>
    </w:p>
    <w:p w:rsidR="00D7046A" w:rsidRDefault="00306FA2">
      <w:pPr>
        <w:ind w:left="422" w:right="0"/>
      </w:pPr>
      <w:r>
        <w:t xml:space="preserve">1.4 Smlouva představuje úplnou dohodu mezi stranami. Kupující potvrzuje, že se nespoléhal na žádný výrok, slib nebo prohlášení učiněné nebo poskytnuté společností </w:t>
      </w:r>
      <w:proofErr w:type="spellStart"/>
      <w:r>
        <w:t>Shire</w:t>
      </w:r>
      <w:proofErr w:type="spellEnd"/>
      <w:r>
        <w:t xml:space="preserve"> nebo jménem společnosti </w:t>
      </w:r>
      <w:proofErr w:type="spellStart"/>
      <w:r>
        <w:t>Shire</w:t>
      </w:r>
      <w:proofErr w:type="spellEnd"/>
      <w:r>
        <w:t>, které není uvedeno ve smlouvě. Tyto podmí</w:t>
      </w:r>
      <w:r>
        <w:t xml:space="preserve">nky mají přednost před jinými podmínkami, obchodními podmínkami nebo podmínkami nákupu předloženými kupujícím. </w:t>
      </w:r>
    </w:p>
    <w:p w:rsidR="00D7046A" w:rsidRDefault="00306FA2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D7046A" w:rsidRDefault="00306FA2">
      <w:pPr>
        <w:pStyle w:val="Nadpis2"/>
        <w:tabs>
          <w:tab w:val="center" w:pos="1893"/>
          <w:tab w:val="center" w:pos="3600"/>
        </w:tabs>
        <w:ind w:left="-15" w:firstLine="0"/>
      </w:pPr>
      <w:r>
        <w:t xml:space="preserve">2 </w:t>
      </w:r>
      <w:r>
        <w:tab/>
        <w:t xml:space="preserve">Minimální objednané množství a hodnota </w:t>
      </w:r>
      <w:r>
        <w:tab/>
        <w:t xml:space="preserve"> </w:t>
      </w:r>
    </w:p>
    <w:p w:rsidR="00D7046A" w:rsidRDefault="00306FA2">
      <w:pPr>
        <w:ind w:left="427" w:right="0" w:firstLine="0"/>
      </w:pPr>
      <w:r>
        <w:t xml:space="preserve">Všechny produkty uvedené v ceníku společnosti </w:t>
      </w:r>
      <w:proofErr w:type="spellStart"/>
      <w:r>
        <w:t>Shire</w:t>
      </w:r>
      <w:proofErr w:type="spellEnd"/>
      <w:r>
        <w:t xml:space="preserve"> jsou předem zabaleny a jsou k dispozici pouze</w:t>
      </w:r>
      <w:r>
        <w:t xml:space="preserve"> v uvedených množstvích a/nebo velikostech nebo jejich násobcích. Produkty podléhají minimální hodnotě objednávky ve výši 10 000 Kč. </w:t>
      </w:r>
    </w:p>
    <w:p w:rsidR="00D7046A" w:rsidRDefault="00306FA2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D7046A" w:rsidRDefault="00306FA2">
      <w:pPr>
        <w:pStyle w:val="Nadpis2"/>
        <w:tabs>
          <w:tab w:val="center" w:pos="611"/>
        </w:tabs>
        <w:ind w:left="-15" w:firstLine="0"/>
      </w:pPr>
      <w:r>
        <w:t xml:space="preserve">3 </w:t>
      </w:r>
      <w:r>
        <w:tab/>
        <w:t xml:space="preserve">Cena </w:t>
      </w:r>
    </w:p>
    <w:p w:rsidR="00D7046A" w:rsidRDefault="00306FA2">
      <w:pPr>
        <w:ind w:left="422" w:right="0"/>
      </w:pPr>
      <w:r>
        <w:t xml:space="preserve">3.1 Cena produktů je cena uvedená v ceníku společnosti </w:t>
      </w:r>
      <w:proofErr w:type="spellStart"/>
      <w:r>
        <w:t>Shire</w:t>
      </w:r>
      <w:proofErr w:type="spellEnd"/>
      <w:r>
        <w:t xml:space="preserve"> platném ke dni předložení objednávky kupujícího na</w:t>
      </w:r>
      <w:r>
        <w:t xml:space="preserve"> produkty, pokud není sjednáno jinak samostatnou dohodou. </w:t>
      </w:r>
    </w:p>
    <w:p w:rsidR="00D7046A" w:rsidRDefault="00306FA2">
      <w:pPr>
        <w:tabs>
          <w:tab w:val="center" w:pos="3789"/>
        </w:tabs>
        <w:ind w:left="-15" w:right="0" w:firstLine="0"/>
        <w:jc w:val="left"/>
      </w:pPr>
      <w:r>
        <w:t xml:space="preserve">3.2 </w:t>
      </w:r>
      <w:r>
        <w:tab/>
        <w:t xml:space="preserve">Cena nezahrnuje žádnou platnou daň z přidané hodnoty ani jakoukoliv jinou vládní nebo platnou daň. </w:t>
      </w:r>
    </w:p>
    <w:p w:rsidR="00D7046A" w:rsidRDefault="00306FA2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D7046A" w:rsidRDefault="00306FA2">
      <w:pPr>
        <w:pStyle w:val="Nadpis2"/>
        <w:tabs>
          <w:tab w:val="center" w:pos="1095"/>
        </w:tabs>
        <w:ind w:left="-15" w:firstLine="0"/>
      </w:pPr>
      <w:r>
        <w:t xml:space="preserve">4 </w:t>
      </w:r>
      <w:r>
        <w:tab/>
        <w:t xml:space="preserve">Platební podmínky </w:t>
      </w:r>
    </w:p>
    <w:p w:rsidR="00D7046A" w:rsidRDefault="00306FA2">
      <w:pPr>
        <w:spacing w:after="0" w:line="240" w:lineRule="auto"/>
        <w:ind w:left="451" w:right="0" w:hanging="451"/>
        <w:jc w:val="left"/>
      </w:pPr>
      <w:r>
        <w:t xml:space="preserve">4.1 </w:t>
      </w:r>
      <w:r>
        <w:tab/>
        <w:t>Není-</w:t>
      </w:r>
      <w:r>
        <w:t xml:space="preserve">li mezi kupujícím a společností </w:t>
      </w:r>
      <w:proofErr w:type="spellStart"/>
      <w:r>
        <w:t>Shire</w:t>
      </w:r>
      <w:proofErr w:type="spellEnd"/>
      <w:r>
        <w:t xml:space="preserve"> dohodnuto jinak, kupující uhradí cenu produktů elektronickým převodem peněžitých prostředků do 30 dnů od data vystavení faktury. Jakákoliv nesporná platba, která nebyla připsána na bankovní účet společnosti </w:t>
      </w:r>
      <w:proofErr w:type="spellStart"/>
      <w:r>
        <w:t>Shire</w:t>
      </w:r>
      <w:proofErr w:type="spellEnd"/>
      <w:r>
        <w:t xml:space="preserve"> v tét</w:t>
      </w:r>
      <w:r>
        <w:t xml:space="preserve">o lhůtě, je pro účely těchto podmínek splatnou částkou. </w:t>
      </w:r>
    </w:p>
    <w:p w:rsidR="00D7046A" w:rsidRDefault="00306FA2">
      <w:pPr>
        <w:ind w:left="422" w:right="0"/>
      </w:pPr>
      <w:r>
        <w:t xml:space="preserve">4.2 Lhůta splatnosti má zásadní význam. Potvrzení o úhradě bude vystaveno pouze na žádost. Společnost </w:t>
      </w:r>
      <w:proofErr w:type="spellStart"/>
      <w:r>
        <w:t>Shire</w:t>
      </w:r>
      <w:proofErr w:type="spellEnd"/>
      <w:r>
        <w:t xml:space="preserve"> si vyhrazuje právo účtovat úroky z prodlení ve výši zákonných úroků z prodlení.  </w:t>
      </w:r>
    </w:p>
    <w:p w:rsidR="00D7046A" w:rsidRDefault="00306FA2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D7046A" w:rsidRDefault="00306FA2">
      <w:pPr>
        <w:pStyle w:val="Nadpis2"/>
        <w:tabs>
          <w:tab w:val="center" w:pos="1370"/>
        </w:tabs>
        <w:ind w:left="-15" w:firstLine="0"/>
      </w:pPr>
      <w:r>
        <w:t xml:space="preserve">5 </w:t>
      </w:r>
      <w:r>
        <w:tab/>
        <w:t>Dodá</w:t>
      </w:r>
      <w:r>
        <w:t xml:space="preserve">ní, riziko a vlastnictví </w:t>
      </w:r>
    </w:p>
    <w:p w:rsidR="00D7046A" w:rsidRDefault="00306FA2">
      <w:pPr>
        <w:ind w:left="422" w:right="0"/>
      </w:pPr>
      <w:r>
        <w:t>5.1 Všechny produkty budou dodány CIP („</w:t>
      </w:r>
      <w:proofErr w:type="spellStart"/>
      <w:r>
        <w:t>carriage</w:t>
      </w:r>
      <w:proofErr w:type="spellEnd"/>
      <w:r>
        <w:t xml:space="preserve"> and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to“ – přeprava a pojištění placeny do) nebo DAP („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place“ – s dodáním v místě určení) (</w:t>
      </w:r>
      <w:proofErr w:type="spellStart"/>
      <w:r>
        <w:t>Incoterms</w:t>
      </w:r>
      <w:proofErr w:type="spellEnd"/>
      <w:r>
        <w:t xml:space="preserve"> 2010). Společnost </w:t>
      </w:r>
      <w:proofErr w:type="spellStart"/>
      <w:r>
        <w:t>Shire</w:t>
      </w:r>
      <w:proofErr w:type="spellEnd"/>
      <w:r>
        <w:t xml:space="preserve"> neodpovídá za žádné a jakkoli</w:t>
      </w:r>
      <w:r>
        <w:t xml:space="preserve"> způsobené prodlení při dodání produktů. </w:t>
      </w:r>
    </w:p>
    <w:p w:rsidR="00D7046A" w:rsidRDefault="00306FA2">
      <w:pPr>
        <w:tabs>
          <w:tab w:val="center" w:pos="3532"/>
        </w:tabs>
        <w:ind w:left="-15" w:right="0" w:firstLine="0"/>
        <w:jc w:val="left"/>
      </w:pPr>
      <w:r>
        <w:t xml:space="preserve">5.2 </w:t>
      </w:r>
      <w:r>
        <w:tab/>
        <w:t xml:space="preserve">Riziko a vlastnictví produktů přechází na kupujícího při dodání zboží v souladu s článkem 5.1. </w:t>
      </w:r>
    </w:p>
    <w:p w:rsidR="00D7046A" w:rsidRDefault="00306FA2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D7046A" w:rsidRDefault="00306FA2">
      <w:pPr>
        <w:pStyle w:val="Nadpis2"/>
        <w:tabs>
          <w:tab w:val="center" w:pos="1227"/>
        </w:tabs>
        <w:ind w:left="-15" w:firstLine="0"/>
      </w:pPr>
      <w:r>
        <w:t xml:space="preserve">6 </w:t>
      </w:r>
      <w:r>
        <w:tab/>
        <w:t xml:space="preserve">Záruky a odpovědnost </w:t>
      </w:r>
    </w:p>
    <w:p w:rsidR="00D7046A" w:rsidRDefault="00306FA2">
      <w:pPr>
        <w:ind w:left="422" w:right="0"/>
      </w:pPr>
      <w:r>
        <w:t xml:space="preserve">6.1 Společnost </w:t>
      </w:r>
      <w:proofErr w:type="spellStart"/>
      <w:r>
        <w:t>Shire</w:t>
      </w:r>
      <w:proofErr w:type="spellEnd"/>
      <w:r>
        <w:t xml:space="preserve"> zaručuje kupujícímu, že produkty budou v době dodání splňovat záv</w:t>
      </w:r>
      <w:r>
        <w:t xml:space="preserve">azné normy kvality vyžadované platnými regulatorními a právními požadavky, které se na produkty vztahují. </w:t>
      </w:r>
    </w:p>
    <w:p w:rsidR="00D7046A" w:rsidRDefault="00306FA2">
      <w:pPr>
        <w:ind w:left="422" w:right="0"/>
      </w:pPr>
      <w:r>
        <w:t xml:space="preserve">6.2 V případě porušení záruky společností </w:t>
      </w:r>
      <w:proofErr w:type="spellStart"/>
      <w:r>
        <w:t>Shire</w:t>
      </w:r>
      <w:proofErr w:type="spellEnd"/>
      <w:r>
        <w:t xml:space="preserve"> v článku 6.1 (ať z důvodu vadných materiálů, výrobních vad, nebo jinak) je povinnost společnosti </w:t>
      </w:r>
      <w:proofErr w:type="spellStart"/>
      <w:r>
        <w:t>Shir</w:t>
      </w:r>
      <w:r>
        <w:t>e</w:t>
      </w:r>
      <w:proofErr w:type="spellEnd"/>
      <w:r>
        <w:t xml:space="preserve"> ze záruky omezena, a to dle volby společnosti </w:t>
      </w:r>
      <w:proofErr w:type="spellStart"/>
      <w:r>
        <w:t>Shire</w:t>
      </w:r>
      <w:proofErr w:type="spellEnd"/>
      <w:r>
        <w:t>, na (i) výměnu dotčeného produktu; nebo (</w:t>
      </w:r>
      <w:proofErr w:type="spellStart"/>
      <w:r>
        <w:t>ii</w:t>
      </w:r>
      <w:proofErr w:type="spellEnd"/>
      <w:r>
        <w:t xml:space="preserve">) vrácení kupní ceny. </w:t>
      </w:r>
    </w:p>
    <w:p w:rsidR="00D7046A" w:rsidRDefault="00306FA2">
      <w:pPr>
        <w:ind w:left="422" w:right="0"/>
      </w:pPr>
      <w:r>
        <w:t xml:space="preserve">6.3 Společnost </w:t>
      </w:r>
      <w:proofErr w:type="spellStart"/>
      <w:r>
        <w:t>Shire</w:t>
      </w:r>
      <w:proofErr w:type="spellEnd"/>
      <w:r>
        <w:t xml:space="preserve"> neodpovídá za nedodržení záruky na produkty uvedené v článku 6.1 nebo za škody na produktech v případě nedodržení z</w:t>
      </w:r>
      <w:r>
        <w:t>áruky nebo poškození v důsledku nedbalosti kupujícího, úmyslného poškození, nesprávného použití nebo neuchování produktů v podmínkách slučitelných s jejich případným užíváním v souladu s platnými podmínkami v příslušných rozhodnutích o registraci, nebo jak</w:t>
      </w:r>
      <w:r>
        <w:t xml:space="preserve"> je čas od času oznámeno společností </w:t>
      </w:r>
      <w:proofErr w:type="spellStart"/>
      <w:r>
        <w:t>Shire</w:t>
      </w:r>
      <w:proofErr w:type="spellEnd"/>
      <w:r>
        <w:t xml:space="preserve"> (včetně požadavků na chlazení a bezpečnost). </w:t>
      </w:r>
    </w:p>
    <w:p w:rsidR="00D7046A" w:rsidRDefault="00306FA2">
      <w:pPr>
        <w:ind w:left="422" w:right="0"/>
      </w:pPr>
      <w:r>
        <w:t xml:space="preserve">6.4 V rozsahu, v jakém to umožňují platné právní předpisy, jsou výslovně vyloučena veškerá prohlášení, záruky, podmínky nebo ujednání, které nejsou výslovně uvedeny v </w:t>
      </w:r>
      <w:r>
        <w:t xml:space="preserve">těchto podmínkách (včetně jakékoliv podmínky ohledně jakosti nebo vhodnosti pro určitý účel produktů). </w:t>
      </w:r>
    </w:p>
    <w:p w:rsidR="00D7046A" w:rsidRDefault="00306FA2">
      <w:pPr>
        <w:ind w:left="422" w:right="0"/>
      </w:pPr>
      <w:r>
        <w:t xml:space="preserve">6.5 Společnost </w:t>
      </w:r>
      <w:proofErr w:type="spellStart"/>
      <w:r>
        <w:t>Shire</w:t>
      </w:r>
      <w:proofErr w:type="spellEnd"/>
      <w:r>
        <w:t xml:space="preserve"> neodpovídá za žádnou (ať už smluvní, deliktní nebo jinou) (i) nepřímou, zvláštní nebo následnou ztrátu nebo škodu, nebo (</w:t>
      </w:r>
      <w:proofErr w:type="spellStart"/>
      <w:r>
        <w:t>ii</w:t>
      </w:r>
      <w:proofErr w:type="spellEnd"/>
      <w:r>
        <w:t>) ušlý z</w:t>
      </w:r>
      <w:r>
        <w:t xml:space="preserve">isk, goodwill, obchod nebo výnos (ať už přímý nebo nepřímý). </w:t>
      </w:r>
    </w:p>
    <w:p w:rsidR="00D7046A" w:rsidRDefault="00306FA2">
      <w:pPr>
        <w:ind w:left="422" w:right="0"/>
      </w:pPr>
      <w:r>
        <w:t xml:space="preserve">6.6 Za podmínek ustanovení článku 6.5 souhrnná odpovědnost společnosti </w:t>
      </w:r>
      <w:proofErr w:type="spellStart"/>
      <w:r>
        <w:t>Shire</w:t>
      </w:r>
      <w:proofErr w:type="spellEnd"/>
      <w:r>
        <w:t xml:space="preserve"> za produkty dodané podle těchto podmínek (ať už smluvní, deliktní nebo jiná) v žádném případě nepřekročí kupní cenu p</w:t>
      </w:r>
      <w:r>
        <w:t xml:space="preserve">roduktů (jak určena čistou cenou fakturovanou kupujícímu).  </w:t>
      </w:r>
    </w:p>
    <w:p w:rsidR="00D7046A" w:rsidRDefault="00306FA2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D7046A" w:rsidRDefault="00306FA2">
      <w:pPr>
        <w:ind w:left="579" w:right="0"/>
      </w:pPr>
      <w:r>
        <w:t xml:space="preserve">6.7 </w:t>
      </w:r>
      <w:r>
        <w:t xml:space="preserve">Žádné ustanovení těchto podmínek se nepovažuje za omezení nebo vyloučení odpovědnosti společnosti </w:t>
      </w:r>
      <w:proofErr w:type="spellStart"/>
      <w:r>
        <w:t>Shire</w:t>
      </w:r>
      <w:proofErr w:type="spellEnd"/>
      <w:r>
        <w:t xml:space="preserve"> za (i) podvod, nepoctivost nebo oklamání; (</w:t>
      </w:r>
      <w:proofErr w:type="spellStart"/>
      <w:r>
        <w:t>ii</w:t>
      </w:r>
      <w:proofErr w:type="spellEnd"/>
      <w:r>
        <w:t xml:space="preserve">) úmrtí nebo zranění způsobené nedbalostí společnosti </w:t>
      </w:r>
      <w:proofErr w:type="spellStart"/>
      <w:r>
        <w:t>Shire</w:t>
      </w:r>
      <w:proofErr w:type="spellEnd"/>
      <w:r>
        <w:t>; nebo (</w:t>
      </w:r>
      <w:proofErr w:type="spellStart"/>
      <w:r>
        <w:t>iii</w:t>
      </w:r>
      <w:proofErr w:type="spellEnd"/>
      <w:r>
        <w:t xml:space="preserve">) jakékoli jiné odpovědnosti, kterou </w:t>
      </w:r>
      <w:r>
        <w:t xml:space="preserve">nelze vyloučit nebo omezit platnými právními předpisy. </w:t>
      </w:r>
    </w:p>
    <w:p w:rsidR="00D7046A" w:rsidRDefault="00306FA2">
      <w:pPr>
        <w:ind w:left="579" w:right="0"/>
      </w:pPr>
      <w:r>
        <w:t xml:space="preserve">6.8 Společnost </w:t>
      </w:r>
      <w:proofErr w:type="spellStart"/>
      <w:r>
        <w:t>Shire</w:t>
      </w:r>
      <w:proofErr w:type="spellEnd"/>
      <w:r>
        <w:t xml:space="preserve"> nenese žádnou odpovědnost za nároky vznesené (i) po uplynutí jednoho (1) roku od data, kdy byl produkt dodán kupujícímu, nebo (</w:t>
      </w:r>
      <w:proofErr w:type="spellStart"/>
      <w:r>
        <w:t>ii</w:t>
      </w:r>
      <w:proofErr w:type="spellEnd"/>
      <w:r>
        <w:t>) po uplynutí doby trvanlivosti produktu, podle to</w:t>
      </w:r>
      <w:r>
        <w:t>ho, co z (i) nebo (</w:t>
      </w:r>
      <w:proofErr w:type="spellStart"/>
      <w:r>
        <w:t>ii</w:t>
      </w:r>
      <w:proofErr w:type="spellEnd"/>
      <w:r>
        <w:t xml:space="preserve">) nastane dříve.  </w:t>
      </w:r>
    </w:p>
    <w:p w:rsidR="00D7046A" w:rsidRDefault="00306FA2">
      <w:pPr>
        <w:tabs>
          <w:tab w:val="center" w:pos="247"/>
          <w:tab w:val="center" w:pos="348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6.9 </w:t>
      </w:r>
      <w:r>
        <w:tab/>
        <w:t xml:space="preserve">Tyto podmínky se vztahují na všechny vyměněné produkty dodávané společností </w:t>
      </w:r>
      <w:proofErr w:type="spellStart"/>
      <w:r>
        <w:t>Shire</w:t>
      </w:r>
      <w:proofErr w:type="spellEnd"/>
      <w:r>
        <w:t xml:space="preserve">. </w:t>
      </w:r>
    </w:p>
    <w:p w:rsidR="00D7046A" w:rsidRDefault="00306FA2">
      <w:pPr>
        <w:ind w:left="579" w:right="0"/>
      </w:pPr>
      <w:r>
        <w:t xml:space="preserve">6.10 Kupující zaručuje společnosti </w:t>
      </w:r>
      <w:proofErr w:type="spellStart"/>
      <w:r>
        <w:t>Shire</w:t>
      </w:r>
      <w:proofErr w:type="spellEnd"/>
      <w:r>
        <w:t>, že je držitelem všech příslušných povolení a schválení požadovaných příslušnými práv</w:t>
      </w:r>
      <w:r>
        <w:t xml:space="preserve">ními předpisy pro nákup, skladování, distribuci, prodej a používání produktů.  </w:t>
      </w:r>
    </w:p>
    <w:p w:rsidR="00D7046A" w:rsidRDefault="00306FA2">
      <w:pPr>
        <w:spacing w:after="0" w:line="259" w:lineRule="auto"/>
        <w:ind w:left="862" w:right="0" w:firstLine="0"/>
        <w:jc w:val="left"/>
      </w:pPr>
      <w:r>
        <w:t xml:space="preserve"> </w:t>
      </w:r>
    </w:p>
    <w:p w:rsidR="00D7046A" w:rsidRDefault="00306FA2">
      <w:pPr>
        <w:numPr>
          <w:ilvl w:val="0"/>
          <w:numId w:val="1"/>
        </w:numPr>
        <w:ind w:right="4881" w:firstLine="0"/>
      </w:pPr>
      <w:r>
        <w:rPr>
          <w:b/>
        </w:rPr>
        <w:t xml:space="preserve">Kvalita a </w:t>
      </w:r>
      <w:proofErr w:type="spellStart"/>
      <w:r>
        <w:rPr>
          <w:b/>
        </w:rPr>
        <w:t>farmakovigilance</w:t>
      </w:r>
      <w:proofErr w:type="spellEnd"/>
      <w:r>
        <w:rPr>
          <w:b/>
        </w:rPr>
        <w:t xml:space="preserve"> </w:t>
      </w:r>
      <w:r>
        <w:t xml:space="preserve">7.1 </w:t>
      </w:r>
      <w:r>
        <w:tab/>
        <w:t xml:space="preserve">Pro účely těchto podmínek: </w:t>
      </w:r>
    </w:p>
    <w:p w:rsidR="00D7046A" w:rsidRDefault="00306FA2">
      <w:pPr>
        <w:numPr>
          <w:ilvl w:val="2"/>
          <w:numId w:val="2"/>
        </w:numPr>
        <w:ind w:right="0" w:hanging="281"/>
      </w:pPr>
      <w:r>
        <w:rPr>
          <w:b/>
        </w:rPr>
        <w:t xml:space="preserve">„reklamace produktů“ </w:t>
      </w:r>
      <w:r>
        <w:t>znamená jakoukoliv přijatou komunikaci, která naznačuje, že kvalita nebo výkonnost produktu nesplňuje požadavky vymezené v regulatorních žádostech, rozhodnutích o registraci a/nebo povoleních pro produkt, nebo která poukazuje na nedostatky související s id</w:t>
      </w:r>
      <w:r>
        <w:t>entitou, kvalitou, trvanlivostí, spolehlivostí, bezpečností, účinností, výkonností produktu a/nebo zdravotnického prostředku souvisejícího s produktem poté, co je uvolněn k distribuci; a</w:t>
      </w:r>
      <w:r>
        <w:rPr>
          <w:b/>
        </w:rPr>
        <w:t xml:space="preserve"> </w:t>
      </w:r>
    </w:p>
    <w:p w:rsidR="00D7046A" w:rsidRDefault="00306FA2">
      <w:pPr>
        <w:numPr>
          <w:ilvl w:val="2"/>
          <w:numId w:val="2"/>
        </w:numPr>
        <w:ind w:right="0" w:hanging="281"/>
      </w:pPr>
      <w:r>
        <w:rPr>
          <w:b/>
        </w:rPr>
        <w:t>„nežádoucí příhody“</w:t>
      </w:r>
      <w:r>
        <w:t xml:space="preserve"> znamenají jakoukoli nežádoucí zdravotní příhodu </w:t>
      </w:r>
      <w:r>
        <w:t xml:space="preserve">u pacienta nebo subjektu klinického hodnocení, jemuž byl podán produkt/y, která nutně nemusí mít příčinnou souvislost s léčbou, pro niž je/jsou produkt/y používán/y. Nežádoucí příhoda může být jakýkoliv nežádoucí a nezamýšlený příznak (včetně abnormálního </w:t>
      </w:r>
      <w:r>
        <w:t>laboratorního nálezu), symptom nebo onemocnění časově spojené s použitím produktu/ů bez ohledu na to, zda s produktem/produkty souvisí. Předcházející stav, který se po podání produktu/produktů zhoršil, by byl považován za nežádoucí příhodu;</w:t>
      </w:r>
      <w:r>
        <w:rPr>
          <w:b/>
        </w:rPr>
        <w:t xml:space="preserve"> </w:t>
      </w:r>
    </w:p>
    <w:p w:rsidR="00D7046A" w:rsidRDefault="00306FA2">
      <w:pPr>
        <w:numPr>
          <w:ilvl w:val="2"/>
          <w:numId w:val="2"/>
        </w:numPr>
        <w:ind w:right="0" w:hanging="281"/>
      </w:pPr>
      <w:r>
        <w:rPr>
          <w:b/>
        </w:rPr>
        <w:t xml:space="preserve">„bezpečnostní </w:t>
      </w:r>
      <w:r>
        <w:rPr>
          <w:b/>
        </w:rPr>
        <w:t xml:space="preserve">informace“ </w:t>
      </w:r>
      <w:r>
        <w:t xml:space="preserve">znamenají informace, které se používají k hodnocení rizika pro pacienty, včetně kterékoli z následujících skutečností, s nebo bez souvisejících nežádoucích příhod: </w:t>
      </w:r>
    </w:p>
    <w:p w:rsidR="00D7046A" w:rsidRDefault="00306FA2">
      <w:pPr>
        <w:numPr>
          <w:ilvl w:val="2"/>
          <w:numId w:val="3"/>
        </w:numPr>
        <w:ind w:left="1419" w:right="0" w:hanging="569"/>
      </w:pPr>
      <w:r>
        <w:t>nežádoucí příhoda (včetně bezpečnostních informací, které jsou v současné době u</w:t>
      </w:r>
      <w:r>
        <w:t xml:space="preserve">váděny na obalu produktu nebo v souboru informací zkoušejícího); </w:t>
      </w:r>
    </w:p>
    <w:p w:rsidR="00D7046A" w:rsidRDefault="00306FA2">
      <w:pPr>
        <w:numPr>
          <w:ilvl w:val="2"/>
          <w:numId w:val="3"/>
        </w:numPr>
        <w:ind w:left="1419" w:right="0" w:hanging="569"/>
      </w:pPr>
      <w:r>
        <w:t xml:space="preserve">vystavení produktu během těhotenství nebo laktace nebo v době početí (mateřského nebo otcovského); </w:t>
      </w:r>
    </w:p>
    <w:p w:rsidR="00D7046A" w:rsidRDefault="00306FA2">
      <w:pPr>
        <w:numPr>
          <w:ilvl w:val="2"/>
          <w:numId w:val="3"/>
        </w:numPr>
        <w:ind w:left="1419" w:right="0" w:hanging="569"/>
      </w:pPr>
      <w:r>
        <w:t xml:space="preserve">chyba v medikaci (potenciální nebo skutečná); </w:t>
      </w:r>
    </w:p>
    <w:p w:rsidR="00D7046A" w:rsidRDefault="00306FA2">
      <w:pPr>
        <w:numPr>
          <w:ilvl w:val="2"/>
          <w:numId w:val="3"/>
        </w:numPr>
        <w:ind w:left="1419" w:right="0" w:hanging="569"/>
      </w:pPr>
      <w:r>
        <w:t xml:space="preserve">předávkování (náhodné nebo úmyslné); </w:t>
      </w:r>
    </w:p>
    <w:p w:rsidR="00D7046A" w:rsidRDefault="00306FA2">
      <w:pPr>
        <w:numPr>
          <w:ilvl w:val="2"/>
          <w:numId w:val="3"/>
        </w:numPr>
        <w:ind w:left="1419" w:right="0" w:hanging="569"/>
      </w:pPr>
      <w:r>
        <w:t>absti</w:t>
      </w:r>
      <w:r>
        <w:t xml:space="preserve">nenční příznaky; </w:t>
      </w:r>
    </w:p>
    <w:p w:rsidR="00D7046A" w:rsidRDefault="00306FA2">
      <w:pPr>
        <w:numPr>
          <w:ilvl w:val="2"/>
          <w:numId w:val="3"/>
        </w:numPr>
        <w:ind w:left="1419" w:right="0" w:hanging="569"/>
      </w:pPr>
      <w:r>
        <w:t xml:space="preserve">nezákonné užití, zneužití nebo nezákonné či neoprávněné použití; </w:t>
      </w:r>
    </w:p>
    <w:p w:rsidR="00D7046A" w:rsidRDefault="00306FA2">
      <w:pPr>
        <w:numPr>
          <w:ilvl w:val="2"/>
          <w:numId w:val="3"/>
        </w:numPr>
        <w:ind w:left="1419" w:right="0" w:hanging="569"/>
      </w:pPr>
      <w:r>
        <w:t xml:space="preserve">náhodná expozice produktu; </w:t>
      </w:r>
    </w:p>
    <w:p w:rsidR="00D7046A" w:rsidRDefault="00306FA2">
      <w:pPr>
        <w:numPr>
          <w:ilvl w:val="2"/>
          <w:numId w:val="3"/>
        </w:numPr>
        <w:ind w:left="1419" w:right="0" w:hanging="569"/>
      </w:pPr>
      <w:r>
        <w:t>použití mimo schválené indikace (</w:t>
      </w:r>
      <w:proofErr w:type="spellStart"/>
      <w:r>
        <w:t>off</w:t>
      </w:r>
      <w:proofErr w:type="spellEnd"/>
      <w:r>
        <w:t xml:space="preserve">-label); </w:t>
      </w:r>
    </w:p>
    <w:p w:rsidR="00D7046A" w:rsidRDefault="00306FA2">
      <w:pPr>
        <w:numPr>
          <w:ilvl w:val="2"/>
          <w:numId w:val="3"/>
        </w:numPr>
        <w:ind w:left="1419" w:right="0" w:hanging="569"/>
      </w:pPr>
      <w:r>
        <w:t xml:space="preserve">absence účinku; </w:t>
      </w:r>
    </w:p>
    <w:p w:rsidR="00D7046A" w:rsidRDefault="00306FA2">
      <w:pPr>
        <w:numPr>
          <w:ilvl w:val="2"/>
          <w:numId w:val="3"/>
        </w:numPr>
        <w:ind w:left="1419" w:right="0" w:hanging="569"/>
      </w:pPr>
      <w:r>
        <w:t xml:space="preserve">neočekávaný terapeutický přínos; </w:t>
      </w:r>
    </w:p>
    <w:p w:rsidR="00D7046A" w:rsidRDefault="00306FA2">
      <w:pPr>
        <w:numPr>
          <w:ilvl w:val="2"/>
          <w:numId w:val="3"/>
        </w:numPr>
        <w:ind w:left="1419" w:right="0" w:hanging="569"/>
      </w:pPr>
      <w:r>
        <w:t>podezření na přenos infekční látky prostřednictvím produktu/ů; (</w:t>
      </w:r>
      <w:proofErr w:type="spellStart"/>
      <w:r>
        <w:t>xii</w:t>
      </w:r>
      <w:proofErr w:type="spellEnd"/>
      <w:proofErr w:type="gramStart"/>
      <w:r>
        <w:t xml:space="preserve">)  </w:t>
      </w:r>
      <w:r>
        <w:tab/>
      </w:r>
      <w:proofErr w:type="gramEnd"/>
      <w:r>
        <w:t xml:space="preserve">padělaný nebo zfalšovaný produkt. </w:t>
      </w:r>
    </w:p>
    <w:p w:rsidR="00D7046A" w:rsidRDefault="00306FA2">
      <w:pPr>
        <w:numPr>
          <w:ilvl w:val="1"/>
          <w:numId w:val="1"/>
        </w:numPr>
        <w:ind w:right="0" w:hanging="427"/>
      </w:pPr>
      <w:r>
        <w:t>Kupující prohlašuje a zaručuje, že jakékoliv služby zákazníkům jsou součástí jeho standardních služeb a takové služby nejsou poskytnuty jménem nebo na</w:t>
      </w:r>
      <w:r>
        <w:t xml:space="preserve"> žádost společnosti </w:t>
      </w:r>
      <w:proofErr w:type="spellStart"/>
      <w:r>
        <w:t>Shire</w:t>
      </w:r>
      <w:proofErr w:type="spellEnd"/>
      <w:r>
        <w:t xml:space="preserve">. </w:t>
      </w:r>
    </w:p>
    <w:p w:rsidR="00D7046A" w:rsidRDefault="00306FA2">
      <w:pPr>
        <w:numPr>
          <w:ilvl w:val="1"/>
          <w:numId w:val="1"/>
        </w:numPr>
        <w:ind w:right="0" w:hanging="427"/>
      </w:pPr>
      <w:r>
        <w:t xml:space="preserve">Kupující okamžitě oznámí společnosti </w:t>
      </w:r>
      <w:proofErr w:type="spellStart"/>
      <w:r>
        <w:t>Shire</w:t>
      </w:r>
      <w:proofErr w:type="spellEnd"/>
      <w:r>
        <w:t xml:space="preserve"> jakékoliv reklamace produktů, nežádoucích příhod a/nebo bezpečnostních informací, o kterých se kupující může dozvědět (včetně tvrzení o nich), a to na následující e-mailové adresy: </w:t>
      </w:r>
    </w:p>
    <w:p w:rsidR="00D7046A" w:rsidRDefault="00306FA2">
      <w:pPr>
        <w:ind w:left="569" w:right="1165" w:firstLine="0"/>
      </w:pPr>
      <w:r>
        <w:rPr>
          <w:rFonts w:ascii="Wingdings" w:eastAsia="Wingdings" w:hAnsi="Wingdings" w:cs="Wingdings"/>
        </w:rPr>
        <w:t></w:t>
      </w:r>
      <w:r>
        <w:t xml:space="preserve"> </w:t>
      </w:r>
      <w:r>
        <w:tab/>
      </w:r>
      <w:r>
        <w:t xml:space="preserve">nežádoucí příhody a/nebo bezpečnostní informace na </w:t>
      </w:r>
      <w:proofErr w:type="spellStart"/>
      <w:r>
        <w:rPr>
          <w:color w:val="0000FF"/>
          <w:u w:val="single" w:color="0000FF"/>
        </w:rPr>
        <w:t>xxxx</w:t>
      </w:r>
      <w:proofErr w:type="spellEnd"/>
      <w:r>
        <w:t xml:space="preserve"> a   </w:t>
      </w:r>
      <w:r>
        <w:rPr>
          <w:rFonts w:ascii="Wingdings" w:eastAsia="Wingdings" w:hAnsi="Wingdings" w:cs="Wingdings"/>
        </w:rPr>
        <w:t></w:t>
      </w:r>
      <w:r>
        <w:t xml:space="preserve"> </w:t>
      </w:r>
      <w:r>
        <w:tab/>
        <w:t xml:space="preserve">reklamace kvality produktů na </w:t>
      </w:r>
      <w:proofErr w:type="spellStart"/>
      <w:r>
        <w:rPr>
          <w:color w:val="0000FF"/>
          <w:u w:val="single" w:color="0000FF"/>
        </w:rPr>
        <w:t>xxxx</w:t>
      </w:r>
      <w:proofErr w:type="spellEnd"/>
      <w:r>
        <w:t xml:space="preserve">  </w:t>
      </w:r>
    </w:p>
    <w:p w:rsidR="00D7046A" w:rsidRDefault="00306FA2">
      <w:pPr>
        <w:ind w:left="569" w:right="0" w:firstLine="0"/>
      </w:pPr>
      <w:r>
        <w:t>Kupující uchová záznamy s informacemi nezbytnými pro další prošetření všech reklamací produktů, nežádoucích příhod a/nebo bezpečn</w:t>
      </w:r>
      <w:r>
        <w:t xml:space="preserve">ostních informací. Kupující bude plně spolupracovat se společností </w:t>
      </w:r>
      <w:proofErr w:type="spellStart"/>
      <w:r>
        <w:t>Shire</w:t>
      </w:r>
      <w:proofErr w:type="spellEnd"/>
      <w:r>
        <w:t xml:space="preserve"> v průběhu šetření týkajícího se jakéhokoliv takového incidentu. </w:t>
      </w:r>
    </w:p>
    <w:p w:rsidR="00D7046A" w:rsidRDefault="00306FA2">
      <w:pPr>
        <w:numPr>
          <w:ilvl w:val="1"/>
          <w:numId w:val="1"/>
        </w:numPr>
        <w:ind w:right="0" w:hanging="427"/>
      </w:pPr>
      <w:r>
        <w:t xml:space="preserve">V případě jakéhokoliv stahování produktů se kupující zavazuje řídit se všemi pokyny společnosti </w:t>
      </w:r>
      <w:proofErr w:type="spellStart"/>
      <w:r>
        <w:t>Shire</w:t>
      </w:r>
      <w:proofErr w:type="spellEnd"/>
      <w:r>
        <w:t xml:space="preserve"> a plně spoluprac</w:t>
      </w:r>
      <w:r>
        <w:t xml:space="preserve">ovat se společností </w:t>
      </w:r>
      <w:proofErr w:type="spellStart"/>
      <w:r>
        <w:t>Shire</w:t>
      </w:r>
      <w:proofErr w:type="spellEnd"/>
      <w:r>
        <w:t xml:space="preserve"> při provádění stahování. Pro usnadnění případného stahování šarží, kupující musí mít zavedený písemný postup a systém pro okamžité a efektivní stažení produktů, o nichž je známo nebo existuje podezření, že jsou vadné, a musí uchov</w:t>
      </w:r>
      <w:r>
        <w:t xml:space="preserve">ávat vhodné záznamy, jako např. související čísla šarží a všechna množství týkající se veškerých prodejů spolu s příslušnými údaji o dotčených zákaznících kupujícího. </w:t>
      </w:r>
    </w:p>
    <w:p w:rsidR="00D7046A" w:rsidRDefault="00306FA2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D7046A" w:rsidRDefault="00306FA2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D7046A" w:rsidRDefault="00306FA2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D7046A" w:rsidRDefault="00D7046A">
      <w:pPr>
        <w:sectPr w:rsidR="00D7046A">
          <w:type w:val="continuous"/>
          <w:pgSz w:w="15840" w:h="12240" w:orient="landscape"/>
          <w:pgMar w:top="1440" w:right="385" w:bottom="1440" w:left="283" w:header="708" w:footer="708" w:gutter="0"/>
          <w:cols w:num="2" w:space="240"/>
        </w:sectPr>
      </w:pPr>
    </w:p>
    <w:p w:rsidR="00D7046A" w:rsidRDefault="00306FA2">
      <w:pPr>
        <w:spacing w:after="0" w:line="237" w:lineRule="auto"/>
        <w:ind w:left="4044" w:right="0" w:firstLine="0"/>
        <w:jc w:val="center"/>
      </w:pPr>
      <w:r>
        <w:rPr>
          <w:sz w:val="16"/>
        </w:rPr>
        <w:lastRenderedPageBreak/>
        <w:t>SHIRE CZECH s.r.o., Národní 135/14, 110 00 Praha 1, Czech Rep</w:t>
      </w:r>
      <w:r>
        <w:rPr>
          <w:sz w:val="16"/>
        </w:rPr>
        <w:t xml:space="preserve">ublic IČ: 038 66 696, DIČ: CZ03866696, </w:t>
      </w:r>
      <w:proofErr w:type="gramStart"/>
      <w:r>
        <w:rPr>
          <w:sz w:val="16"/>
        </w:rPr>
        <w:t>Tel:  +</w:t>
      </w:r>
      <w:proofErr w:type="spellStart"/>
      <w:proofErr w:type="gramEnd"/>
      <w:r>
        <w:rPr>
          <w:sz w:val="16"/>
        </w:rPr>
        <w:t>xxxx</w:t>
      </w:r>
      <w:proofErr w:type="spellEnd"/>
      <w:r>
        <w:rPr>
          <w:sz w:val="16"/>
        </w:rPr>
        <w:t xml:space="preserve"> Fax: </w:t>
      </w:r>
      <w:proofErr w:type="spellStart"/>
      <w:r>
        <w:rPr>
          <w:sz w:val="16"/>
        </w:rPr>
        <w:t>xxxx</w:t>
      </w:r>
      <w:proofErr w:type="spellEnd"/>
      <w:r>
        <w:rPr>
          <w:sz w:val="16"/>
        </w:rPr>
        <w:t xml:space="preserve">, www.shire.com </w:t>
      </w:r>
    </w:p>
    <w:p w:rsidR="00D7046A" w:rsidRDefault="00306FA2">
      <w:pPr>
        <w:pStyle w:val="Nadpis1"/>
        <w:tabs>
          <w:tab w:val="center" w:pos="7585"/>
        </w:tabs>
        <w:ind w:left="-5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862937" cy="257656"/>
                <wp:effectExtent l="0" t="0" r="0" b="0"/>
                <wp:docPr id="4687" name="Group 4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937" cy="257656"/>
                          <a:chOff x="0" y="0"/>
                          <a:chExt cx="862937" cy="257656"/>
                        </a:xfrm>
                      </wpg:grpSpPr>
                      <wps:wsp>
                        <wps:cNvPr id="503" name="Shape 503"/>
                        <wps:cNvSpPr/>
                        <wps:spPr>
                          <a:xfrm>
                            <a:off x="349166" y="10690"/>
                            <a:ext cx="159840" cy="241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40" h="241133">
                                <a:moveTo>
                                  <a:pt x="0" y="0"/>
                                </a:moveTo>
                                <a:lnTo>
                                  <a:pt x="46619" y="0"/>
                                </a:lnTo>
                                <a:lnTo>
                                  <a:pt x="46619" y="91400"/>
                                </a:lnTo>
                                <a:lnTo>
                                  <a:pt x="47569" y="91400"/>
                                </a:lnTo>
                                <a:cubicBezTo>
                                  <a:pt x="59937" y="70989"/>
                                  <a:pt x="79920" y="62230"/>
                                  <a:pt x="98002" y="62230"/>
                                </a:cubicBezTo>
                                <a:cubicBezTo>
                                  <a:pt x="147472" y="62230"/>
                                  <a:pt x="159840" y="90431"/>
                                  <a:pt x="159840" y="134187"/>
                                </a:cubicBezTo>
                                <a:lnTo>
                                  <a:pt x="159840" y="241133"/>
                                </a:lnTo>
                                <a:lnTo>
                                  <a:pt x="113221" y="241133"/>
                                </a:lnTo>
                                <a:lnTo>
                                  <a:pt x="113221" y="142932"/>
                                </a:lnTo>
                                <a:cubicBezTo>
                                  <a:pt x="113221" y="113763"/>
                                  <a:pt x="104655" y="100146"/>
                                  <a:pt x="82771" y="100146"/>
                                </a:cubicBezTo>
                                <a:cubicBezTo>
                                  <a:pt x="58036" y="100146"/>
                                  <a:pt x="46619" y="113763"/>
                                  <a:pt x="46619" y="149738"/>
                                </a:cubicBezTo>
                                <a:lnTo>
                                  <a:pt x="46619" y="241133"/>
                                </a:lnTo>
                                <a:lnTo>
                                  <a:pt x="0" y="2411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9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2" name="Shape 5792"/>
                        <wps:cNvSpPr/>
                        <wps:spPr>
                          <a:xfrm>
                            <a:off x="523274" y="76809"/>
                            <a:ext cx="47569" cy="175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9" h="175014">
                                <a:moveTo>
                                  <a:pt x="0" y="0"/>
                                </a:moveTo>
                                <a:lnTo>
                                  <a:pt x="47569" y="0"/>
                                </a:lnTo>
                                <a:lnTo>
                                  <a:pt x="47569" y="175014"/>
                                </a:lnTo>
                                <a:lnTo>
                                  <a:pt x="0" y="1750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9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3" name="Shape 5793"/>
                        <wps:cNvSpPr/>
                        <wps:spPr>
                          <a:xfrm>
                            <a:off x="523274" y="10690"/>
                            <a:ext cx="47569" cy="3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9" h="39867">
                                <a:moveTo>
                                  <a:pt x="0" y="0"/>
                                </a:moveTo>
                                <a:lnTo>
                                  <a:pt x="47569" y="0"/>
                                </a:lnTo>
                                <a:lnTo>
                                  <a:pt x="47569" y="39867"/>
                                </a:lnTo>
                                <a:lnTo>
                                  <a:pt x="0" y="398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9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585125" y="72920"/>
                            <a:ext cx="110357" cy="17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57" h="178903">
                                <a:moveTo>
                                  <a:pt x="99890" y="0"/>
                                </a:moveTo>
                                <a:cubicBezTo>
                                  <a:pt x="102754" y="0"/>
                                  <a:pt x="106556" y="0"/>
                                  <a:pt x="110357" y="969"/>
                                </a:cubicBezTo>
                                <a:lnTo>
                                  <a:pt x="110357" y="45694"/>
                                </a:lnTo>
                                <a:cubicBezTo>
                                  <a:pt x="105605" y="44725"/>
                                  <a:pt x="98940" y="43756"/>
                                  <a:pt x="93238" y="43756"/>
                                </a:cubicBezTo>
                                <a:cubicBezTo>
                                  <a:pt x="58986" y="43756"/>
                                  <a:pt x="46619" y="70007"/>
                                  <a:pt x="46619" y="100148"/>
                                </a:cubicBezTo>
                                <a:lnTo>
                                  <a:pt x="46619" y="178903"/>
                                </a:lnTo>
                                <a:lnTo>
                                  <a:pt x="0" y="178903"/>
                                </a:lnTo>
                                <a:lnTo>
                                  <a:pt x="0" y="3889"/>
                                </a:lnTo>
                                <a:lnTo>
                                  <a:pt x="44705" y="3889"/>
                                </a:lnTo>
                                <a:lnTo>
                                  <a:pt x="44705" y="36948"/>
                                </a:lnTo>
                                <a:cubicBezTo>
                                  <a:pt x="54222" y="14585"/>
                                  <a:pt x="77056" y="0"/>
                                  <a:pt x="99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9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9779" y="73300"/>
                            <a:ext cx="84672" cy="18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72" h="183027">
                                <a:moveTo>
                                  <a:pt x="84672" y="0"/>
                                </a:moveTo>
                                <a:lnTo>
                                  <a:pt x="84672" y="35798"/>
                                </a:lnTo>
                                <a:lnTo>
                                  <a:pt x="67222" y="39457"/>
                                </a:lnTo>
                                <a:cubicBezTo>
                                  <a:pt x="52328" y="46657"/>
                                  <a:pt x="47332" y="62334"/>
                                  <a:pt x="46619" y="72544"/>
                                </a:cubicBezTo>
                                <a:lnTo>
                                  <a:pt x="84672" y="72544"/>
                                </a:lnTo>
                                <a:lnTo>
                                  <a:pt x="84672" y="102685"/>
                                </a:lnTo>
                                <a:lnTo>
                                  <a:pt x="46619" y="102685"/>
                                </a:lnTo>
                                <a:cubicBezTo>
                                  <a:pt x="47332" y="126019"/>
                                  <a:pt x="56070" y="139510"/>
                                  <a:pt x="71231" y="144797"/>
                                </a:cubicBezTo>
                                <a:lnTo>
                                  <a:pt x="84672" y="146834"/>
                                </a:lnTo>
                                <a:lnTo>
                                  <a:pt x="84672" y="183027"/>
                                </a:lnTo>
                                <a:lnTo>
                                  <a:pt x="50572" y="176609"/>
                                </a:lnTo>
                                <a:cubicBezTo>
                                  <a:pt x="18732" y="163392"/>
                                  <a:pt x="0" y="131853"/>
                                  <a:pt x="0" y="91018"/>
                                </a:cubicBezTo>
                                <a:cubicBezTo>
                                  <a:pt x="0" y="52370"/>
                                  <a:pt x="19801" y="20283"/>
                                  <a:pt x="51374" y="6655"/>
                                </a:cubicBezTo>
                                <a:lnTo>
                                  <a:pt x="84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9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74451" y="198347"/>
                            <a:ext cx="81821" cy="58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21" h="58337">
                                <a:moveTo>
                                  <a:pt x="40917" y="0"/>
                                </a:moveTo>
                                <a:lnTo>
                                  <a:pt x="81821" y="0"/>
                                </a:lnTo>
                                <a:cubicBezTo>
                                  <a:pt x="69453" y="40836"/>
                                  <a:pt x="40917" y="58337"/>
                                  <a:pt x="1901" y="58337"/>
                                </a:cubicBezTo>
                                <a:lnTo>
                                  <a:pt x="0" y="57980"/>
                                </a:lnTo>
                                <a:lnTo>
                                  <a:pt x="0" y="21786"/>
                                </a:lnTo>
                                <a:lnTo>
                                  <a:pt x="3801" y="22362"/>
                                </a:lnTo>
                                <a:cubicBezTo>
                                  <a:pt x="22834" y="22362"/>
                                  <a:pt x="38053" y="10695"/>
                                  <a:pt x="409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9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774451" y="72920"/>
                            <a:ext cx="88486" cy="103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86" h="103065">
                                <a:moveTo>
                                  <a:pt x="1901" y="0"/>
                                </a:moveTo>
                                <a:cubicBezTo>
                                  <a:pt x="59937" y="0"/>
                                  <a:pt x="88486" y="49595"/>
                                  <a:pt x="85622" y="103065"/>
                                </a:cubicBezTo>
                                <a:lnTo>
                                  <a:pt x="0" y="103065"/>
                                </a:lnTo>
                                <a:lnTo>
                                  <a:pt x="0" y="72924"/>
                                </a:lnTo>
                                <a:lnTo>
                                  <a:pt x="38053" y="72924"/>
                                </a:lnTo>
                                <a:cubicBezTo>
                                  <a:pt x="34251" y="48613"/>
                                  <a:pt x="23785" y="35979"/>
                                  <a:pt x="950" y="35979"/>
                                </a:cubicBezTo>
                                <a:lnTo>
                                  <a:pt x="0" y="36178"/>
                                </a:lnTo>
                                <a:lnTo>
                                  <a:pt x="0" y="380"/>
                                </a:lnTo>
                                <a:lnTo>
                                  <a:pt x="19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9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0" y="0"/>
                            <a:ext cx="344415" cy="257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15" h="257656">
                                <a:moveTo>
                                  <a:pt x="310398" y="728"/>
                                </a:moveTo>
                                <a:cubicBezTo>
                                  <a:pt x="323003" y="1457"/>
                                  <a:pt x="332041" y="4857"/>
                                  <a:pt x="336799" y="10690"/>
                                </a:cubicBezTo>
                                <a:cubicBezTo>
                                  <a:pt x="344415" y="19449"/>
                                  <a:pt x="342514" y="31115"/>
                                  <a:pt x="335849" y="42781"/>
                                </a:cubicBezTo>
                                <a:lnTo>
                                  <a:pt x="334898" y="41812"/>
                                </a:lnTo>
                                <a:cubicBezTo>
                                  <a:pt x="338700" y="33053"/>
                                  <a:pt x="337749" y="26257"/>
                                  <a:pt x="333948" y="20418"/>
                                </a:cubicBezTo>
                                <a:cubicBezTo>
                                  <a:pt x="326332" y="9721"/>
                                  <a:pt x="311113" y="6802"/>
                                  <a:pt x="283527" y="13610"/>
                                </a:cubicBezTo>
                                <a:cubicBezTo>
                                  <a:pt x="310163" y="24307"/>
                                  <a:pt x="330146" y="46669"/>
                                  <a:pt x="330146" y="82648"/>
                                </a:cubicBezTo>
                                <a:lnTo>
                                  <a:pt x="279713" y="82648"/>
                                </a:lnTo>
                                <a:cubicBezTo>
                                  <a:pt x="277813" y="53477"/>
                                  <a:pt x="257829" y="46669"/>
                                  <a:pt x="233094" y="46669"/>
                                </a:cubicBezTo>
                                <a:cubicBezTo>
                                  <a:pt x="216925" y="46669"/>
                                  <a:pt x="196942" y="53477"/>
                                  <a:pt x="196942" y="73889"/>
                                </a:cubicBezTo>
                                <a:cubicBezTo>
                                  <a:pt x="196942" y="92363"/>
                                  <a:pt x="208359" y="94313"/>
                                  <a:pt x="267346" y="109868"/>
                                </a:cubicBezTo>
                                <a:cubicBezTo>
                                  <a:pt x="284478" y="114725"/>
                                  <a:pt x="337749" y="125422"/>
                                  <a:pt x="337749" y="179873"/>
                                </a:cubicBezTo>
                                <a:cubicBezTo>
                                  <a:pt x="337749" y="224599"/>
                                  <a:pt x="303498" y="257656"/>
                                  <a:pt x="239760" y="257656"/>
                                </a:cubicBezTo>
                                <a:cubicBezTo>
                                  <a:pt x="187426" y="257656"/>
                                  <a:pt x="138906" y="231405"/>
                                  <a:pt x="138906" y="172095"/>
                                </a:cubicBezTo>
                                <a:lnTo>
                                  <a:pt x="189327" y="172095"/>
                                </a:lnTo>
                                <a:cubicBezTo>
                                  <a:pt x="189327" y="204181"/>
                                  <a:pt x="214074" y="216821"/>
                                  <a:pt x="241660" y="216821"/>
                                </a:cubicBezTo>
                                <a:cubicBezTo>
                                  <a:pt x="259730" y="216821"/>
                                  <a:pt x="287329" y="210987"/>
                                  <a:pt x="287329" y="186680"/>
                                </a:cubicBezTo>
                                <a:cubicBezTo>
                                  <a:pt x="287329" y="160428"/>
                                  <a:pt x="252127" y="155567"/>
                                  <a:pt x="217876" y="146815"/>
                                </a:cubicBezTo>
                                <a:cubicBezTo>
                                  <a:pt x="185525" y="138069"/>
                                  <a:pt x="153175" y="125422"/>
                                  <a:pt x="147472" y="89456"/>
                                </a:cubicBezTo>
                                <a:cubicBezTo>
                                  <a:pt x="148423" y="88474"/>
                                  <a:pt x="148423" y="88474"/>
                                  <a:pt x="148423" y="88474"/>
                                </a:cubicBezTo>
                                <a:cubicBezTo>
                                  <a:pt x="184575" y="57366"/>
                                  <a:pt x="226442" y="32084"/>
                                  <a:pt x="260693" y="18480"/>
                                </a:cubicBezTo>
                                <a:cubicBezTo>
                                  <a:pt x="225491" y="29164"/>
                                  <a:pt x="181724" y="50558"/>
                                  <a:pt x="142708" y="77777"/>
                                </a:cubicBezTo>
                                <a:cubicBezTo>
                                  <a:pt x="33300" y="154594"/>
                                  <a:pt x="27591" y="210987"/>
                                  <a:pt x="38057" y="226544"/>
                                </a:cubicBezTo>
                                <a:cubicBezTo>
                                  <a:pt x="50425" y="244045"/>
                                  <a:pt x="88482" y="245989"/>
                                  <a:pt x="134154" y="231405"/>
                                </a:cubicBezTo>
                                <a:lnTo>
                                  <a:pt x="135105" y="232376"/>
                                </a:lnTo>
                                <a:cubicBezTo>
                                  <a:pt x="77065" y="254740"/>
                                  <a:pt x="26640" y="255712"/>
                                  <a:pt x="12368" y="233349"/>
                                </a:cubicBezTo>
                                <a:cubicBezTo>
                                  <a:pt x="0" y="213904"/>
                                  <a:pt x="9514" y="156539"/>
                                  <a:pt x="136055" y="68063"/>
                                </a:cubicBezTo>
                                <a:cubicBezTo>
                                  <a:pt x="140807" y="64174"/>
                                  <a:pt x="145572" y="61254"/>
                                  <a:pt x="149373" y="58335"/>
                                </a:cubicBezTo>
                                <a:cubicBezTo>
                                  <a:pt x="159840" y="22369"/>
                                  <a:pt x="198843" y="4864"/>
                                  <a:pt x="234995" y="4864"/>
                                </a:cubicBezTo>
                                <a:cubicBezTo>
                                  <a:pt x="243561" y="4864"/>
                                  <a:pt x="254978" y="5833"/>
                                  <a:pt x="262594" y="6802"/>
                                </a:cubicBezTo>
                                <a:cubicBezTo>
                                  <a:pt x="281620" y="1944"/>
                                  <a:pt x="297792" y="0"/>
                                  <a:pt x="310398" y="7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9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87" style="width:67.9478pt;height:20.2879pt;mso-position-horizontal-relative:char;mso-position-vertical-relative:line" coordsize="8629,2576">
                <v:shape id="Shape 503" style="position:absolute;width:1598;height:2411;left:3491;top:106;" coordsize="159840,241133" path="m0,0l46619,0l46619,91400l47569,91400c59937,70989,79920,62230,98002,62230c147472,62230,159840,90431,159840,134187l159840,241133l113221,241133l113221,142932c113221,113763,104655,100146,82771,100146c58036,100146,46619,113763,46619,149738l46619,241133l0,241133l0,0x">
                  <v:stroke weight="0pt" endcap="flat" joinstyle="miter" miterlimit="10" on="false" color="#000000" opacity="0"/>
                  <v:fill on="true" color="#4795d6"/>
                </v:shape>
                <v:shape id="Shape 5794" style="position:absolute;width:475;height:1750;left:5232;top:768;" coordsize="47569,175014" path="m0,0l47569,0l47569,175014l0,175014l0,0">
                  <v:stroke weight="0pt" endcap="flat" joinstyle="miter" miterlimit="10" on="false" color="#000000" opacity="0"/>
                  <v:fill on="true" color="#4795d6"/>
                </v:shape>
                <v:shape id="Shape 5795" style="position:absolute;width:475;height:398;left:5232;top:106;" coordsize="47569,39867" path="m0,0l47569,0l47569,39867l0,39867l0,0">
                  <v:stroke weight="0pt" endcap="flat" joinstyle="miter" miterlimit="10" on="false" color="#000000" opacity="0"/>
                  <v:fill on="true" color="#4795d6"/>
                </v:shape>
                <v:shape id="Shape 508" style="position:absolute;width:1103;height:1789;left:5851;top:729;" coordsize="110357,178903" path="m99890,0c102754,0,106556,0,110357,969l110357,45694c105605,44725,98940,43756,93238,43756c58986,43756,46619,70007,46619,100148l46619,178903l0,178903l0,3889l44705,3889l44705,36948c54222,14585,77056,0,99890,0x">
                  <v:stroke weight="0pt" endcap="flat" joinstyle="miter" miterlimit="10" on="false" color="#000000" opacity="0"/>
                  <v:fill on="true" color="#4795d6"/>
                </v:shape>
                <v:shape id="Shape 510" style="position:absolute;width:846;height:1830;left:6897;top:733;" coordsize="84672,183027" path="m84672,0l84672,35798l67222,39457c52328,46657,47332,62334,46619,72544l84672,72544l84672,102685l46619,102685c47332,126019,56070,139510,71231,144797l84672,146834l84672,183027l50572,176609c18732,163392,0,131853,0,91018c0,52370,19801,20283,51374,6655l84672,0x">
                  <v:stroke weight="0pt" endcap="flat" joinstyle="miter" miterlimit="10" on="false" color="#000000" opacity="0"/>
                  <v:fill on="true" color="#4795d6"/>
                </v:shape>
                <v:shape id="Shape 511" style="position:absolute;width:818;height:583;left:7744;top:1983;" coordsize="81821,58337" path="m40917,0l81821,0c69453,40836,40917,58337,1901,58337l0,57980l0,21786l3801,22362c22834,22362,38053,10695,40917,0x">
                  <v:stroke weight="0pt" endcap="flat" joinstyle="miter" miterlimit="10" on="false" color="#000000" opacity="0"/>
                  <v:fill on="true" color="#4795d6"/>
                </v:shape>
                <v:shape id="Shape 512" style="position:absolute;width:884;height:1030;left:7744;top:729;" coordsize="88486,103065" path="m1901,0c59937,0,88486,49595,85622,103065l0,103065l0,72924l38053,72924c34251,48613,23785,35979,950,35979l0,36178l0,380l1901,0x">
                  <v:stroke weight="0pt" endcap="flat" joinstyle="miter" miterlimit="10" on="false" color="#000000" opacity="0"/>
                  <v:fill on="true" color="#4795d6"/>
                </v:shape>
                <v:shape id="Shape 514" style="position:absolute;width:3444;height:2576;left:0;top:0;" coordsize="344415,257656" path="m310398,728c323003,1457,332041,4857,336799,10690c344415,19449,342514,31115,335849,42781l334898,41812c338700,33053,337749,26257,333948,20418c326332,9721,311113,6802,283527,13610c310163,24307,330146,46669,330146,82648l279713,82648c277813,53477,257829,46669,233094,46669c216925,46669,196942,53477,196942,73889c196942,92363,208359,94313,267346,109868c284478,114725,337749,125422,337749,179873c337749,224599,303498,257656,239760,257656c187426,257656,138906,231405,138906,172095l189327,172095c189327,204181,214074,216821,241660,216821c259730,216821,287329,210987,287329,186680c287329,160428,252127,155567,217876,146815c185525,138069,153175,125422,147472,89456c148423,88474,148423,88474,148423,88474c184575,57366,226442,32084,260693,18480c225491,29164,181724,50558,142708,77777c33300,154594,27591,210987,38057,226544c50425,244045,88482,245989,134154,231405l135105,232376c77065,254740,26640,255712,12368,233349c0,213904,9514,156539,136055,68063c140807,64174,145572,61254,149373,58335c159840,22369,198843,4864,234995,4864c243561,4864,254978,5833,262594,6802c281620,1944,297792,0,310398,728x">
                  <v:stroke weight="0pt" endcap="flat" joinstyle="miter" miterlimit="10" on="false" color="#000000" opacity="0"/>
                  <v:fill on="true" color="#4795d6"/>
                </v:shape>
              </v:group>
            </w:pict>
          </mc:Fallback>
        </mc:AlternateContent>
      </w:r>
      <w:r>
        <w:tab/>
        <w:t xml:space="preserve">STANDARDNÍ OBCHODNÍ PODMÍNKY </w:t>
      </w:r>
    </w:p>
    <w:p w:rsidR="00D7046A" w:rsidRDefault="00306FA2">
      <w:pPr>
        <w:spacing w:after="0" w:line="259" w:lineRule="auto"/>
        <w:ind w:left="4090" w:right="0" w:firstLine="0"/>
        <w:jc w:val="center"/>
      </w:pPr>
      <w:r>
        <w:rPr>
          <w:sz w:val="16"/>
        </w:rPr>
        <w:t xml:space="preserve"> </w:t>
      </w:r>
    </w:p>
    <w:p w:rsidR="00D7046A" w:rsidRDefault="00306FA2">
      <w:pPr>
        <w:pStyle w:val="Nadpis2"/>
        <w:tabs>
          <w:tab w:val="center" w:pos="607"/>
        </w:tabs>
        <w:ind w:left="-15" w:firstLine="0"/>
      </w:pPr>
      <w:r>
        <w:t xml:space="preserve">8 </w:t>
      </w:r>
      <w:r>
        <w:tab/>
        <w:t xml:space="preserve">Vady </w:t>
      </w:r>
    </w:p>
    <w:p w:rsidR="00D7046A" w:rsidRDefault="00306FA2">
      <w:pPr>
        <w:ind w:left="422" w:right="3681"/>
      </w:pPr>
      <w:r>
        <w:t xml:space="preserve">8.1 </w:t>
      </w:r>
      <w:r>
        <w:t xml:space="preserve">Viditelné vady musí být společnosti </w:t>
      </w:r>
      <w:proofErr w:type="spellStart"/>
      <w:r>
        <w:t>Shire</w:t>
      </w:r>
      <w:proofErr w:type="spellEnd"/>
      <w:r>
        <w:t xml:space="preserve"> oznámeny okamžitě písemnou formou, nejpozději však do pěti (5) dnů od obdržení produktů. Skryté vady musí být společnosti </w:t>
      </w:r>
      <w:proofErr w:type="spellStart"/>
      <w:r>
        <w:t>Shire</w:t>
      </w:r>
      <w:proofErr w:type="spellEnd"/>
      <w:r>
        <w:t xml:space="preserve"> písemně oznámeny ihned, nejpozději však do pěti (5) dnů od okamžiku, kdy se kupující d</w:t>
      </w:r>
      <w:r>
        <w:t xml:space="preserve">ozvěděl (nebo se měl důvodně dozvědět) o těchto vadách. </w:t>
      </w:r>
    </w:p>
    <w:p w:rsidR="00D7046A" w:rsidRDefault="00306FA2">
      <w:pPr>
        <w:ind w:left="422" w:right="3034"/>
      </w:pPr>
      <w:r>
        <w:t xml:space="preserve">8.2 Vracené zboží bude přijato dle uvážení společnosti </w:t>
      </w:r>
      <w:proofErr w:type="spellStart"/>
      <w:r>
        <w:t>Shire</w:t>
      </w:r>
      <w:proofErr w:type="spellEnd"/>
      <w:r>
        <w:t xml:space="preserve">, která může požadovat, aby si kupující ponechal vadný produkt do další dodávky zboží. </w:t>
      </w:r>
    </w:p>
    <w:p w:rsidR="00D7046A" w:rsidRDefault="00306FA2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D7046A" w:rsidRDefault="00306FA2">
      <w:pPr>
        <w:pStyle w:val="Nadpis2"/>
        <w:tabs>
          <w:tab w:val="center" w:pos="1091"/>
        </w:tabs>
        <w:ind w:left="-15" w:firstLine="0"/>
      </w:pPr>
      <w:r>
        <w:t xml:space="preserve">9 </w:t>
      </w:r>
      <w:r>
        <w:tab/>
        <w:t xml:space="preserve">Ukončení smlouvy </w:t>
      </w:r>
    </w:p>
    <w:p w:rsidR="00D7046A" w:rsidRDefault="00306FA2">
      <w:pPr>
        <w:ind w:left="422" w:right="2932"/>
      </w:pPr>
      <w:r>
        <w:t xml:space="preserve">9.1 Bez vlivu na jiná práva </w:t>
      </w:r>
      <w:r>
        <w:t xml:space="preserve">nebo nápravná opatření, jež může společnost </w:t>
      </w:r>
      <w:proofErr w:type="spellStart"/>
      <w:r>
        <w:t>Shire</w:t>
      </w:r>
      <w:proofErr w:type="spellEnd"/>
      <w:r>
        <w:t xml:space="preserve"> mít, je společnost </w:t>
      </w:r>
      <w:proofErr w:type="spellStart"/>
      <w:r>
        <w:t>Shire</w:t>
      </w:r>
      <w:proofErr w:type="spellEnd"/>
      <w:r>
        <w:t xml:space="preserve"> oprávněna smlouvu okamžitě vypovědět na základě písemné výpovědi kupujícímu, pokud: </w:t>
      </w:r>
    </w:p>
    <w:p w:rsidR="00D7046A" w:rsidRDefault="00306FA2">
      <w:pPr>
        <w:ind w:left="1147" w:right="3683" w:hanging="720"/>
      </w:pPr>
      <w:r>
        <w:t>9.1.1 kupující poruší jakékoliv ustanovení smlouvy nebo podmínek, pokud takové porušení není způ</w:t>
      </w:r>
      <w:r>
        <w:t xml:space="preserve">sobilé k nápravě nebo je-li způsobilé k nápravě, tak pokud nenastane tato náprava do třiceti (30) dnů od písemného upozornění společnosti </w:t>
      </w:r>
      <w:proofErr w:type="spellStart"/>
      <w:r>
        <w:t>Shire</w:t>
      </w:r>
      <w:proofErr w:type="spellEnd"/>
      <w:r>
        <w:t xml:space="preserve">; nebo </w:t>
      </w:r>
    </w:p>
    <w:p w:rsidR="00D7046A" w:rsidRDefault="00306FA2">
      <w:pPr>
        <w:ind w:left="1147" w:right="3680" w:hanging="720"/>
      </w:pPr>
      <w:r>
        <w:t xml:space="preserve">9.1.2 </w:t>
      </w:r>
      <w:r>
        <w:t>kupující není schopen hradit své dluhy nebo kupující nebo některý z jeho věřitelů podnikne kroky vůči kupujícímu na základě platných právních předpisů o insolvenci, včetně uzavření dobrovolné dohody nebo vstupu do likvidace, správy, nucené správy nebo bank</w:t>
      </w:r>
      <w:r>
        <w:t xml:space="preserve">rotu. </w:t>
      </w:r>
    </w:p>
    <w:p w:rsidR="00D7046A" w:rsidRDefault="00306FA2">
      <w:pPr>
        <w:ind w:left="422" w:right="3682"/>
      </w:pPr>
      <w:r>
        <w:t xml:space="preserve">9.2 Pokud společnost </w:t>
      </w:r>
      <w:proofErr w:type="spellStart"/>
      <w:r>
        <w:t>Shire</w:t>
      </w:r>
      <w:proofErr w:type="spellEnd"/>
      <w:r>
        <w:t xml:space="preserve"> ukončí jakoukoliv smlouvu nebo objednávku podle článku 9.1 (a takové ukončení nemá vliv na jiná práva, jež může společnost </w:t>
      </w:r>
      <w:proofErr w:type="spellStart"/>
      <w:r>
        <w:t>Shire</w:t>
      </w:r>
      <w:proofErr w:type="spellEnd"/>
      <w:r>
        <w:t xml:space="preserve"> mít), stanou se veškeré částky, které kupující dluží společnosti </w:t>
      </w:r>
      <w:proofErr w:type="spellStart"/>
      <w:r>
        <w:t>Shire</w:t>
      </w:r>
      <w:proofErr w:type="spellEnd"/>
      <w:r>
        <w:t xml:space="preserve">, okamžitě splatnými.  </w:t>
      </w:r>
    </w:p>
    <w:p w:rsidR="00D7046A" w:rsidRDefault="00306FA2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D7046A" w:rsidRDefault="00306FA2">
      <w:pPr>
        <w:pStyle w:val="Nadpis2"/>
        <w:tabs>
          <w:tab w:val="center" w:pos="1082"/>
        </w:tabs>
        <w:ind w:left="-15" w:firstLine="0"/>
      </w:pPr>
      <w:r>
        <w:t xml:space="preserve">10 </w:t>
      </w:r>
      <w:r>
        <w:tab/>
        <w:t xml:space="preserve">Obecné informace </w:t>
      </w:r>
    </w:p>
    <w:p w:rsidR="00D7046A" w:rsidRDefault="00306FA2">
      <w:pPr>
        <w:ind w:left="422" w:right="3141"/>
      </w:pPr>
      <w:r>
        <w:t xml:space="preserve">10.1 Tyto podmínky a smlouva a případné spory nebo nároky vyplývající z ní nebo v souvislosti s ní se řídí právem České republiky. </w:t>
      </w:r>
    </w:p>
    <w:p w:rsidR="00D7046A" w:rsidRDefault="00306FA2">
      <w:pPr>
        <w:ind w:left="422" w:right="3682"/>
      </w:pPr>
      <w:r>
        <w:t xml:space="preserve">10.2 </w:t>
      </w:r>
      <w:r>
        <w:t xml:space="preserve">Společnost </w:t>
      </w:r>
      <w:proofErr w:type="spellStart"/>
      <w:r>
        <w:t>Shire</w:t>
      </w:r>
      <w:proofErr w:type="spellEnd"/>
      <w:r>
        <w:t xml:space="preserve"> nebude považována za stranu porušující smlouvu nebo jinak odpovědnou vůči kupujícímu za jakékoliv prodlení v plnění nebo neplnění svých povinností v důsledku okolností, které nemůže ovlivnit, včetně, mimo jiné, aktů vyšší moci, povodní, su</w:t>
      </w:r>
      <w:r>
        <w:t>cha, zemětřesení nebo jiné přírodní katastrofy, teroristického útoku, války, hrozby nebo přípravy na válku, ozbrojeného konfliktu, občanského nepokoje nebo bouří, epidemií nebo pandemií, požáru, stávek, zastavení (výroby), nedostatku materiálu, poruch nebo</w:t>
      </w:r>
      <w:r>
        <w:t xml:space="preserve"> poškození strojů nebo zařízení, jakéhokoliv právního předpisu nebo úředního nařízení nebo jiných předpisů nebo opatření přijatého správním orgánem. </w:t>
      </w:r>
    </w:p>
    <w:p w:rsidR="00D7046A" w:rsidRDefault="00306FA2">
      <w:pPr>
        <w:ind w:left="422" w:right="3683"/>
      </w:pPr>
      <w:r>
        <w:t>10.3 Pokud bude některý výraz nebo ustanovení těchto podmínek shledáno nezákonným nebo nevymahatelným, bud</w:t>
      </w:r>
      <w:r>
        <w:t xml:space="preserve">e nahrazeno výrazem nebo ustanovením, které v co největší míře dosáhne zamýšleného obchodního výsledku původního ustanovení, a platnost nebo vymahatelnost zbývající části těchto podmínek nebude dotčena. </w:t>
      </w:r>
    </w:p>
    <w:p w:rsidR="00D7046A" w:rsidRDefault="00306FA2">
      <w:pPr>
        <w:ind w:left="-15" w:right="0" w:firstLine="0"/>
      </w:pPr>
      <w:r>
        <w:t>10.4 Smlouva představuje úplnou dohodu mezi kupující</w:t>
      </w:r>
      <w:r>
        <w:t xml:space="preserve">m a společností </w:t>
      </w:r>
      <w:proofErr w:type="spellStart"/>
      <w:r>
        <w:t>Shire</w:t>
      </w:r>
      <w:proofErr w:type="spellEnd"/>
      <w:r>
        <w:t xml:space="preserve">. </w:t>
      </w:r>
    </w:p>
    <w:p w:rsidR="00D7046A" w:rsidRDefault="00306FA2">
      <w:pPr>
        <w:ind w:left="422" w:right="3683"/>
      </w:pPr>
      <w:r>
        <w:t>10.5 Každá strana bere na vědomí a potvrzuje, že se při uzavírání smlouvy nespoléhá na žádné jiné výroky, prohlášení, ujištění nebo záruky (ať už učiněné nedbalostně nebo bezelstně) než výslovně uvedené ve smlouvě a ani nemá žádné p</w:t>
      </w:r>
      <w:r>
        <w:t xml:space="preserve">rávo nebo nápravné opatření v souvislosti s takovými výroky, prohlášeními, ujištěními nebo zárukami. </w:t>
      </w:r>
    </w:p>
    <w:p w:rsidR="00D7046A" w:rsidRDefault="00306FA2">
      <w:pPr>
        <w:spacing w:after="62"/>
        <w:ind w:left="422" w:right="3681"/>
      </w:pPr>
      <w:r>
        <w:t>10.6 Každá strana neodvolatelně souhlasí s tím, že soudy České republiky budou mít výhradní pravomoc k vyřešení jakéhokoliv sporu nebo nároku (včetně mimo</w:t>
      </w:r>
      <w:r>
        <w:t xml:space="preserve">smluvních sporů nebo nároků) vyplývajících z nebo v souvislosti s těmito podmínkami nebo jejich předmětem či složením. Úmluva Organizace spojených národů o smlouvách o mezinárodní koupi zboží je výslovně a zcela vyloučena. </w:t>
      </w:r>
    </w:p>
    <w:p w:rsidR="00D7046A" w:rsidRDefault="00306FA2">
      <w:pPr>
        <w:spacing w:after="251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7046A" w:rsidRDefault="00306FA2">
      <w:pPr>
        <w:spacing w:after="3" w:line="259" w:lineRule="auto"/>
        <w:ind w:left="10" w:right="1008" w:hanging="10"/>
        <w:jc w:val="right"/>
      </w:pPr>
      <w:r>
        <w:rPr>
          <w:sz w:val="16"/>
        </w:rPr>
        <w:lastRenderedPageBreak/>
        <w:t>SHIRE CZECH s.r.o., Národní 13</w:t>
      </w:r>
      <w:r>
        <w:rPr>
          <w:sz w:val="16"/>
        </w:rPr>
        <w:t xml:space="preserve">5/14, 110 00 Praha 1, Czech Republic </w:t>
      </w:r>
    </w:p>
    <w:p w:rsidR="00D7046A" w:rsidRDefault="00306FA2">
      <w:pPr>
        <w:spacing w:after="3" w:line="259" w:lineRule="auto"/>
        <w:ind w:left="10" w:right="-15" w:hanging="10"/>
        <w:jc w:val="right"/>
      </w:pPr>
      <w:r>
        <w:rPr>
          <w:sz w:val="16"/>
        </w:rPr>
        <w:t>IČ: 038 66 696, DIČ: CZ03866696, Tel:  +</w:t>
      </w:r>
      <w:proofErr w:type="spellStart"/>
      <w:r>
        <w:rPr>
          <w:sz w:val="16"/>
        </w:rPr>
        <w:t>xxxx</w:t>
      </w:r>
      <w:proofErr w:type="spellEnd"/>
      <w:r>
        <w:rPr>
          <w:sz w:val="16"/>
        </w:rPr>
        <w:t>, Fax: +xxxx</w:t>
      </w:r>
      <w:bookmarkStart w:id="0" w:name="_GoBack"/>
      <w:bookmarkEnd w:id="0"/>
      <w:r>
        <w:rPr>
          <w:sz w:val="16"/>
        </w:rPr>
        <w:t xml:space="preserve">, www.shire.com </w:t>
      </w:r>
    </w:p>
    <w:sectPr w:rsidR="00D7046A">
      <w:type w:val="continuous"/>
      <w:pgSz w:w="15840" w:h="12240" w:orient="landscape"/>
      <w:pgMar w:top="143" w:right="4431" w:bottom="722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A741A"/>
    <w:multiLevelType w:val="multilevel"/>
    <w:tmpl w:val="C0980670"/>
    <w:lvl w:ilvl="0">
      <w:start w:val="7"/>
      <w:numFmt w:val="decimal"/>
      <w:lvlText w:val="%1"/>
      <w:lvlJc w:val="left"/>
      <w:pPr>
        <w:ind w:left="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0F5B62"/>
    <w:multiLevelType w:val="hybridMultilevel"/>
    <w:tmpl w:val="0A3C0A6A"/>
    <w:lvl w:ilvl="0" w:tplc="D0340C9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6E6BA26">
      <w:start w:val="1"/>
      <w:numFmt w:val="lowerLetter"/>
      <w:lvlText w:val="%2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F8475FE">
      <w:start w:val="1"/>
      <w:numFmt w:val="lowerRoman"/>
      <w:lvlRestart w:val="0"/>
      <w:lvlText w:val="(%3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8FE6DFA">
      <w:start w:val="1"/>
      <w:numFmt w:val="decimal"/>
      <w:lvlText w:val="%4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FEAE428">
      <w:start w:val="1"/>
      <w:numFmt w:val="lowerLetter"/>
      <w:lvlText w:val="%5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9927C6C">
      <w:start w:val="1"/>
      <w:numFmt w:val="lowerRoman"/>
      <w:lvlText w:val="%6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F483C0C">
      <w:start w:val="1"/>
      <w:numFmt w:val="decimal"/>
      <w:lvlText w:val="%7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6BEB694">
      <w:start w:val="1"/>
      <w:numFmt w:val="lowerLetter"/>
      <w:lvlText w:val="%8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C456A694">
      <w:start w:val="1"/>
      <w:numFmt w:val="lowerRoman"/>
      <w:lvlText w:val="%9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4C7E3F"/>
    <w:multiLevelType w:val="hybridMultilevel"/>
    <w:tmpl w:val="0F22FC90"/>
    <w:lvl w:ilvl="0" w:tplc="AA505C5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E82F84E">
      <w:start w:val="1"/>
      <w:numFmt w:val="bullet"/>
      <w:lvlText w:val="o"/>
      <w:lvlJc w:val="left"/>
      <w:pPr>
        <w:ind w:left="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4B45B0C">
      <w:start w:val="1"/>
      <w:numFmt w:val="bullet"/>
      <w:lvlRestart w:val="0"/>
      <w:lvlText w:val=""/>
      <w:lvlJc w:val="left"/>
      <w:pPr>
        <w:ind w:left="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D7E6DAC">
      <w:start w:val="1"/>
      <w:numFmt w:val="bullet"/>
      <w:lvlText w:val="•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A241708">
      <w:start w:val="1"/>
      <w:numFmt w:val="bullet"/>
      <w:lvlText w:val="o"/>
      <w:lvlJc w:val="left"/>
      <w:pPr>
        <w:ind w:left="2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AF81844">
      <w:start w:val="1"/>
      <w:numFmt w:val="bullet"/>
      <w:lvlText w:val="▪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3D3C6FF0">
      <w:start w:val="1"/>
      <w:numFmt w:val="bullet"/>
      <w:lvlText w:val="•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E329E78">
      <w:start w:val="1"/>
      <w:numFmt w:val="bullet"/>
      <w:lvlText w:val="o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6AE7A24">
      <w:start w:val="1"/>
      <w:numFmt w:val="bullet"/>
      <w:lvlText w:val="▪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46A"/>
    <w:rsid w:val="00306FA2"/>
    <w:rsid w:val="00D7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BEAA"/>
  <w15:docId w15:val="{297AAC4D-EE37-4DD4-87E8-0D308609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4" w:line="247" w:lineRule="auto"/>
      <w:ind w:left="437" w:right="41" w:hanging="437"/>
      <w:jc w:val="both"/>
    </w:pPr>
    <w:rPr>
      <w:rFonts w:ascii="Arial" w:eastAsia="Arial" w:hAnsi="Arial" w:cs="Arial"/>
      <w:color w:val="000000"/>
      <w:sz w:val="15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"/>
      <w:ind w:left="-5677" w:hanging="10"/>
      <w:outlineLvl w:val="0"/>
    </w:pPr>
    <w:rPr>
      <w:rFonts w:ascii="Arial" w:eastAsia="Arial" w:hAnsi="Arial" w:cs="Arial"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b/>
      <w:color w:val="000000"/>
      <w:sz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15"/>
    </w:rPr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1791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Standaert, William</dc:creator>
  <cp:keywords/>
  <cp:lastModifiedBy>Uživatel</cp:lastModifiedBy>
  <cp:revision>2</cp:revision>
  <dcterms:created xsi:type="dcterms:W3CDTF">2019-09-05T11:51:00Z</dcterms:created>
  <dcterms:modified xsi:type="dcterms:W3CDTF">2019-09-05T11:51:00Z</dcterms:modified>
</cp:coreProperties>
</file>