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C4" w:rsidRDefault="00B334C4">
      <w:pPr>
        <w:pStyle w:val="Bodytext40"/>
        <w:shd w:val="clear" w:color="auto" w:fill="auto"/>
        <w:spacing w:after="183"/>
        <w:ind w:left="4380"/>
      </w:pPr>
    </w:p>
    <w:p w:rsidR="00B334C4" w:rsidRDefault="00B334C4">
      <w:pPr>
        <w:pStyle w:val="Bodytext40"/>
        <w:shd w:val="clear" w:color="auto" w:fill="auto"/>
        <w:spacing w:after="183"/>
        <w:ind w:left="4380"/>
      </w:pPr>
    </w:p>
    <w:p w:rsidR="00B70EF2" w:rsidRDefault="00F501C9">
      <w:pPr>
        <w:pStyle w:val="Bodytext40"/>
        <w:shd w:val="clear" w:color="auto" w:fill="auto"/>
        <w:spacing w:after="183"/>
        <w:ind w:left="4380"/>
      </w:pPr>
      <w:bookmarkStart w:id="0" w:name="_GoBack"/>
      <w:bookmarkEnd w:id="0"/>
      <w:r>
        <w:t xml:space="preserve">Servisní smlouva </w:t>
      </w:r>
      <w:r>
        <w:rPr>
          <w:rStyle w:val="Bodytext4NotBold"/>
        </w:rPr>
        <w:t xml:space="preserve">č. </w:t>
      </w:r>
      <w:r>
        <w:rPr>
          <w:rStyle w:val="Bodytext4NotBold0"/>
        </w:rPr>
        <w:t xml:space="preserve">^2 </w:t>
      </w:r>
      <w:r>
        <w:rPr>
          <w:rStyle w:val="Bodytext411ptNotBoldItalicScaling75"/>
        </w:rPr>
        <w:t>kZ.-</w:t>
      </w:r>
    </w:p>
    <w:p w:rsidR="00B70EF2" w:rsidRDefault="00F501C9">
      <w:pPr>
        <w:pStyle w:val="Bodytext20"/>
        <w:shd w:val="clear" w:color="auto" w:fill="auto"/>
        <w:spacing w:before="0"/>
        <w:ind w:left="40" w:firstLine="0"/>
      </w:pPr>
      <w:r>
        <w:t>uzavřená nfže uvedeného dne, měsíce a roku podle ustanovení § 2079 zákona č. 89/2012 Sb.,</w:t>
      </w:r>
      <w:r>
        <w:br/>
        <w:t>občanského zákoníku, ve znění pozdějších předpisů (dále také „smlouva") mezi těmito smluvními</w:t>
      </w:r>
    </w:p>
    <w:p w:rsidR="00B70EF2" w:rsidRDefault="00F501C9">
      <w:pPr>
        <w:pStyle w:val="Bodytext20"/>
        <w:shd w:val="clear" w:color="auto" w:fill="auto"/>
        <w:spacing w:before="0" w:after="457"/>
        <w:ind w:left="40" w:firstLine="0"/>
      </w:pPr>
      <w:r>
        <w:t>stranami:</w:t>
      </w:r>
    </w:p>
    <w:p w:rsidR="00B70EF2" w:rsidRDefault="00F501C9">
      <w:pPr>
        <w:pStyle w:val="Bodytext20"/>
        <w:shd w:val="clear" w:color="auto" w:fill="auto"/>
        <w:spacing w:before="0" w:line="432" w:lineRule="exact"/>
        <w:ind w:left="740" w:firstLine="0"/>
        <w:jc w:val="left"/>
      </w:pPr>
      <w:r>
        <w:t>název: CSF, s.r.o.</w:t>
      </w:r>
    </w:p>
    <w:p w:rsidR="00B70EF2" w:rsidRDefault="00F501C9">
      <w:pPr>
        <w:pStyle w:val="Bodytext20"/>
        <w:shd w:val="clear" w:color="auto" w:fill="auto"/>
        <w:spacing w:before="0" w:line="432" w:lineRule="exact"/>
        <w:ind w:left="740" w:right="4940" w:firstLine="0"/>
        <w:jc w:val="left"/>
      </w:pPr>
      <w:r>
        <w:t>se sídlem: Střelecká 672, 500 02 Hradec Králové IČ: 252 89 462 DIČ:CZ 25289462</w:t>
      </w:r>
    </w:p>
    <w:p w:rsidR="00B70EF2" w:rsidRDefault="00F501C9">
      <w:pPr>
        <w:pStyle w:val="Bodytext20"/>
        <w:shd w:val="clear" w:color="auto" w:fill="auto"/>
        <w:spacing w:before="0" w:after="1026" w:line="432" w:lineRule="exact"/>
        <w:ind w:left="740" w:right="1840" w:firstLine="0"/>
        <w:jc w:val="left"/>
      </w:pPr>
      <w:r>
        <w:t xml:space="preserve">Obchodní rejstřík, vedený Krajským soudem v Hradci Králové, oddíl C, vložka 13316 zastoupena: Ing. Miroslavem Frýbou, jednatelem bankovní spojení: </w:t>
      </w:r>
      <w:r w:rsidR="006D67EC">
        <w:rPr>
          <w:lang w:val="de-DE" w:eastAsia="de-DE" w:bidi="de-DE"/>
        </w:rPr>
        <w:t>xxxxxxxxxxxxxxxxxx</w:t>
      </w:r>
      <w:r>
        <w:t xml:space="preserve">. Č. účtu: </w:t>
      </w:r>
      <w:r w:rsidR="006D67EC">
        <w:t xml:space="preserve">xxxxxxxxxxxxx </w:t>
      </w:r>
      <w:r>
        <w:t xml:space="preserve"> jako zhotovitel (dále jen zhotovitel)</w:t>
      </w:r>
    </w:p>
    <w:p w:rsidR="00B70EF2" w:rsidRDefault="00F501C9">
      <w:pPr>
        <w:pStyle w:val="Bodytext40"/>
        <w:shd w:val="clear" w:color="auto" w:fill="auto"/>
        <w:spacing w:after="174" w:line="200" w:lineRule="exact"/>
        <w:ind w:left="740"/>
      </w:pPr>
      <w:r>
        <w:t>Národní muzeum</w:t>
      </w:r>
    </w:p>
    <w:p w:rsidR="00B70EF2" w:rsidRDefault="00F501C9">
      <w:pPr>
        <w:pStyle w:val="Bodytext20"/>
        <w:shd w:val="clear" w:color="auto" w:fill="auto"/>
        <w:spacing w:before="0" w:after="33" w:line="283" w:lineRule="exact"/>
        <w:ind w:left="740" w:firstLine="0"/>
        <w:jc w:val="left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:rsidR="00B70EF2" w:rsidRDefault="00F501C9">
      <w:pPr>
        <w:pStyle w:val="Bodytext20"/>
        <w:shd w:val="clear" w:color="auto" w:fill="auto"/>
        <w:spacing w:before="0" w:line="418" w:lineRule="exact"/>
        <w:ind w:left="740" w:firstLine="0"/>
        <w:jc w:val="left"/>
      </w:pPr>
      <w:r>
        <w:t>se sídlem Václavské náměstí 68,110 00 Praha 1</w:t>
      </w:r>
    </w:p>
    <w:p w:rsidR="00B70EF2" w:rsidRDefault="00F501C9">
      <w:pPr>
        <w:pStyle w:val="Bodytext20"/>
        <w:shd w:val="clear" w:color="auto" w:fill="auto"/>
        <w:spacing w:before="0" w:after="579" w:line="418" w:lineRule="exact"/>
        <w:ind w:left="740" w:firstLine="0"/>
        <w:jc w:val="left"/>
      </w:pPr>
      <w:r>
        <w:t>zastoupené: Ing. Martinem Součkem, Ph.D., Ředitelem Odboru digitalizace a informačních systémů IČ: 00023272 DIČ:CZ00023272 jako objednatel (dále jen objednatel)</w:t>
      </w:r>
    </w:p>
    <w:p w:rsidR="00B70EF2" w:rsidRDefault="00F501C9">
      <w:pPr>
        <w:pStyle w:val="Heading20"/>
        <w:keepNext/>
        <w:keepLines/>
        <w:shd w:val="clear" w:color="auto" w:fill="auto"/>
        <w:spacing w:before="0"/>
        <w:ind w:left="5140"/>
      </w:pPr>
      <w:bookmarkStart w:id="1" w:name="bookmark1"/>
      <w:r>
        <w:t>I.</w:t>
      </w:r>
      <w:bookmarkEnd w:id="1"/>
    </w:p>
    <w:p w:rsidR="00B70EF2" w:rsidRDefault="00F501C9">
      <w:pPr>
        <w:pStyle w:val="Heading30"/>
        <w:keepNext/>
        <w:keepLines/>
        <w:shd w:val="clear" w:color="auto" w:fill="auto"/>
        <w:ind w:left="4840"/>
      </w:pPr>
      <w:bookmarkStart w:id="2" w:name="bookmark2"/>
      <w:r>
        <w:t>Definice</w:t>
      </w:r>
      <w:bookmarkEnd w:id="2"/>
    </w:p>
    <w:p w:rsidR="00B70EF2" w:rsidRDefault="00F501C9">
      <w:pPr>
        <w:pStyle w:val="Bodytext20"/>
        <w:shd w:val="clear" w:color="auto" w:fill="auto"/>
        <w:spacing w:before="0" w:line="269" w:lineRule="exact"/>
        <w:ind w:left="740" w:firstLine="0"/>
        <w:jc w:val="left"/>
      </w:pPr>
      <w:r>
        <w:t>„Kontaktní místo objednatele" se rozumí prostory Národního muzea v Praze na adrese Václavské náměstí 68 a Vinohradská 1.</w:t>
      </w:r>
    </w:p>
    <w:p w:rsidR="00B70EF2" w:rsidRDefault="00F501C9">
      <w:pPr>
        <w:pStyle w:val="Bodytext20"/>
        <w:shd w:val="clear" w:color="auto" w:fill="auto"/>
        <w:spacing w:before="0" w:line="269" w:lineRule="exact"/>
        <w:ind w:left="740" w:firstLine="0"/>
        <w:jc w:val="both"/>
      </w:pPr>
      <w:r>
        <w:t>V případě, že objednatel rozšíří svoji strukturu pobočkové sítě na území České republiky, budou mít všechny tyto pobočky právo využít podmínek této smlouvy. Příslušná změna struktury bude definována v dodatku této smlouvy.</w:t>
      </w:r>
    </w:p>
    <w:p w:rsidR="00B70EF2" w:rsidRDefault="00F501C9">
      <w:pPr>
        <w:pStyle w:val="Bodytext20"/>
        <w:shd w:val="clear" w:color="auto" w:fill="auto"/>
        <w:spacing w:before="0" w:line="269" w:lineRule="exact"/>
        <w:ind w:left="740" w:firstLine="0"/>
        <w:jc w:val="both"/>
        <w:sectPr w:rsidR="00B70EF2">
          <w:pgSz w:w="11900" w:h="16840"/>
          <w:pgMar w:top="464" w:right="1613" w:bottom="464" w:left="573" w:header="0" w:footer="3" w:gutter="0"/>
          <w:cols w:space="720"/>
          <w:noEndnote/>
          <w:docGrid w:linePitch="360"/>
        </w:sectPr>
      </w:pPr>
      <w:r>
        <w:t xml:space="preserve">„Kontaktní místo zhotovitele" se rozumí pracoviště smluvní strany </w:t>
      </w:r>
      <w:r>
        <w:rPr>
          <w:rStyle w:val="Bodytext2Bold"/>
        </w:rPr>
        <w:t xml:space="preserve">CSF, s.r.o. Střelecká 672/14, 500 02 Hradec Králové, </w:t>
      </w:r>
      <w:r>
        <w:t>která jsou ze strany zhotovitele autorizována k zajištění servisu výpočetní techniky na úrovni odpovídající požadovaným kvalitativním, kvantitativním a termínovým podmínkám.</w:t>
      </w:r>
    </w:p>
    <w:p w:rsidR="00B70EF2" w:rsidRDefault="00B70EF2">
      <w:pPr>
        <w:spacing w:line="150" w:lineRule="exact"/>
        <w:rPr>
          <w:sz w:val="12"/>
          <w:szCs w:val="12"/>
        </w:rPr>
      </w:pPr>
    </w:p>
    <w:p w:rsidR="00B70EF2" w:rsidRDefault="00B70EF2">
      <w:pPr>
        <w:rPr>
          <w:sz w:val="2"/>
          <w:szCs w:val="2"/>
        </w:rPr>
        <w:sectPr w:rsidR="00B70EF2">
          <w:pgSz w:w="11900" w:h="16840"/>
          <w:pgMar w:top="1441" w:right="0" w:bottom="2185" w:left="0" w:header="0" w:footer="3" w:gutter="0"/>
          <w:cols w:space="720"/>
          <w:noEndnote/>
          <w:docGrid w:linePitch="360"/>
        </w:sectPr>
      </w:pPr>
    </w:p>
    <w:p w:rsidR="00B70EF2" w:rsidRDefault="00F501C9">
      <w:pPr>
        <w:pStyle w:val="Bodytext20"/>
        <w:shd w:val="clear" w:color="auto" w:fill="auto"/>
        <w:spacing w:before="0" w:line="274" w:lineRule="exact"/>
        <w:ind w:left="760" w:firstLine="0"/>
        <w:jc w:val="both"/>
      </w:pPr>
      <w:r>
        <w:t>Smlouvou se vymezují rámcové podmínky, za kterých zhotovitel poskytuje objednateli předmětné služby. Dále se smlouvou vymezují oboustranné závazky při provádění technické podpory a servisu při využívání předmětného zboží.</w:t>
      </w:r>
    </w:p>
    <w:p w:rsidR="00B70EF2" w:rsidRDefault="00F501C9">
      <w:pPr>
        <w:pStyle w:val="Bodytext20"/>
        <w:shd w:val="clear" w:color="auto" w:fill="auto"/>
        <w:spacing w:before="0" w:after="420" w:line="274" w:lineRule="exact"/>
        <w:ind w:left="760" w:firstLine="0"/>
        <w:jc w:val="both"/>
      </w:pPr>
      <w:r>
        <w:t>Tato smlouva je uzavřená na základě výběrového řízení č. VZ190119 dle zákona o zadávání veřejných zakázek.</w:t>
      </w:r>
    </w:p>
    <w:p w:rsidR="00B70EF2" w:rsidRDefault="00F501C9">
      <w:pPr>
        <w:pStyle w:val="Bodytext50"/>
        <w:shd w:val="clear" w:color="auto" w:fill="auto"/>
        <w:spacing w:before="0"/>
        <w:ind w:left="5140"/>
      </w:pPr>
      <w:r>
        <w:t>ii.</w:t>
      </w:r>
    </w:p>
    <w:p w:rsidR="00B70EF2" w:rsidRDefault="00F501C9">
      <w:pPr>
        <w:pStyle w:val="Bodytext40"/>
        <w:shd w:val="clear" w:color="auto" w:fill="auto"/>
        <w:spacing w:after="0" w:line="274" w:lineRule="exact"/>
        <w:ind w:left="4420"/>
      </w:pPr>
      <w:r>
        <w:t>Předmět smlouvy</w:t>
      </w:r>
    </w:p>
    <w:p w:rsidR="00B70EF2" w:rsidRDefault="00F501C9">
      <w:pPr>
        <w:pStyle w:val="Bodytext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280" w:line="274" w:lineRule="exact"/>
        <w:ind w:left="1500" w:hanging="360"/>
        <w:jc w:val="both"/>
      </w:pPr>
      <w:r>
        <w:t xml:space="preserve">Předmět smlouvy jsou podmínky a rozsah poskytovaného servisu výpočetní techniky objednatele, dále definice rozsahu technické podpory na již užívaný nebo dodávaný </w:t>
      </w:r>
      <w:r>
        <w:rPr>
          <w:lang w:val="de-DE" w:eastAsia="de-DE" w:bidi="de-DE"/>
        </w:rPr>
        <w:t xml:space="preserve">HW </w:t>
      </w:r>
      <w:r>
        <w:t>a SW a konzultační činnosti.</w:t>
      </w:r>
    </w:p>
    <w:p w:rsidR="00B70EF2" w:rsidRDefault="00F501C9">
      <w:pPr>
        <w:pStyle w:val="Bodytext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674" w:line="274" w:lineRule="exact"/>
        <w:ind w:left="1500" w:hanging="360"/>
        <w:jc w:val="both"/>
      </w:pPr>
      <w:r>
        <w:t>Pro servis vybrané techniky a programového vybavení specifikované v příloze č. 1, která tvoří nedílnou součást této smlouvy, byl sjednán následující rozsah poskytovaných servisních služeb s dostupnosti 5x9 (tj. 5 dnů (pracovních) v týdnu, v čase 8:00 -17:00) a odezvou 5 hodin od nahlášeni.</w:t>
      </w:r>
    </w:p>
    <w:p w:rsidR="00B70EF2" w:rsidRDefault="00F501C9">
      <w:pPr>
        <w:pStyle w:val="Bodytext60"/>
        <w:shd w:val="clear" w:color="auto" w:fill="auto"/>
        <w:spacing w:before="0" w:after="6"/>
        <w:ind w:left="5140"/>
      </w:pPr>
      <w:r>
        <w:t>III.</w:t>
      </w:r>
    </w:p>
    <w:p w:rsidR="00B70EF2" w:rsidRDefault="00F501C9">
      <w:pPr>
        <w:pStyle w:val="Bodytext40"/>
        <w:shd w:val="clear" w:color="auto" w:fill="auto"/>
        <w:spacing w:after="0" w:line="274" w:lineRule="exact"/>
        <w:ind w:left="4140"/>
      </w:pPr>
      <w:r>
        <w:t>Podmínky dodání služeb</w:t>
      </w:r>
    </w:p>
    <w:p w:rsidR="00B70EF2" w:rsidRDefault="00F501C9">
      <w:pPr>
        <w:pStyle w:val="Bodytext20"/>
        <w:shd w:val="clear" w:color="auto" w:fill="auto"/>
        <w:spacing w:before="0" w:after="273" w:line="274" w:lineRule="exact"/>
        <w:ind w:left="760" w:firstLine="0"/>
        <w:jc w:val="both"/>
      </w:pPr>
      <w:r>
        <w:t xml:space="preserve">Zhotovitel se zavazuje dodat předmětné služby na pracoviště objednatele </w:t>
      </w:r>
      <w:r>
        <w:rPr>
          <w:lang w:val="en-US" w:eastAsia="en-US" w:bidi="en-US"/>
        </w:rPr>
        <w:t xml:space="preserve">(viz. </w:t>
      </w:r>
      <w:r>
        <w:t>bod I.).</w:t>
      </w:r>
    </w:p>
    <w:p w:rsidR="00B70EF2" w:rsidRDefault="00F501C9">
      <w:pPr>
        <w:pStyle w:val="Bodytext40"/>
        <w:shd w:val="clear" w:color="auto" w:fill="auto"/>
        <w:spacing w:after="0" w:line="283" w:lineRule="exact"/>
        <w:ind w:left="5140"/>
      </w:pPr>
      <w:r>
        <w:t>IV.</w:t>
      </w:r>
    </w:p>
    <w:p w:rsidR="00B70EF2" w:rsidRDefault="00F501C9">
      <w:pPr>
        <w:pStyle w:val="Bodytext40"/>
        <w:shd w:val="clear" w:color="auto" w:fill="auto"/>
        <w:spacing w:after="0" w:line="283" w:lineRule="exact"/>
        <w:ind w:left="4420"/>
      </w:pPr>
      <w:r>
        <w:t>Cenové podmínky</w:t>
      </w:r>
    </w:p>
    <w:p w:rsidR="00B70EF2" w:rsidRDefault="00F501C9">
      <w:pPr>
        <w:pStyle w:val="Bodytext20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284" w:line="283" w:lineRule="exact"/>
        <w:ind w:left="1500" w:hanging="360"/>
        <w:jc w:val="both"/>
      </w:pPr>
      <w:r>
        <w:t>Ceny servisních služeb mimo rámec služeb bezplatných se řídí dle platného ceníku zhotovitele, ke dni podpisu smlouvy jsou stanoveny takto (bez DPH):</w:t>
      </w:r>
    </w:p>
    <w:p w:rsidR="00B70EF2" w:rsidRDefault="00F501C9">
      <w:pPr>
        <w:pStyle w:val="Bodytext20"/>
        <w:shd w:val="clear" w:color="auto" w:fill="auto"/>
        <w:tabs>
          <w:tab w:val="left" w:pos="4850"/>
        </w:tabs>
        <w:spacing w:before="0"/>
        <w:ind w:left="760" w:firstLine="0"/>
        <w:jc w:val="both"/>
      </w:pPr>
      <w:r>
        <w:t>cestovné</w:t>
      </w:r>
      <w:r>
        <w:tab/>
        <w:t>12,-Kč/km</w:t>
      </w:r>
    </w:p>
    <w:p w:rsidR="00B70EF2" w:rsidRDefault="00F501C9">
      <w:pPr>
        <w:pStyle w:val="Bodytext20"/>
        <w:shd w:val="clear" w:color="auto" w:fill="auto"/>
        <w:tabs>
          <w:tab w:val="right" w:pos="5830"/>
        </w:tabs>
        <w:spacing w:before="0"/>
        <w:ind w:left="760" w:firstLine="0"/>
        <w:jc w:val="both"/>
      </w:pPr>
      <w:r>
        <w:t>odborný servis</w:t>
      </w:r>
      <w:r>
        <w:tab/>
        <w:t>950,-Kč/hod</w:t>
      </w:r>
    </w:p>
    <w:p w:rsidR="00B70EF2" w:rsidRDefault="00F501C9">
      <w:pPr>
        <w:pStyle w:val="Bodytext20"/>
        <w:shd w:val="clear" w:color="auto" w:fill="auto"/>
        <w:tabs>
          <w:tab w:val="left" w:pos="2967"/>
          <w:tab w:val="right" w:pos="5830"/>
        </w:tabs>
        <w:spacing w:before="0"/>
        <w:ind w:left="760" w:firstLine="0"/>
        <w:jc w:val="both"/>
      </w:pPr>
      <w:r>
        <w:t>certifikované práce HW a</w:t>
      </w:r>
      <w:r>
        <w:tab/>
        <w:t>SW</w:t>
      </w:r>
      <w:r>
        <w:tab/>
        <w:t>1.450,-Kč/hod</w:t>
      </w:r>
    </w:p>
    <w:p w:rsidR="00B70EF2" w:rsidRDefault="00F501C9">
      <w:pPr>
        <w:pStyle w:val="Bodytext20"/>
        <w:shd w:val="clear" w:color="auto" w:fill="auto"/>
        <w:tabs>
          <w:tab w:val="right" w:pos="5830"/>
        </w:tabs>
        <w:spacing w:before="0"/>
        <w:ind w:left="760" w:firstLine="0"/>
        <w:jc w:val="both"/>
      </w:pPr>
      <w:r>
        <w:t>školení</w:t>
      </w:r>
      <w:r>
        <w:tab/>
        <w:t>15.000,-Kč/den</w:t>
      </w:r>
    </w:p>
    <w:p w:rsidR="00B70EF2" w:rsidRDefault="00E00FB9">
      <w:pPr>
        <w:pStyle w:val="Bodytext20"/>
        <w:shd w:val="clear" w:color="auto" w:fill="auto"/>
        <w:spacing w:before="0" w:after="261"/>
        <w:ind w:left="76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628015" distB="0" distL="240665" distR="63500" simplePos="0" relativeHeight="377487105" behindDoc="1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12700</wp:posOffset>
                </wp:positionV>
                <wp:extent cx="255905" cy="457200"/>
                <wp:effectExtent l="0" t="2540" r="0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EF2" w:rsidRDefault="00F501C9">
                            <w:pPr>
                              <w:pStyle w:val="Bodytext20"/>
                              <w:shd w:val="clear" w:color="auto" w:fill="auto"/>
                              <w:spacing w:before="0" w:after="6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50%</w:t>
                            </w:r>
                          </w:p>
                          <w:p w:rsidR="00B70EF2" w:rsidRDefault="00F501C9">
                            <w:pPr>
                              <w:pStyle w:val="Bodytext20"/>
                              <w:shd w:val="clear" w:color="auto" w:fill="auto"/>
                              <w:spacing w:before="0" w:after="6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25%</w:t>
                            </w:r>
                          </w:p>
                          <w:p w:rsidR="00B70EF2" w:rsidRDefault="00F501C9">
                            <w:pPr>
                              <w:pStyle w:val="Body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50%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4pt;margin-top:1pt;width:20.15pt;height:36pt;z-index:-125829375;visibility:visible;mso-wrap-style:square;mso-width-percent:0;mso-height-percent:0;mso-wrap-distance-left:18.95pt;mso-wrap-distance-top:49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Oxqg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" filled="f" stroked="f">
                <v:textbox style="mso-fit-shape-to-text:t" inset="0,0,0,0">
                  <w:txbxContent>
                    <w:p w:rsidR="00B70EF2" w:rsidRDefault="00F501C9">
                      <w:pPr>
                        <w:pStyle w:val="Bodytext20"/>
                        <w:shd w:val="clear" w:color="auto" w:fill="auto"/>
                        <w:spacing w:before="0" w:after="60"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50%</w:t>
                      </w:r>
                    </w:p>
                    <w:p w:rsidR="00B70EF2" w:rsidRDefault="00F501C9">
                      <w:pPr>
                        <w:pStyle w:val="Bodytext20"/>
                        <w:shd w:val="clear" w:color="auto" w:fill="auto"/>
                        <w:spacing w:before="0" w:after="60"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25%</w:t>
                      </w:r>
                    </w:p>
                    <w:p w:rsidR="00B70EF2" w:rsidRDefault="00F501C9">
                      <w:pPr>
                        <w:pStyle w:val="Body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50%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501C9">
        <w:t>příplatek za havarijní výjezd /do 4 hodin od nahlášení/ příplatek za práci přesčas (od 17.00 hod do 7.00 hod) příplatek za práci o víkendech a státních svátcích</w:t>
      </w:r>
    </w:p>
    <w:p w:rsidR="00B70EF2" w:rsidRDefault="00E00FB9">
      <w:pPr>
        <w:pStyle w:val="Bodytext20"/>
        <w:shd w:val="clear" w:color="auto" w:fill="auto"/>
        <w:spacing w:before="0" w:after="439" w:line="302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19380" distL="63500" distR="121920" simplePos="0" relativeHeight="377487106" behindDoc="1" locked="0" layoutInCell="1" allowOverlap="1">
                <wp:simplePos x="0" y="0"/>
                <wp:positionH relativeFrom="margin">
                  <wp:posOffset>704215</wp:posOffset>
                </wp:positionH>
                <wp:positionV relativeFrom="paragraph">
                  <wp:posOffset>25400</wp:posOffset>
                </wp:positionV>
                <wp:extent cx="121920" cy="120650"/>
                <wp:effectExtent l="2540" t="0" r="0" b="0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EF2" w:rsidRDefault="00F501C9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rPr>
                                <w:rStyle w:val="Bodytext785ptNotBoldExac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5.45pt;margin-top:2pt;width:9.6pt;height:9.5pt;z-index:-125829374;visibility:visible;mso-wrap-style:square;mso-width-percent:0;mso-height-percent:0;mso-wrap-distance-left:5pt;mso-wrap-distance-top:0;mso-wrap-distance-right:9.6pt;mso-wrap-distance-bottom: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eErw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" filled="f" stroked="f">
                <v:textbox style="mso-fit-shape-to-text:t" inset="0,0,0,0">
                  <w:txbxContent>
                    <w:p w:rsidR="00B70EF2" w:rsidRDefault="00F501C9">
                      <w:pPr>
                        <w:pStyle w:val="Bodytext7"/>
                        <w:shd w:val="clear" w:color="auto" w:fill="auto"/>
                      </w:pPr>
                      <w:r>
                        <w:rPr>
                          <w:rStyle w:val="Bodytext785ptNotBoldExact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501C9">
        <w:t xml:space="preserve">Částky za servisní práce a materiál jsou splatné </w:t>
      </w:r>
      <w:r w:rsidR="00F501C9">
        <w:rPr>
          <w:vertAlign w:val="superscript"/>
        </w:rPr>
        <w:t>po obdržení</w:t>
      </w:r>
      <w:r w:rsidR="00F501C9">
        <w:t xml:space="preserve"> faktury s 21 denní lhůtou splatnosti.</w:t>
      </w:r>
    </w:p>
    <w:p w:rsidR="00B70EF2" w:rsidRDefault="00F501C9">
      <w:pPr>
        <w:pStyle w:val="Bodytext40"/>
        <w:shd w:val="clear" w:color="auto" w:fill="auto"/>
        <w:spacing w:after="0" w:line="278" w:lineRule="exact"/>
        <w:ind w:left="5140"/>
      </w:pPr>
      <w:r>
        <w:t>V.</w:t>
      </w:r>
    </w:p>
    <w:p w:rsidR="00B70EF2" w:rsidRDefault="00F501C9">
      <w:pPr>
        <w:pStyle w:val="Bodytext40"/>
        <w:shd w:val="clear" w:color="auto" w:fill="auto"/>
        <w:spacing w:after="0" w:line="278" w:lineRule="exact"/>
        <w:ind w:left="4420"/>
      </w:pPr>
      <w:r>
        <w:t>Platební podmínky</w:t>
      </w:r>
    </w:p>
    <w:p w:rsidR="00B70EF2" w:rsidRDefault="00F501C9">
      <w:pPr>
        <w:pStyle w:val="Bodytext20"/>
        <w:numPr>
          <w:ilvl w:val="0"/>
          <w:numId w:val="3"/>
        </w:numPr>
        <w:shd w:val="clear" w:color="auto" w:fill="auto"/>
        <w:tabs>
          <w:tab w:val="left" w:pos="1488"/>
        </w:tabs>
        <w:spacing w:before="0"/>
        <w:ind w:left="1500" w:hanging="360"/>
        <w:jc w:val="both"/>
      </w:pPr>
      <w:r>
        <w:t>Platby budou provedeny do 21 dnů ode dne, kdy společnost objednatele přijala správnou fakturu splňující dodací podmínky specifikované v této smlouvě o dílo, pokud se společnost objednatele a zhotovitele nedohodnou jinak. Přílohou faktury bude seznam provedených prací potvrzený objednatelem.</w:t>
      </w:r>
    </w:p>
    <w:p w:rsidR="00B70EF2" w:rsidRDefault="00F501C9">
      <w:pPr>
        <w:pStyle w:val="Bodytext20"/>
        <w:numPr>
          <w:ilvl w:val="0"/>
          <w:numId w:val="3"/>
        </w:numPr>
        <w:shd w:val="clear" w:color="auto" w:fill="auto"/>
        <w:tabs>
          <w:tab w:val="left" w:pos="1488"/>
        </w:tabs>
        <w:spacing w:before="0"/>
        <w:ind w:left="1500" w:hanging="360"/>
        <w:jc w:val="both"/>
      </w:pPr>
      <w:r>
        <w:t>Úroky s prodlení dle zákonných norem.</w:t>
      </w:r>
      <w:r>
        <w:br w:type="page"/>
      </w:r>
    </w:p>
    <w:p w:rsidR="00B70EF2" w:rsidRDefault="00F501C9">
      <w:pPr>
        <w:pStyle w:val="Heading30"/>
        <w:keepNext/>
        <w:keepLines/>
        <w:shd w:val="clear" w:color="auto" w:fill="auto"/>
        <w:spacing w:line="200" w:lineRule="exact"/>
        <w:ind w:left="4920"/>
      </w:pPr>
      <w:bookmarkStart w:id="3" w:name="bookmark3"/>
      <w:r>
        <w:lastRenderedPageBreak/>
        <w:t>VI.</w:t>
      </w:r>
      <w:bookmarkEnd w:id="3"/>
    </w:p>
    <w:p w:rsidR="00B70EF2" w:rsidRDefault="00F501C9">
      <w:pPr>
        <w:pStyle w:val="Heading30"/>
        <w:keepNext/>
        <w:keepLines/>
        <w:shd w:val="clear" w:color="auto" w:fill="auto"/>
        <w:ind w:left="3860"/>
      </w:pPr>
      <w:bookmarkStart w:id="4" w:name="bookmark4"/>
      <w:r>
        <w:t>Záruční podmínky a servis</w:t>
      </w:r>
      <w:bookmarkEnd w:id="4"/>
    </w:p>
    <w:p w:rsidR="00B70EF2" w:rsidRDefault="00F501C9">
      <w:pPr>
        <w:pStyle w:val="Bodytext20"/>
        <w:shd w:val="clear" w:color="auto" w:fill="auto"/>
        <w:spacing w:before="0" w:after="495" w:line="269" w:lineRule="exact"/>
        <w:ind w:left="520" w:firstLine="0"/>
        <w:jc w:val="both"/>
      </w:pPr>
      <w:r>
        <w:t>Zhotovitel rovněž poskytuje záruku na jím prováděné práce a služby v délce 24 měsíců.</w:t>
      </w:r>
    </w:p>
    <w:p w:rsidR="00B70EF2" w:rsidRDefault="00F501C9">
      <w:pPr>
        <w:pStyle w:val="Heading30"/>
        <w:keepNext/>
        <w:keepLines/>
        <w:shd w:val="clear" w:color="auto" w:fill="auto"/>
        <w:spacing w:line="200" w:lineRule="exact"/>
        <w:ind w:left="4920"/>
      </w:pPr>
      <w:bookmarkStart w:id="5" w:name="bookmark5"/>
      <w:r>
        <w:t>VII.</w:t>
      </w:r>
      <w:bookmarkEnd w:id="5"/>
    </w:p>
    <w:p w:rsidR="00B70EF2" w:rsidRDefault="00F501C9">
      <w:pPr>
        <w:pStyle w:val="Heading30"/>
        <w:keepNext/>
        <w:keepLines/>
        <w:shd w:val="clear" w:color="auto" w:fill="auto"/>
        <w:spacing w:line="200" w:lineRule="exact"/>
        <w:ind w:left="3780"/>
      </w:pPr>
      <w:bookmarkStart w:id="6" w:name="bookmark6"/>
      <w:r>
        <w:t>Speciální servisní podmínky</w:t>
      </w:r>
      <w:bookmarkEnd w:id="6"/>
    </w:p>
    <w:p w:rsidR="00B70EF2" w:rsidRDefault="00F501C9">
      <w:pPr>
        <w:pStyle w:val="Bodytext20"/>
        <w:shd w:val="clear" w:color="auto" w:fill="auto"/>
        <w:spacing w:before="0" w:after="105" w:line="200" w:lineRule="exact"/>
        <w:ind w:left="520" w:firstLine="0"/>
        <w:jc w:val="both"/>
      </w:pPr>
      <w:r>
        <w:t>Pro servis vybrané techniky a programového byly sjednány následující speciální servisní podmínky:</w:t>
      </w:r>
    </w:p>
    <w:p w:rsidR="00B70EF2" w:rsidRDefault="00F501C9">
      <w:pPr>
        <w:pStyle w:val="Bodytext20"/>
        <w:shd w:val="clear" w:color="auto" w:fill="auto"/>
        <w:spacing w:before="0" w:line="269" w:lineRule="exact"/>
        <w:ind w:left="520" w:firstLine="0"/>
        <w:jc w:val="left"/>
      </w:pPr>
      <w:r>
        <w:t xml:space="preserve">Zhotovitel se zavazuje provádět následující práce a činnosti při správě vyjmenovaných </w:t>
      </w:r>
      <w:r>
        <w:rPr>
          <w:lang w:val="en-US" w:eastAsia="en-US" w:bidi="en-US"/>
        </w:rPr>
        <w:t xml:space="preserve">IT </w:t>
      </w:r>
      <w:r>
        <w:t>prostředků (dále jen ITp) objednatele:</w:t>
      </w:r>
    </w:p>
    <w:p w:rsidR="00B70EF2" w:rsidRDefault="00F501C9">
      <w:pPr>
        <w:pStyle w:val="Bodytext20"/>
        <w:numPr>
          <w:ilvl w:val="0"/>
          <w:numId w:val="4"/>
        </w:numPr>
        <w:shd w:val="clear" w:color="auto" w:fill="auto"/>
        <w:tabs>
          <w:tab w:val="left" w:pos="1231"/>
        </w:tabs>
        <w:spacing w:before="0" w:line="269" w:lineRule="exact"/>
        <w:ind w:left="1280"/>
        <w:jc w:val="left"/>
      </w:pPr>
      <w:r>
        <w:t>Aktivně sledovat stav prostředků „ITp" (serverů, knihoven, diskových polí a aktivních síťových prvků) objednatele pomocí vzdáleného monitoringu.</w:t>
      </w:r>
    </w:p>
    <w:p w:rsidR="00B70EF2" w:rsidRDefault="00F501C9">
      <w:pPr>
        <w:pStyle w:val="Bodytext20"/>
        <w:numPr>
          <w:ilvl w:val="0"/>
          <w:numId w:val="4"/>
        </w:numPr>
        <w:shd w:val="clear" w:color="auto" w:fill="auto"/>
        <w:tabs>
          <w:tab w:val="left" w:pos="1231"/>
        </w:tabs>
        <w:spacing w:before="0" w:line="269" w:lineRule="exact"/>
        <w:ind w:left="520" w:firstLine="0"/>
        <w:jc w:val="both"/>
      </w:pPr>
      <w:r>
        <w:t>Spolupracovat s objednatelem na odstranění závad na „ITp".</w:t>
      </w:r>
    </w:p>
    <w:p w:rsidR="00B70EF2" w:rsidRDefault="00F501C9">
      <w:pPr>
        <w:pStyle w:val="Bodytext20"/>
        <w:numPr>
          <w:ilvl w:val="0"/>
          <w:numId w:val="4"/>
        </w:numPr>
        <w:shd w:val="clear" w:color="auto" w:fill="auto"/>
        <w:tabs>
          <w:tab w:val="left" w:pos="1231"/>
        </w:tabs>
        <w:spacing w:before="0" w:line="269" w:lineRule="exact"/>
        <w:ind w:left="520" w:firstLine="0"/>
        <w:jc w:val="both"/>
      </w:pPr>
      <w:r>
        <w:t>Provádět aktualizace BIOSů a firmwarů „ITp" na aktuální verze.</w:t>
      </w:r>
    </w:p>
    <w:p w:rsidR="00B70EF2" w:rsidRDefault="00F501C9">
      <w:pPr>
        <w:pStyle w:val="Bodytext20"/>
        <w:shd w:val="clear" w:color="auto" w:fill="auto"/>
        <w:spacing w:before="0" w:line="269" w:lineRule="exact"/>
        <w:ind w:left="1280"/>
        <w:jc w:val="left"/>
      </w:pPr>
      <w:r>
        <w:rPr>
          <w:vertAlign w:val="superscript"/>
        </w:rPr>
        <w:t>e</w:t>
      </w:r>
      <w:r>
        <w:t xml:space="preserve"> Provádět údržbu „ITp" v kontaktním místě objednatele 2x měsíčné v časovém limitu 16 hodin rovnoměrné rozložených do dvou pracovních dnů,</w:t>
      </w:r>
    </w:p>
    <w:p w:rsidR="00B70EF2" w:rsidRDefault="00F501C9">
      <w:pPr>
        <w:pStyle w:val="Bodytext20"/>
        <w:shd w:val="clear" w:color="auto" w:fill="auto"/>
        <w:spacing w:before="0" w:after="156" w:line="269" w:lineRule="exact"/>
        <w:ind w:left="520" w:firstLine="0"/>
        <w:jc w:val="both"/>
      </w:pPr>
      <w:r>
        <w:t>® Aktivně spolupracovat s objednatelem při optimalizaci parametrů ITp.</w:t>
      </w:r>
    </w:p>
    <w:p w:rsidR="00B70EF2" w:rsidRDefault="00F501C9">
      <w:pPr>
        <w:pStyle w:val="Bodytext20"/>
        <w:numPr>
          <w:ilvl w:val="0"/>
          <w:numId w:val="4"/>
        </w:numPr>
        <w:shd w:val="clear" w:color="auto" w:fill="auto"/>
        <w:tabs>
          <w:tab w:val="left" w:pos="1231"/>
        </w:tabs>
        <w:spacing w:before="0" w:after="164" w:line="274" w:lineRule="exact"/>
        <w:ind w:left="1280"/>
        <w:jc w:val="left"/>
      </w:pPr>
      <w:r>
        <w:t>Spolupracovat s třetími stranami objednatele - především stranami zajišťujícími podporu a tvorbu zakázkových software objednatele.</w:t>
      </w:r>
    </w:p>
    <w:p w:rsidR="00B70EF2" w:rsidRDefault="00F501C9">
      <w:pPr>
        <w:pStyle w:val="Bodytext20"/>
        <w:numPr>
          <w:ilvl w:val="0"/>
          <w:numId w:val="4"/>
        </w:numPr>
        <w:shd w:val="clear" w:color="auto" w:fill="auto"/>
        <w:tabs>
          <w:tab w:val="left" w:pos="1231"/>
        </w:tabs>
        <w:spacing w:before="0" w:after="153" w:line="269" w:lineRule="exact"/>
        <w:ind w:left="1280"/>
        <w:jc w:val="left"/>
      </w:pPr>
      <w:r>
        <w:t>Vést pracovní deník obsahující záznamy o provedené práci a její časové náročnosti, který bude zasílat měsíčně Objednavateli</w:t>
      </w:r>
    </w:p>
    <w:p w:rsidR="00B70EF2" w:rsidRDefault="00F501C9">
      <w:pPr>
        <w:pStyle w:val="Bodytext20"/>
        <w:shd w:val="clear" w:color="auto" w:fill="auto"/>
        <w:spacing w:before="0" w:after="164"/>
        <w:ind w:left="520" w:right="260" w:firstLine="0"/>
        <w:jc w:val="both"/>
      </w:pPr>
      <w:r>
        <w:t>Objednatel má právo využívat službu Hot-line 5x9 /od 8:00 do 17:00 hod v pracovních dnech/ zhotovitele po celou dobu platnosti této smlouvy.</w:t>
      </w:r>
    </w:p>
    <w:p w:rsidR="00B70EF2" w:rsidRDefault="00F501C9">
      <w:pPr>
        <w:pStyle w:val="Bodytext20"/>
        <w:shd w:val="clear" w:color="auto" w:fill="auto"/>
        <w:spacing w:before="0" w:after="160" w:line="274" w:lineRule="exact"/>
        <w:ind w:left="520" w:right="260" w:firstLine="0"/>
        <w:jc w:val="both"/>
      </w:pPr>
      <w:r>
        <w:t>Pokud činnosti požadované objednatelem překročí 16 hodin měsíčně, budou práce nad tento rozsah účtovány podle podmínek stanovených v bodě IV. smlouvy.</w:t>
      </w:r>
    </w:p>
    <w:p w:rsidR="00B70EF2" w:rsidRDefault="00F501C9">
      <w:pPr>
        <w:pStyle w:val="Bodytext20"/>
        <w:shd w:val="clear" w:color="auto" w:fill="auto"/>
        <w:spacing w:before="0" w:after="164" w:line="274" w:lineRule="exact"/>
        <w:ind w:left="520" w:right="260" w:firstLine="0"/>
        <w:jc w:val="both"/>
      </w:pPr>
      <w:r>
        <w:t>Za plnění výše uvedených speciálních servisních podmínek dle čl. VII. byla sjednána po oboustranné dohodě platba ve výši = 24.200,- Kč bez DPH za každý kalendářní měsíc takto poskytovaných služeb. Tato cena bude uhrazena na základě faktury vystavené vždy do desátého dne následujícího kalendářního měsíce. Splatnost faktur se sjednává v délce 21 dnů od vystavení.</w:t>
      </w:r>
    </w:p>
    <w:p w:rsidR="00B70EF2" w:rsidRDefault="00F501C9">
      <w:pPr>
        <w:pStyle w:val="Bodytext20"/>
        <w:shd w:val="clear" w:color="auto" w:fill="auto"/>
        <w:spacing w:before="0" w:after="160" w:line="269" w:lineRule="exact"/>
        <w:ind w:left="520" w:right="260" w:firstLine="0"/>
        <w:jc w:val="both"/>
      </w:pPr>
      <w:r>
        <w:t>Objednatel se zavazuje v případě potřeby zajistit proškolení pracovníka dodavatele v oblasti bezpečnosti práce a dalšími předpisy souvisejícími s činnosti zhotovitele.</w:t>
      </w:r>
    </w:p>
    <w:p w:rsidR="00B70EF2" w:rsidRDefault="00F501C9">
      <w:pPr>
        <w:pStyle w:val="Bodytext20"/>
        <w:shd w:val="clear" w:color="auto" w:fill="auto"/>
        <w:spacing w:before="0" w:after="156" w:line="269" w:lineRule="exact"/>
        <w:ind w:left="520" w:right="260" w:firstLine="0"/>
        <w:jc w:val="both"/>
      </w:pPr>
      <w:r>
        <w:t>Objednatel se zavazuje vytvořit odpovídající pracovní podmínky pro provedení požadovaných servisních prací, zejména přístup k servisované a související technice, povolení přístupu vzdálené správy a poskytnuti odpovídající součinnosti.</w:t>
      </w:r>
    </w:p>
    <w:p w:rsidR="00B70EF2" w:rsidRDefault="00F501C9">
      <w:pPr>
        <w:pStyle w:val="Bodytext20"/>
        <w:shd w:val="clear" w:color="auto" w:fill="auto"/>
        <w:spacing w:before="0" w:after="160" w:line="274" w:lineRule="exact"/>
        <w:ind w:left="520" w:right="260" w:firstLine="0"/>
        <w:jc w:val="both"/>
      </w:pPr>
      <w:r>
        <w:t xml:space="preserve">V případě naléhavé potřeby /havarijní stav/ má objednatel právo požadovat neprodlené nasazení všech dostupných specialistů. Zhotovitel se zavazuje pro závady nahlášené v pracovních dnech od 8:00 do 17:00 hodin zahájit servisní zásah pro techniku „IT" nejpozdéji 5 hodin od nahlášení v kontaktním místě objednatele. Závada musí být nahlášena prokazatelné - tedy telefonem na čísle </w:t>
      </w:r>
      <w:r w:rsidR="006D67EC">
        <w:rPr>
          <w:rStyle w:val="Bodytext21"/>
          <w:lang w:val="cs-CZ" w:eastAsia="cs-CZ" w:bidi="cs-CZ"/>
        </w:rPr>
        <w:t>xxxxxxxxxxxxxxxx</w:t>
      </w:r>
      <w:r>
        <w:rPr>
          <w:rStyle w:val="Bodytext21"/>
          <w:lang w:val="cs-CZ" w:eastAsia="cs-CZ" w:bidi="cs-CZ"/>
        </w:rPr>
        <w:t xml:space="preserve"> </w:t>
      </w:r>
      <w:r>
        <w:t xml:space="preserve">s následným potvrzením mailem na adrese </w:t>
      </w:r>
      <w:hyperlink r:id="rId7" w:history="1">
        <w:r w:rsidR="006D67EC">
          <w:rPr>
            <w:rStyle w:val="Bodytext21"/>
          </w:rPr>
          <w:t>xxxxxxxxxxxxxxxx</w:t>
        </w:r>
      </w:hyperlink>
      <w:r>
        <w:rPr>
          <w:rStyle w:val="Bodytext21"/>
        </w:rPr>
        <w:t xml:space="preserve"> </w:t>
      </w:r>
      <w:r>
        <w:t>V hlášení je objednatel povinen popsat co nejpodrobněji charakter a typ závady. Tyto činnosti budou účtovány podle podmínek stanovených v bodě IV. smlouvy.</w:t>
      </w:r>
    </w:p>
    <w:p w:rsidR="00B70EF2" w:rsidRDefault="00F501C9">
      <w:pPr>
        <w:pStyle w:val="Bodytext20"/>
        <w:shd w:val="clear" w:color="auto" w:fill="auto"/>
        <w:spacing w:before="0" w:line="274" w:lineRule="exact"/>
        <w:ind w:left="520" w:firstLine="0"/>
        <w:jc w:val="left"/>
      </w:pPr>
      <w:r>
        <w:t>Objednatel má právo objednat službu Hot-line s vyšší dostupností po celou dobu platnosti této smlouvy. Službu lze objednat na dobu nejméně jednoho měsíce, cena služby bude fakturována vždy do desátého dne následujícího měsíce v následujících cenových relacích:</w:t>
      </w:r>
    </w:p>
    <w:p w:rsidR="00B70EF2" w:rsidRDefault="00F501C9">
      <w:pPr>
        <w:pStyle w:val="Bodytext20"/>
        <w:shd w:val="clear" w:color="auto" w:fill="auto"/>
        <w:spacing w:before="0" w:line="374" w:lineRule="exact"/>
        <w:ind w:left="700" w:right="3820" w:firstLine="0"/>
        <w:jc w:val="left"/>
      </w:pPr>
      <w:r>
        <w:rPr>
          <w:vertAlign w:val="superscript"/>
        </w:rPr>
        <w:lastRenderedPageBreak/>
        <w:t>0</w:t>
      </w:r>
      <w:r>
        <w:t xml:space="preserve"> </w:t>
      </w:r>
      <w:r>
        <w:rPr>
          <w:lang w:val="en-US" w:eastAsia="en-US" w:bidi="en-US"/>
        </w:rPr>
        <w:t xml:space="preserve">Hot-line 5x12 /7:00 </w:t>
      </w:r>
      <w:r>
        <w:t xml:space="preserve">až </w:t>
      </w:r>
      <w:r>
        <w:rPr>
          <w:lang w:val="en-US" w:eastAsia="en-US" w:bidi="en-US"/>
        </w:rPr>
        <w:t xml:space="preserve">19:00 </w:t>
      </w:r>
      <w:r>
        <w:t>v pracovní dny/ =2.000,- měsíčně ° Hot-line 7x24 =7.500,- měsíčně</w:t>
      </w:r>
    </w:p>
    <w:p w:rsidR="00B70EF2" w:rsidRDefault="00F501C9">
      <w:pPr>
        <w:pStyle w:val="Bodytext20"/>
        <w:shd w:val="clear" w:color="auto" w:fill="auto"/>
        <w:spacing w:before="0" w:after="184"/>
        <w:ind w:left="700" w:firstLine="0"/>
        <w:jc w:val="both"/>
      </w:pPr>
      <w:r>
        <w:t>V případě nepředvídaných skutečností, které mají příčinu v některém případu vyšší moci, se lhůta plnění pro obě smluvní strany prodlužuje o dobu, po kterou případ vyšší moci trvá, a to až do odstranění či pominutí takové příčiny. Za případ vyšší moci se považuje zejména živelná katastrofa, mimořádné nepříznivé klimatické podmínky a jiné okolnosti obdobného původu.</w:t>
      </w:r>
    </w:p>
    <w:p w:rsidR="00B70EF2" w:rsidRDefault="00F501C9">
      <w:pPr>
        <w:pStyle w:val="Bodytext20"/>
        <w:shd w:val="clear" w:color="auto" w:fill="auto"/>
        <w:spacing w:before="0" w:after="600" w:line="274" w:lineRule="exact"/>
        <w:ind w:left="700" w:firstLine="0"/>
        <w:jc w:val="both"/>
      </w:pPr>
      <w:r>
        <w:t>Objednatel se zavazuje umožnit poskytovateli přístup k servisované technice formou vzdálené správy (pokud je to možné s ohledem na příslušné HW řešení v dané lokalitě).</w:t>
      </w:r>
    </w:p>
    <w:p w:rsidR="00B70EF2" w:rsidRDefault="00F501C9">
      <w:pPr>
        <w:pStyle w:val="Heading30"/>
        <w:keepNext/>
        <w:keepLines/>
        <w:shd w:val="clear" w:color="auto" w:fill="auto"/>
        <w:spacing w:line="274" w:lineRule="exact"/>
        <w:ind w:left="5000"/>
      </w:pPr>
      <w:bookmarkStart w:id="7" w:name="bookmark7"/>
      <w:r>
        <w:t>Vlil,</w:t>
      </w:r>
      <w:bookmarkEnd w:id="7"/>
    </w:p>
    <w:p w:rsidR="00B70EF2" w:rsidRDefault="00F501C9">
      <w:pPr>
        <w:pStyle w:val="Heading30"/>
        <w:keepNext/>
        <w:keepLines/>
        <w:shd w:val="clear" w:color="auto" w:fill="auto"/>
        <w:spacing w:line="274" w:lineRule="exact"/>
        <w:ind w:left="4400"/>
      </w:pPr>
      <w:bookmarkStart w:id="8" w:name="bookmark8"/>
      <w:r>
        <w:t>Zvláštní ujednání</w:t>
      </w:r>
      <w:bookmarkEnd w:id="8"/>
    </w:p>
    <w:p w:rsidR="00B70EF2" w:rsidRDefault="00F501C9">
      <w:pPr>
        <w:pStyle w:val="Bodytext20"/>
        <w:numPr>
          <w:ilvl w:val="0"/>
          <w:numId w:val="5"/>
        </w:numPr>
        <w:shd w:val="clear" w:color="auto" w:fill="auto"/>
        <w:tabs>
          <w:tab w:val="left" w:pos="1412"/>
        </w:tabs>
        <w:spacing w:before="0" w:line="274" w:lineRule="exact"/>
        <w:ind w:left="1480" w:hanging="360"/>
        <w:jc w:val="both"/>
      </w:pPr>
      <w:r>
        <w:t>Smluvní strany dále shodně potvrzují, že při poskytování služeb na základě této smlouvy, mohou být i jednotliví pracovníci zhotovitele seznámeni s řadou skutečností ohledně objednatele, které jsou důvěrného obchodního charakteru a podléhají obchodnímu tajemství. Vzhledem k této skutečnosti se proto zhotovitel zavazuje zajistit u svých pracovníků, kteří budou pro objednatele podle této smlouvy vykonávat jakoukoli činnost, řádné poučení o povinnosti mlčenlivosti a i o možném postihu při porušení obchodního tajemství z jejich strany.</w:t>
      </w:r>
    </w:p>
    <w:p w:rsidR="00B70EF2" w:rsidRDefault="00F501C9">
      <w:pPr>
        <w:pStyle w:val="Bodytext20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274" w:lineRule="exact"/>
        <w:ind w:left="1480" w:hanging="360"/>
        <w:jc w:val="both"/>
      </w:pPr>
      <w:r>
        <w:t>Smluvní strany se dohodly, že dodavatel zajistí pro odběratele ekologickou likvidaci použitých originálních tonerů, tiskových náplní, případně další výpočetní techniky.</w:t>
      </w:r>
    </w:p>
    <w:p w:rsidR="00B70EF2" w:rsidRDefault="00F501C9">
      <w:pPr>
        <w:pStyle w:val="Bodytext20"/>
        <w:numPr>
          <w:ilvl w:val="0"/>
          <w:numId w:val="5"/>
        </w:numPr>
        <w:shd w:val="clear" w:color="auto" w:fill="auto"/>
        <w:tabs>
          <w:tab w:val="left" w:pos="1421"/>
        </w:tabs>
        <w:spacing w:before="0" w:after="57" w:line="274" w:lineRule="exact"/>
        <w:ind w:left="1480" w:hanging="360"/>
        <w:jc w:val="both"/>
      </w:pPr>
      <w:r>
        <w:t>Kontaktní osoby ve věcech technických</w:t>
      </w:r>
    </w:p>
    <w:p w:rsidR="00B70EF2" w:rsidRDefault="00F501C9">
      <w:pPr>
        <w:pStyle w:val="Tableofcontents0"/>
        <w:shd w:val="clear" w:color="auto" w:fill="auto"/>
        <w:tabs>
          <w:tab w:val="left" w:pos="1404"/>
          <w:tab w:val="right" w:pos="2176"/>
          <w:tab w:val="left" w:pos="2350"/>
          <w:tab w:val="left" w:pos="2980"/>
        </w:tabs>
        <w:spacing w:before="0"/>
        <w:ind w:left="700" w:right="6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Objednatel: Národní muzeum Tel:</w:t>
      </w:r>
      <w:r>
        <w:tab/>
        <w:t>+</w:t>
      </w:r>
      <w:r w:rsidR="006D67EC">
        <w:t>xxxxxxxxxxxxxx</w:t>
      </w:r>
      <w:r w:rsidR="006D67EC">
        <w:tab/>
      </w:r>
    </w:p>
    <w:p w:rsidR="00B70EF2" w:rsidRDefault="00F501C9">
      <w:pPr>
        <w:pStyle w:val="Tableofcontents0"/>
        <w:shd w:val="clear" w:color="auto" w:fill="auto"/>
        <w:tabs>
          <w:tab w:val="left" w:pos="1404"/>
          <w:tab w:val="right" w:pos="2176"/>
          <w:tab w:val="left" w:pos="2350"/>
          <w:tab w:val="left" w:pos="2681"/>
        </w:tabs>
        <w:spacing w:before="0"/>
        <w:ind w:left="700"/>
        <w:jc w:val="both"/>
      </w:pPr>
      <w:r>
        <w:t>Tel:</w:t>
      </w:r>
      <w:r>
        <w:tab/>
        <w:t>+</w:t>
      </w:r>
      <w:r w:rsidR="006D67EC">
        <w:t>xxxxxxxxxxxxxx</w:t>
      </w:r>
    </w:p>
    <w:p w:rsidR="00B70EF2" w:rsidRDefault="00F501C9">
      <w:pPr>
        <w:pStyle w:val="Tableofcontents0"/>
        <w:shd w:val="clear" w:color="auto" w:fill="auto"/>
        <w:spacing w:before="0"/>
        <w:ind w:left="700" w:right="7660"/>
      </w:pPr>
      <w:r>
        <w:t xml:space="preserve">Mail: </w:t>
      </w:r>
      <w:hyperlink r:id="rId8" w:history="1">
        <w:r w:rsidR="006D67EC">
          <w:rPr>
            <w:lang w:val="en-US" w:eastAsia="en-US" w:bidi="en-US"/>
          </w:rPr>
          <w:t>xxxxxxxxxx</w:t>
        </w:r>
      </w:hyperlink>
      <w:r>
        <w:rPr>
          <w:lang w:val="en-US" w:eastAsia="en-US" w:bidi="en-US"/>
        </w:rPr>
        <w:t xml:space="preserve"> </w:t>
      </w:r>
      <w:r>
        <w:t>Zhotovitel:</w:t>
      </w:r>
    </w:p>
    <w:p w:rsidR="00B70EF2" w:rsidRDefault="00F501C9">
      <w:pPr>
        <w:pStyle w:val="Tableofcontents0"/>
        <w:shd w:val="clear" w:color="auto" w:fill="auto"/>
        <w:tabs>
          <w:tab w:val="left" w:pos="1404"/>
          <w:tab w:val="right" w:pos="2176"/>
          <w:tab w:val="left" w:pos="2348"/>
          <w:tab w:val="left" w:pos="2681"/>
        </w:tabs>
        <w:spacing w:before="0"/>
        <w:ind w:left="700"/>
        <w:jc w:val="both"/>
      </w:pPr>
      <w:r>
        <w:t>Tel.:</w:t>
      </w:r>
      <w:r>
        <w:tab/>
        <w:t>+</w:t>
      </w:r>
      <w:r w:rsidR="00DA6443">
        <w:t>xxxxxxxxxxxxxxxx</w:t>
      </w:r>
    </w:p>
    <w:p w:rsidR="00B70EF2" w:rsidRDefault="00F501C9">
      <w:pPr>
        <w:pStyle w:val="Tableofcontents0"/>
        <w:shd w:val="clear" w:color="auto" w:fill="auto"/>
        <w:tabs>
          <w:tab w:val="left" w:pos="1404"/>
          <w:tab w:val="right" w:pos="2176"/>
          <w:tab w:val="left" w:pos="2348"/>
          <w:tab w:val="left" w:pos="2681"/>
        </w:tabs>
        <w:spacing w:before="0"/>
        <w:ind w:left="700"/>
        <w:jc w:val="both"/>
      </w:pPr>
      <w:r>
        <w:t>Fax:</w:t>
      </w:r>
      <w:r>
        <w:tab/>
        <w:t>+</w:t>
      </w:r>
      <w:r w:rsidR="00DA6443">
        <w:t>xxxxxxxxxxxxxxxx</w:t>
      </w:r>
    </w:p>
    <w:p w:rsidR="00B70EF2" w:rsidRDefault="00F501C9">
      <w:pPr>
        <w:pStyle w:val="Tableofcontents0"/>
        <w:shd w:val="clear" w:color="auto" w:fill="auto"/>
        <w:tabs>
          <w:tab w:val="left" w:pos="1404"/>
          <w:tab w:val="left" w:pos="2681"/>
        </w:tabs>
        <w:spacing w:before="0"/>
        <w:ind w:left="700"/>
        <w:jc w:val="both"/>
      </w:pPr>
      <w:r>
        <w:t>Mobil:</w:t>
      </w:r>
      <w:r>
        <w:tab/>
        <w:t>+</w:t>
      </w:r>
      <w:r w:rsidR="00DA6443">
        <w:t>xxxxxxxxxxxxxxxx</w:t>
      </w:r>
      <w:r>
        <w:fldChar w:fldCharType="end"/>
      </w:r>
    </w:p>
    <w:p w:rsidR="00B70EF2" w:rsidRDefault="00F501C9">
      <w:pPr>
        <w:pStyle w:val="Bodytext20"/>
        <w:shd w:val="clear" w:color="auto" w:fill="auto"/>
        <w:spacing w:before="0" w:line="427" w:lineRule="exact"/>
        <w:ind w:left="700" w:firstLine="0"/>
        <w:jc w:val="both"/>
      </w:pPr>
      <w:r>
        <w:t xml:space="preserve">Mail: </w:t>
      </w:r>
      <w:hyperlink r:id="rId9" w:history="1">
        <w:r w:rsidR="00DA6443">
          <w:rPr>
            <w:lang w:val="en-US" w:eastAsia="en-US" w:bidi="en-US"/>
          </w:rPr>
          <w:t>xxxxxxxxxxxxxx</w:t>
        </w:r>
      </w:hyperlink>
    </w:p>
    <w:p w:rsidR="00B70EF2" w:rsidRDefault="00DA6443">
      <w:pPr>
        <w:pStyle w:val="Bodytext20"/>
        <w:shd w:val="clear" w:color="auto" w:fill="auto"/>
        <w:spacing w:before="0" w:line="427" w:lineRule="exact"/>
        <w:ind w:left="700" w:firstLine="0"/>
        <w:jc w:val="both"/>
      </w:pPr>
      <w:r>
        <w:t>xxxxxxxxxxxxxxxxxxxxxxxxxxxxxxxx</w:t>
      </w:r>
    </w:p>
    <w:p w:rsidR="00DA6443" w:rsidRDefault="00DA6443">
      <w:pPr>
        <w:pStyle w:val="Bodytext20"/>
        <w:shd w:val="clear" w:color="auto" w:fill="auto"/>
        <w:spacing w:before="0" w:line="427" w:lineRule="exact"/>
        <w:ind w:left="700" w:firstLine="0"/>
        <w:jc w:val="both"/>
      </w:pPr>
      <w:r>
        <w:t>xxxxxxxxxxxxxxxxxxxxxxxxxxxxxxx</w:t>
      </w:r>
    </w:p>
    <w:p w:rsidR="00DA6443" w:rsidRDefault="00DA6443">
      <w:pPr>
        <w:pStyle w:val="Bodytext20"/>
        <w:shd w:val="clear" w:color="auto" w:fill="auto"/>
        <w:spacing w:before="0" w:line="427" w:lineRule="exact"/>
        <w:ind w:left="700" w:firstLine="0"/>
        <w:jc w:val="both"/>
      </w:pPr>
      <w:r>
        <w:t>xxxxxxxxxxxxxxxxxxxxxxxxxxxxxxx</w:t>
      </w:r>
    </w:p>
    <w:p w:rsidR="00DA6443" w:rsidRDefault="00DA6443">
      <w:pPr>
        <w:pStyle w:val="Bodytext20"/>
        <w:shd w:val="clear" w:color="auto" w:fill="auto"/>
        <w:spacing w:before="0" w:line="427" w:lineRule="exact"/>
        <w:ind w:left="700" w:firstLine="0"/>
        <w:jc w:val="both"/>
      </w:pPr>
    </w:p>
    <w:p w:rsidR="00DA6443" w:rsidRDefault="00DA6443">
      <w:pPr>
        <w:pStyle w:val="Bodytext20"/>
        <w:shd w:val="clear" w:color="auto" w:fill="auto"/>
        <w:spacing w:before="0" w:line="427" w:lineRule="exact"/>
        <w:ind w:left="700" w:firstLine="0"/>
        <w:jc w:val="both"/>
        <w:sectPr w:rsidR="00DA6443">
          <w:type w:val="continuous"/>
          <w:pgSz w:w="11900" w:h="16840"/>
          <w:pgMar w:top="1441" w:right="1460" w:bottom="2185" w:left="725" w:header="0" w:footer="3" w:gutter="0"/>
          <w:cols w:space="720"/>
          <w:noEndnote/>
          <w:docGrid w:linePitch="360"/>
        </w:sectPr>
      </w:pPr>
    </w:p>
    <w:p w:rsidR="00B70EF2" w:rsidRDefault="00F501C9">
      <w:pPr>
        <w:pStyle w:val="Heading30"/>
        <w:keepNext/>
        <w:keepLines/>
        <w:shd w:val="clear" w:color="auto" w:fill="auto"/>
        <w:spacing w:line="200" w:lineRule="exact"/>
        <w:ind w:left="5060"/>
      </w:pPr>
      <w:bookmarkStart w:id="9" w:name="bookmark9"/>
      <w:r>
        <w:lastRenderedPageBreak/>
        <w:t>IX.</w:t>
      </w:r>
      <w:bookmarkEnd w:id="9"/>
    </w:p>
    <w:p w:rsidR="00B70EF2" w:rsidRDefault="00F501C9">
      <w:pPr>
        <w:pStyle w:val="Bodytext40"/>
        <w:shd w:val="clear" w:color="auto" w:fill="auto"/>
        <w:spacing w:after="0" w:line="200" w:lineRule="exact"/>
        <w:ind w:left="4300"/>
      </w:pPr>
      <w:r>
        <w:t>Platnost smlouvy</w:t>
      </w:r>
    </w:p>
    <w:p w:rsidR="00B70EF2" w:rsidRDefault="00F501C9">
      <w:pPr>
        <w:pStyle w:val="Bodytext20"/>
        <w:numPr>
          <w:ilvl w:val="0"/>
          <w:numId w:val="6"/>
        </w:numPr>
        <w:shd w:val="clear" w:color="auto" w:fill="auto"/>
        <w:tabs>
          <w:tab w:val="left" w:pos="1379"/>
        </w:tabs>
        <w:spacing w:before="0"/>
        <w:ind w:left="1400" w:right="180" w:hanging="360"/>
        <w:jc w:val="both"/>
      </w:pPr>
      <w:r>
        <w:t>Tato servisní smlouva je uzavřena na dobu určitou v délce 24 měsíců a je platná dnem podpisu oprávněných zástupců smluvních stran a účinná dnem zveřejnění v registru smluv.</w:t>
      </w:r>
    </w:p>
    <w:p w:rsidR="00B70EF2" w:rsidRDefault="00F501C9">
      <w:pPr>
        <w:pStyle w:val="Bodytext20"/>
        <w:numPr>
          <w:ilvl w:val="0"/>
          <w:numId w:val="6"/>
        </w:numPr>
        <w:shd w:val="clear" w:color="auto" w:fill="auto"/>
        <w:tabs>
          <w:tab w:val="left" w:pos="1379"/>
        </w:tabs>
        <w:spacing w:before="0"/>
        <w:ind w:left="1400" w:right="180" w:hanging="360"/>
        <w:jc w:val="both"/>
      </w:pPr>
      <w:r>
        <w:t>Případné změny této smlouvy mohou být provedeny pouze formou písemného dodatku této smlouvy a nabývají platnosti dnem podpisu zástupců obou smluvních stran.</w:t>
      </w:r>
    </w:p>
    <w:p w:rsidR="00B70EF2" w:rsidRDefault="00F501C9">
      <w:pPr>
        <w:pStyle w:val="Bodytext20"/>
        <w:numPr>
          <w:ilvl w:val="0"/>
          <w:numId w:val="6"/>
        </w:numPr>
        <w:shd w:val="clear" w:color="auto" w:fill="auto"/>
        <w:tabs>
          <w:tab w:val="left" w:pos="1379"/>
        </w:tabs>
        <w:spacing w:before="0" w:after="503"/>
        <w:ind w:left="1400" w:right="180" w:hanging="360"/>
        <w:jc w:val="both"/>
      </w:pPr>
      <w:r>
        <w:t>Smlouvu je možné vypovědět pouze písemnou formou s výpovědní lhůtou 2 měsíce. Tato lhůta počíná běžet od prvního kalendářního dne měsíce následujícího po měsíci, ve kterém byla předána výpověď.</w:t>
      </w:r>
    </w:p>
    <w:p w:rsidR="00B70EF2" w:rsidRDefault="00F501C9">
      <w:pPr>
        <w:pStyle w:val="Bodytext40"/>
        <w:shd w:val="clear" w:color="auto" w:fill="auto"/>
        <w:spacing w:after="0" w:line="200" w:lineRule="exact"/>
        <w:ind w:left="5060"/>
      </w:pPr>
      <w:r>
        <w:t>X.</w:t>
      </w:r>
    </w:p>
    <w:p w:rsidR="00B70EF2" w:rsidRDefault="00F501C9">
      <w:pPr>
        <w:pStyle w:val="Bodytext40"/>
        <w:shd w:val="clear" w:color="auto" w:fill="auto"/>
        <w:spacing w:after="0" w:line="200" w:lineRule="exact"/>
        <w:ind w:left="4060"/>
      </w:pPr>
      <w:r>
        <w:t>Závěrečná ustanovení</w:t>
      </w:r>
    </w:p>
    <w:p w:rsidR="00B70EF2" w:rsidRDefault="00F501C9">
      <w:pPr>
        <w:pStyle w:val="Bodytext20"/>
        <w:numPr>
          <w:ilvl w:val="0"/>
          <w:numId w:val="7"/>
        </w:numPr>
        <w:shd w:val="clear" w:color="auto" w:fill="auto"/>
        <w:tabs>
          <w:tab w:val="left" w:pos="1379"/>
        </w:tabs>
        <w:spacing w:before="0" w:line="274" w:lineRule="exact"/>
        <w:ind w:left="1400" w:right="180" w:hanging="360"/>
        <w:jc w:val="both"/>
      </w:pPr>
      <w:r>
        <w:t>Obé strany souhlasí a jsou srozuměny s tím, že pokud kterákoliv část, termín nebo ujednání této smlouvy bude soudem shledáno nelegální nebo v rozporu s jakýmkoliv zákonem nebude platnost zbylých částí nebo ujednání ovlivněna a práva a povinnosti stran budou posuzovány tak, jakoby smlouva dílčí neplatnou část, termín nebo ujednání neobsahovala.</w:t>
      </w:r>
    </w:p>
    <w:p w:rsidR="00B70EF2" w:rsidRDefault="00F501C9">
      <w:pPr>
        <w:pStyle w:val="Bodytext20"/>
        <w:numPr>
          <w:ilvl w:val="0"/>
          <w:numId w:val="7"/>
        </w:numPr>
        <w:shd w:val="clear" w:color="auto" w:fill="auto"/>
        <w:tabs>
          <w:tab w:val="left" w:pos="1379"/>
        </w:tabs>
        <w:spacing w:before="0" w:line="274" w:lineRule="exact"/>
        <w:ind w:left="1400" w:right="180" w:hanging="360"/>
        <w:jc w:val="both"/>
      </w:pPr>
      <w:r>
        <w:t>Smluvní strany prohlašují, že si smlouvu přečetly a že tato nebyla ujednána v tísni, ani za jinak oboustranně nevýhodných podmínek.</w:t>
      </w:r>
    </w:p>
    <w:p w:rsidR="00B70EF2" w:rsidRDefault="00F501C9">
      <w:pPr>
        <w:pStyle w:val="Bodytext20"/>
        <w:numPr>
          <w:ilvl w:val="0"/>
          <w:numId w:val="7"/>
        </w:numPr>
        <w:shd w:val="clear" w:color="auto" w:fill="auto"/>
        <w:tabs>
          <w:tab w:val="left" w:pos="1379"/>
        </w:tabs>
        <w:spacing w:before="0" w:after="700" w:line="274" w:lineRule="exact"/>
        <w:ind w:left="1400" w:right="180" w:hanging="360"/>
        <w:jc w:val="both"/>
      </w:pPr>
      <w:r>
        <w:t>Tato smlouva se vyhotovuje ve čtyřech stejnopisech, z nichž každý má právní sílu originálu. Každý účastník této smlouvy obdrží po dvou vyhotoveních.</w:t>
      </w:r>
    </w:p>
    <w:p w:rsidR="00B70EF2" w:rsidRDefault="00F501C9">
      <w:pPr>
        <w:pStyle w:val="Bodytext80"/>
        <w:shd w:val="clear" w:color="auto" w:fill="auto"/>
        <w:tabs>
          <w:tab w:val="left" w:pos="2090"/>
          <w:tab w:val="left" w:pos="2882"/>
        </w:tabs>
        <w:spacing w:before="0" w:after="615"/>
        <w:ind w:left="760"/>
      </w:pPr>
      <w:r>
        <w:rPr>
          <w:rStyle w:val="Bodytext8NotItalicScaling75"/>
        </w:rPr>
        <w:t xml:space="preserve">V </w:t>
      </w:r>
      <w:r>
        <w:rPr>
          <w:rStyle w:val="Bodytext81"/>
          <w:i/>
          <w:iCs/>
        </w:rPr>
        <w:t>UU</w:t>
      </w:r>
      <w:r>
        <w:rPr>
          <w:rStyle w:val="Bodytext81"/>
          <w:i/>
          <w:iCs/>
        </w:rPr>
        <w:tab/>
        <w:t>Z).</w:t>
      </w:r>
      <w:r>
        <w:rPr>
          <w:rStyle w:val="Bodytext81"/>
          <w:i/>
          <w:iCs/>
        </w:rPr>
        <w:tab/>
        <w:t>2CU°)</w:t>
      </w:r>
    </w:p>
    <w:p w:rsidR="00B70EF2" w:rsidRDefault="00B70EF2">
      <w:pPr>
        <w:framePr w:h="581" w:hSpace="2030" w:wrap="notBeside" w:vAnchor="text" w:hAnchor="text" w:x="6174" w:y="1"/>
        <w:jc w:val="center"/>
        <w:rPr>
          <w:sz w:val="2"/>
          <w:szCs w:val="2"/>
        </w:rPr>
      </w:pPr>
    </w:p>
    <w:p w:rsidR="00B70EF2" w:rsidRDefault="00B70EF2">
      <w:pPr>
        <w:rPr>
          <w:sz w:val="2"/>
          <w:szCs w:val="2"/>
        </w:rPr>
      </w:pPr>
    </w:p>
    <w:p w:rsidR="00B70EF2" w:rsidRDefault="00E00FB9">
      <w:pPr>
        <w:pStyle w:val="Bodytext20"/>
        <w:shd w:val="clear" w:color="auto" w:fill="auto"/>
        <w:spacing w:before="419" w:after="150" w:line="20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882650" distB="1202690" distL="63500" distR="2721610" simplePos="0" relativeHeight="377487108" behindDoc="1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181610</wp:posOffset>
                </wp:positionV>
                <wp:extent cx="795655" cy="389890"/>
                <wp:effectExtent l="0" t="2540" r="0" b="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EF2" w:rsidRDefault="00F501C9">
                            <w:pPr>
                              <w:pStyle w:val="Bodytext20"/>
                              <w:shd w:val="clear" w:color="auto" w:fill="auto"/>
                              <w:spacing w:before="0" w:line="30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Miroslav Frýba CSF,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8.1pt;margin-top:14.3pt;width:62.65pt;height:30.7pt;z-index:-125829372;visibility:visible;mso-wrap-style:square;mso-width-percent:0;mso-height-percent:0;mso-wrap-distance-left:5pt;mso-wrap-distance-top:69.5pt;mso-wrap-distance-right:214.3pt;mso-wrap-distance-bottom:9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6rsA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" filled="f" stroked="f">
                <v:textbox style="mso-fit-shape-to-text:t" inset="0,0,0,0">
                  <w:txbxContent>
                    <w:p w:rsidR="00B70EF2" w:rsidRDefault="00F501C9">
                      <w:pPr>
                        <w:pStyle w:val="Bodytext20"/>
                        <w:shd w:val="clear" w:color="auto" w:fill="auto"/>
                        <w:spacing w:before="0" w:line="307" w:lineRule="exact"/>
                        <w:ind w:firstLine="0"/>
                        <w:jc w:val="both"/>
                      </w:pPr>
                      <w:r>
                        <w:rPr>
                          <w:rStyle w:val="Bodytext2Exact"/>
                        </w:rPr>
                        <w:t>Miroslav Frýba CSF, s.r.o.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501C9">
        <w:t>Podpis Objednatel Ing. Ing.</w:t>
      </w:r>
    </w:p>
    <w:p w:rsidR="00B70EF2" w:rsidRDefault="00F501C9">
      <w:pPr>
        <w:pStyle w:val="Bodytext20"/>
        <w:shd w:val="clear" w:color="auto" w:fill="auto"/>
        <w:spacing w:before="0" w:line="288" w:lineRule="exact"/>
        <w:ind w:right="1040" w:firstLine="0"/>
        <w:jc w:val="left"/>
      </w:pPr>
      <w:r>
        <w:t>Ing. Martin Souček, Ph D., Ředitelem Odboru digitalizace a informačních systémů</w:t>
      </w:r>
    </w:p>
    <w:sectPr w:rsidR="00B70EF2">
      <w:pgSz w:w="11900" w:h="16840"/>
      <w:pgMar w:top="1598" w:right="1473" w:bottom="1598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F9" w:rsidRDefault="00E23FF9">
      <w:r>
        <w:separator/>
      </w:r>
    </w:p>
  </w:endnote>
  <w:endnote w:type="continuationSeparator" w:id="0">
    <w:p w:rsidR="00E23FF9" w:rsidRDefault="00E2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F9" w:rsidRDefault="00E23FF9"/>
  </w:footnote>
  <w:footnote w:type="continuationSeparator" w:id="0">
    <w:p w:rsidR="00E23FF9" w:rsidRDefault="00E23F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5B"/>
    <w:multiLevelType w:val="multilevel"/>
    <w:tmpl w:val="5EAEA7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738F7"/>
    <w:multiLevelType w:val="multilevel"/>
    <w:tmpl w:val="14C635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8006F"/>
    <w:multiLevelType w:val="multilevel"/>
    <w:tmpl w:val="A6B87A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B52C5"/>
    <w:multiLevelType w:val="multilevel"/>
    <w:tmpl w:val="2ECCCE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441C4"/>
    <w:multiLevelType w:val="multilevel"/>
    <w:tmpl w:val="8E6E90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119FF"/>
    <w:multiLevelType w:val="multilevel"/>
    <w:tmpl w:val="28F805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FE39BF"/>
    <w:multiLevelType w:val="multilevel"/>
    <w:tmpl w:val="0630E2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F2"/>
    <w:rsid w:val="006D67EC"/>
    <w:rsid w:val="00B334C4"/>
    <w:rsid w:val="00B70EF2"/>
    <w:rsid w:val="00DA6443"/>
    <w:rsid w:val="00E00FB9"/>
    <w:rsid w:val="00E23FF9"/>
    <w:rsid w:val="00F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B791F-5A02-4252-B167-FFCE87B3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CB79C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CB79C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8ptBoldScaling75">
    <w:name w:val="Body text (3) + 8 pt;Bold;Scaling 75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CB79C"/>
      <w:spacing w:val="0"/>
      <w:w w:val="75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NotBold0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6192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11ptNotBoldItalicScaling75">
    <w:name w:val="Body text (4) + 11 pt;Not Bold;Italic;Scaling 75%"/>
    <w:basedOn w:val="Bodytext4"/>
    <w:rPr>
      <w:rFonts w:ascii="Arial" w:eastAsia="Arial" w:hAnsi="Arial" w:cs="Arial"/>
      <w:b/>
      <w:bCs/>
      <w:i/>
      <w:iCs/>
      <w:smallCaps w:val="0"/>
      <w:strike w:val="0"/>
      <w:color w:val="6192BA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85ptNotBoldExact">
    <w:name w:val="Body text (7) + 8.5 pt;Not Bold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192BA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ofcontents">
    <w:name w:val="Table of contents_"/>
    <w:basedOn w:val="Standardnpsmoodstavce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NotItalicScaling75">
    <w:name w:val="Body text (8) + Not Italic;Scaling 75%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6192BA"/>
      <w:spacing w:val="0"/>
      <w:w w:val="75"/>
      <w:position w:val="0"/>
      <w:sz w:val="20"/>
      <w:szCs w:val="20"/>
      <w:u w:val="none"/>
      <w:lang w:val="cs-CZ" w:eastAsia="cs-CZ" w:bidi="cs-CZ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6192BA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20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78" w:lineRule="exact"/>
      <w:ind w:hanging="760"/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60" w:line="269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69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20" w:line="274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80" w:after="100" w:line="156" w:lineRule="exac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customStyle="1" w:styleId="Tableofcontents0">
    <w:name w:val="Table of contents"/>
    <w:basedOn w:val="Normln"/>
    <w:link w:val="Tableofcontents"/>
    <w:pPr>
      <w:shd w:val="clear" w:color="auto" w:fill="FFFFFF"/>
      <w:spacing w:before="180" w:line="427" w:lineRule="exact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660" w:after="660" w:line="224" w:lineRule="exact"/>
      <w:jc w:val="both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@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cs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ger@cs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Tousson</dc:creator>
  <cp:lastModifiedBy>Jolana Tousson</cp:lastModifiedBy>
  <cp:revision>3</cp:revision>
  <dcterms:created xsi:type="dcterms:W3CDTF">2019-09-04T09:21:00Z</dcterms:created>
  <dcterms:modified xsi:type="dcterms:W3CDTF">2019-09-05T07:12:00Z</dcterms:modified>
</cp:coreProperties>
</file>