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2E" w:rsidRPr="007D4975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color w:val="000000"/>
          <w:lang w:eastAsia="cs-CZ"/>
        </w:rPr>
      </w:pPr>
      <w:bookmarkStart w:id="0" w:name="_GoBack"/>
      <w:bookmarkEnd w:id="0"/>
      <w:r w:rsidRPr="007D4975">
        <w:rPr>
          <w:rFonts w:ascii="Arial" w:eastAsia="Times New Roman" w:hAnsi="Arial" w:cs="Arial"/>
          <w:b/>
          <w:color w:val="000000"/>
          <w:lang w:eastAsia="cs-CZ"/>
        </w:rPr>
        <w:t>Příloh</w:t>
      </w:r>
      <w:r w:rsidR="006237CD">
        <w:rPr>
          <w:rFonts w:ascii="Arial" w:eastAsia="Times New Roman" w:hAnsi="Arial" w:cs="Arial"/>
          <w:b/>
          <w:color w:val="000000"/>
          <w:lang w:eastAsia="cs-CZ"/>
        </w:rPr>
        <w:t>a č.</w:t>
      </w:r>
      <w:r w:rsidRPr="007D4975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cs-CZ"/>
        </w:rPr>
        <w:t>1</w:t>
      </w:r>
      <w:r w:rsidRPr="007D4975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:rsidR="00B3652E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308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NAŘÍZENÍ VLÁDY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ze dne 26. října 2015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o vymezení pojmů běžná údržba a drobné opravy související s užíváním bytu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Vláda nařizuje k provedení zákona č. 89/2012 Sb., občanský zákoník:</w:t>
      </w:r>
    </w:p>
    <w:p w:rsidR="00B3652E" w:rsidRPr="006A39C4" w:rsidRDefault="004D3362" w:rsidP="00B3652E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pict>
          <v:rect id="_x0000_i1025" style="width:15in;height:1.5pt" o:hrpct="0" o:hralign="center" o:hrstd="t" o:hrnoshade="t" o:hr="t" fillcolor="#e0e0e0" stroked="f"/>
        </w:pic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1</w:t>
      </w:r>
    </w:p>
    <w:p w:rsidR="00B3652E" w:rsidRPr="006A39C4" w:rsidRDefault="00B3652E" w:rsidP="00B3652E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Úvodní ustanovení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Toto nařízení vymezuje pojmy běžná údržba bytu a drobné opravy související s užíváním bytu.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2</w:t>
      </w:r>
    </w:p>
    <w:p w:rsidR="00B3652E" w:rsidRPr="006A39C4" w:rsidRDefault="00B3652E" w:rsidP="00B3652E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Běžná údržba bytu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Běžnou údržbou bytu se rozumí udržování a čištění bytu včetně zařízení a vybavení bytu, které se provádí obvykle při užívání bytu. Jde zejména o malování, opravu omítek, tapetování a čištění podlah včetně podlahových krytin, obkladů stěn a čištění zanesených odpadů až ke svislým rozvodům. Dále se běžnou údržbou rozumí udržování zařízení bytu ve funkčním stavu, pravidelné prohlídky a čištění předmětů uvedených v § 4 písm. g), kontrola funkčnosti termostatických hlavic s elektronickým řízením, kontrola funkčnosti hlásiče kouře včetně výměny zdroje, kontrola a údržba vodovodních baterií s elektronickým řízením.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3</w:t>
      </w:r>
    </w:p>
    <w:p w:rsidR="00B3652E" w:rsidRPr="006A39C4" w:rsidRDefault="00B3652E" w:rsidP="00B3652E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Drobné opravy bytu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Za drobné opravy se považují opravy bytu a jeho vnitřního vybavení, pokud je toto vybavení součástí bytu a je ve vlastnictví pronajímatele, a to podle věcného vymezení nebo podle výše nákladů.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4</w:t>
      </w:r>
    </w:p>
    <w:p w:rsidR="00B3652E" w:rsidRPr="006A39C4" w:rsidRDefault="00B3652E" w:rsidP="00B3652E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Drobné opravy podle věcného vymezení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Podle věcného vymezení se za drobné opravy považují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a)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jednotlivých vrchních částí podlah, opravy podlahových krytin a výměny prahů a lišt,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b)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jednotlivých částí dveří a oken a jejich součástí, kování a klik, výměny zámků včetně elektronického otevírání vstupních dveří bytu a opravy kování, klik, rolet a žaluzií u oken zasahujících do vnitřního prostoru bytu,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c)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a výměny elektrických koncových zařízení a rozvodných zařízení, zejména vypínačů, zásuvek, jističů, zvonků, domácích telefonů, zásuvek rozvodů datových sítí, signálů analogového i digitálního televizního vysílání a výměny zdrojů světla v osvětlovacích tělesech, opravy zařízení pro příjem satelitního televizního vysílání, opravy audiovizuálních zařízení sloužících k otevírání vchodových dveří do domu, opravy řídicích jednotek a spínačů ventilace, klimatizace a centrálního vysavače, opravy elektronických systémů zabezpečení a automatických hlásičů pohybu,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d)</w:t>
      </w:r>
      <w:r w:rsidRPr="006A39C4">
        <w:rPr>
          <w:rFonts w:ascii="Arial" w:eastAsia="Times New Roman" w:hAnsi="Arial" w:cs="Arial"/>
          <w:color w:val="000000"/>
          <w:lang w:eastAsia="cs-CZ"/>
        </w:rPr>
        <w:t> výměny uzavíracích ventilů u rozvodu plynu s výjimkou hlavního uzávěru pro byt,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e)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a výměny uzavíracích armatur na rozvodech vody s výjimkou hlavního uzávěru pro byt, výměny sifonů a lapačů tuku,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f)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a certifikace bytových měřidel podle zákona o metrologii nebo zařízení pro rozdělování nákladů na vytápění a opravy a certifikace bytových vodoměrů teplé a studené vody, opravy hlásičů požáru a hlásičů kouře, opravy regulátorů prostorové teploty u systémů vytápění umožňujících individuální regulaci teploty,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g)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skříní,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h)</w:t>
      </w:r>
      <w:r w:rsidRPr="006A39C4">
        <w:rPr>
          <w:rFonts w:ascii="Arial" w:eastAsia="Times New Roman" w:hAnsi="Arial" w:cs="Arial"/>
          <w:color w:val="000000"/>
          <w:lang w:eastAsia="cs-CZ"/>
        </w:rPr>
        <w:t> opravy kamen na pevná paliva, plyn a elektřinu, kouřovodů, kotlů etážového topení na elektřinu, kapalná a plynná paliva, kouřovodů a uzavíracích a regulačních armatur a ovládacích termostatů etážového topení; nepovažují se však za ně opravy radiátorů a rozvodů ústředního topení,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i)</w:t>
      </w:r>
      <w:r w:rsidRPr="006A39C4">
        <w:rPr>
          <w:rFonts w:ascii="Arial" w:eastAsia="Times New Roman" w:hAnsi="Arial" w:cs="Arial"/>
          <w:color w:val="000000"/>
          <w:lang w:eastAsia="cs-CZ"/>
        </w:rPr>
        <w:t> výměny drobných součástí předmětů uvedených v písmenech g) a h).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5</w:t>
      </w:r>
    </w:p>
    <w:p w:rsidR="00B3652E" w:rsidRPr="006A39C4" w:rsidRDefault="00B3652E" w:rsidP="00B3652E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Drobné opravy podle výše nákladů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Podle výše nákladů se za drobné opravy považují další opravy bytu a jeho vybavení a výměny jednotlivých předmětů nebo jejich součástí, které nejsou uvedeny v § 4, jestliže náklad na jednu opravu nepřesáhne částku 1000 Kč. Provádí-li se na téže věci několik oprav, které spolu souvisejí a časově na sebe navazují, je rozhodující součet nákladů na související opravy. Náklady na dopravu a jiné náklady spojené s opravou se do nákladů na tuto opravu nezapočítávají a hradí je nájemce.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6</w:t>
      </w:r>
    </w:p>
    <w:p w:rsidR="00B3652E" w:rsidRPr="006A39C4" w:rsidRDefault="00B3652E" w:rsidP="00B3652E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Roční limit nákladů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(1)</w:t>
      </w:r>
      <w:r w:rsidRPr="006A39C4">
        <w:rPr>
          <w:rFonts w:ascii="Arial" w:eastAsia="Times New Roman" w:hAnsi="Arial" w:cs="Arial"/>
          <w:color w:val="000000"/>
          <w:lang w:eastAsia="cs-CZ"/>
        </w:rPr>
        <w:t> Přesáhne-li součet nákladů za drobné opravy uvedené v § 4 a 5 v kalendářním roce částku rovnající se 100 Kč/m</w:t>
      </w:r>
      <w:r w:rsidRPr="006A39C4">
        <w:rPr>
          <w:rFonts w:ascii="Arial" w:eastAsia="Times New Roman" w:hAnsi="Arial" w:cs="Arial"/>
          <w:color w:val="000000"/>
          <w:vertAlign w:val="superscript"/>
          <w:lang w:eastAsia="cs-CZ"/>
        </w:rPr>
        <w:t>2</w:t>
      </w:r>
      <w:r w:rsidRPr="006A39C4">
        <w:rPr>
          <w:rFonts w:ascii="Arial" w:eastAsia="Times New Roman" w:hAnsi="Arial" w:cs="Arial"/>
          <w:color w:val="000000"/>
          <w:lang w:eastAsia="cs-CZ"/>
        </w:rPr>
        <w:t> podlahové plochy bytu, další opravy v daném kalendářním roce se nepovažují za drobné opravy.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00000"/>
          <w:lang w:eastAsia="cs-CZ"/>
        </w:rPr>
        <w:t>(2)</w:t>
      </w:r>
      <w:r w:rsidRPr="006A39C4">
        <w:rPr>
          <w:rFonts w:ascii="Arial" w:eastAsia="Times New Roman" w:hAnsi="Arial" w:cs="Arial"/>
          <w:color w:val="000000"/>
          <w:lang w:eastAsia="cs-CZ"/>
        </w:rPr>
        <w:t> Podlahovou plochou bytu se pro účely tohoto nařízení rozumí součet podlahových ploch bytu a všech prostorů, které jsou s bytem užívány, a to i mimo byt, pokud jsou užívány výhradně nájemcem bytu; podlahová plocha sklepů, které nejsou místnostmi, a podlahová plocha balkonů, lodžií a teras se započítává pouze jednou polovinou.</w:t>
      </w:r>
    </w:p>
    <w:p w:rsidR="00B3652E" w:rsidRPr="006A39C4" w:rsidRDefault="004D3362" w:rsidP="00B3652E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pict>
          <v:rect id="_x0000_i1026" style="width:15in;height:1.5pt" o:hrpct="0" o:hralign="center" o:hrstd="t" o:hrnoshade="t" o:hr="t" fillcolor="#e0e0e0" stroked="f"/>
        </w:pic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b/>
          <w:bCs/>
          <w:color w:val="FF8400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FF8400"/>
          <w:lang w:eastAsia="cs-CZ"/>
        </w:rPr>
        <w:t>§ 7</w:t>
      </w:r>
    </w:p>
    <w:p w:rsidR="00B3652E" w:rsidRPr="006A39C4" w:rsidRDefault="00B3652E" w:rsidP="00B3652E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6A39C4">
        <w:rPr>
          <w:rFonts w:ascii="Arial" w:eastAsia="Times New Roman" w:hAnsi="Arial" w:cs="Arial"/>
          <w:b/>
          <w:bCs/>
          <w:color w:val="08A8F8"/>
          <w:lang w:eastAsia="cs-CZ"/>
        </w:rPr>
        <w:t>Účinnost</w:t>
      </w:r>
    </w:p>
    <w:p w:rsidR="00B3652E" w:rsidRPr="006A39C4" w:rsidRDefault="00B3652E" w:rsidP="00B3652E">
      <w:pPr>
        <w:shd w:val="clear" w:color="auto" w:fill="FFFFFF"/>
        <w:spacing w:after="0" w:line="264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6A39C4">
        <w:rPr>
          <w:rFonts w:ascii="Arial" w:eastAsia="Times New Roman" w:hAnsi="Arial" w:cs="Arial"/>
          <w:color w:val="000000"/>
          <w:lang w:eastAsia="cs-CZ"/>
        </w:rPr>
        <w:t>Toto nařízení nabývá účinnosti dnem 1. ledna 2016.</w:t>
      </w:r>
    </w:p>
    <w:p w:rsidR="00B3652E" w:rsidRDefault="00B3652E" w:rsidP="00B3652E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3652E" w:rsidRDefault="00B3652E" w:rsidP="00B3652E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Předseda vlády:</w:t>
      </w:r>
    </w:p>
    <w:p w:rsidR="00B3652E" w:rsidRDefault="00B3652E" w:rsidP="00B3652E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Sobotka v. r.</w:t>
      </w:r>
    </w:p>
    <w:p w:rsidR="00B3652E" w:rsidRDefault="00B3652E" w:rsidP="00B3652E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Ministryně pro místní rozvoj:</w:t>
      </w:r>
    </w:p>
    <w:p w:rsidR="00B3652E" w:rsidRDefault="00B3652E" w:rsidP="00B3652E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Šlechtová v. r.</w:t>
      </w:r>
    </w:p>
    <w:p w:rsidR="00B3652E" w:rsidRDefault="00B3652E" w:rsidP="00B3652E"/>
    <w:p w:rsidR="00A66765" w:rsidRDefault="00A66765"/>
    <w:sectPr w:rsidR="00A667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62" w:rsidRDefault="004D3362" w:rsidP="001B3329">
      <w:pPr>
        <w:spacing w:after="0" w:line="240" w:lineRule="auto"/>
      </w:pPr>
      <w:r>
        <w:separator/>
      </w:r>
    </w:p>
  </w:endnote>
  <w:endnote w:type="continuationSeparator" w:id="0">
    <w:p w:rsidR="004D3362" w:rsidRDefault="004D3362" w:rsidP="001B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947668"/>
      <w:docPartObj>
        <w:docPartGallery w:val="Page Numbers (Bottom of Page)"/>
        <w:docPartUnique/>
      </w:docPartObj>
    </w:sdtPr>
    <w:sdtEndPr/>
    <w:sdtContent>
      <w:p w:rsidR="001B3329" w:rsidRDefault="001B33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D02">
          <w:rPr>
            <w:noProof/>
          </w:rPr>
          <w:t>2</w:t>
        </w:r>
        <w:r>
          <w:fldChar w:fldCharType="end"/>
        </w:r>
      </w:p>
    </w:sdtContent>
  </w:sdt>
  <w:p w:rsidR="001B3329" w:rsidRDefault="001B33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62" w:rsidRDefault="004D3362" w:rsidP="001B3329">
      <w:pPr>
        <w:spacing w:after="0" w:line="240" w:lineRule="auto"/>
      </w:pPr>
      <w:r>
        <w:separator/>
      </w:r>
    </w:p>
  </w:footnote>
  <w:footnote w:type="continuationSeparator" w:id="0">
    <w:p w:rsidR="004D3362" w:rsidRDefault="004D3362" w:rsidP="001B3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2E"/>
    <w:rsid w:val="001B3329"/>
    <w:rsid w:val="00494D02"/>
    <w:rsid w:val="004D3362"/>
    <w:rsid w:val="006237CD"/>
    <w:rsid w:val="00A66765"/>
    <w:rsid w:val="00B3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1DFB0-7A6E-46C6-9CA9-270A1CE5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1">
    <w:name w:val="l1"/>
    <w:basedOn w:val="Normln"/>
    <w:rsid w:val="00B3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329"/>
  </w:style>
  <w:style w:type="paragraph" w:styleId="Zpat">
    <w:name w:val="footer"/>
    <w:basedOn w:val="Normln"/>
    <w:link w:val="ZpatChar"/>
    <w:uiPriority w:val="99"/>
    <w:unhideWhenUsed/>
    <w:rsid w:val="001B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cp:lastPrinted>2019-08-26T09:12:00Z</cp:lastPrinted>
  <dcterms:created xsi:type="dcterms:W3CDTF">2019-09-04T08:26:00Z</dcterms:created>
  <dcterms:modified xsi:type="dcterms:W3CDTF">2019-09-04T08:26:00Z</dcterms:modified>
</cp:coreProperties>
</file>