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107" w:right="0" w:firstLine="0"/>
        <w:jc w:val="left"/>
        <w:rPr>
          <w:sz w:val="33"/>
        </w:rPr>
      </w:pPr>
      <w:r>
        <w:rPr/>
        <w:pict>
          <v:line style="position:absolute;mso-position-horizontal-relative:page;mso-position-vertical-relative:paragraph;z-index:0" from="137.950302pt,5.121709pt" to="236.758902pt,5.121709pt" stroked="true" strokeweight="1.43201pt" strokecolor="#000000">
            <v:stroke dashstyle="solid"/>
            <w10:wrap type="none"/>
          </v:line>
        </w:pict>
      </w:r>
      <w:r>
        <w:rPr>
          <w:color w:val="595959"/>
          <w:sz w:val="24"/>
        </w:rPr>
        <w:t>'?t.\U)\\A  </w:t>
      </w:r>
      <w:r>
        <w:rPr>
          <w:color w:val="595959"/>
          <w:sz w:val="25"/>
        </w:rPr>
        <w:t>2. </w:t>
      </w:r>
      <w:r>
        <w:rPr>
          <w:color w:val="595959"/>
          <w:sz w:val="33"/>
        </w:rPr>
        <w:t>1</w:t>
      </w:r>
    </w:p>
    <w:p>
      <w:pPr>
        <w:pStyle w:val="Heading1"/>
        <w:spacing w:before="72"/>
        <w:ind w:left="1264"/>
      </w:pPr>
      <w:r>
        <w:rPr>
          <w:color w:val="595959"/>
        </w:rPr>
        <w:t>Technologický  postup:</w:t>
      </w:r>
    </w:p>
    <w:p>
      <w:pPr>
        <w:pStyle w:val="ListParagraph"/>
        <w:numPr>
          <w:ilvl w:val="0"/>
          <w:numId w:val="1"/>
        </w:numPr>
        <w:tabs>
          <w:tab w:pos="2307" w:val="left" w:leader="none"/>
        </w:tabs>
        <w:spacing w:line="240" w:lineRule="auto" w:before="182" w:after="0"/>
        <w:ind w:left="2306" w:right="0" w:hanging="346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Vstupní prohlídka a</w:t>
      </w:r>
      <w:r>
        <w:rPr>
          <w:color w:val="595959"/>
          <w:spacing w:val="-10"/>
          <w:w w:val="105"/>
          <w:sz w:val="20"/>
        </w:rPr>
        <w:t> </w:t>
      </w:r>
      <w:r>
        <w:rPr>
          <w:color w:val="595959"/>
          <w:w w:val="105"/>
          <w:sz w:val="20"/>
        </w:rPr>
        <w:t>fotodokumentace</w:t>
      </w:r>
    </w:p>
    <w:p>
      <w:pPr>
        <w:pStyle w:val="ListParagraph"/>
        <w:numPr>
          <w:ilvl w:val="0"/>
          <w:numId w:val="1"/>
        </w:numPr>
        <w:tabs>
          <w:tab w:pos="2302" w:val="left" w:leader="none"/>
        </w:tabs>
        <w:spacing w:line="240" w:lineRule="auto" w:before="9" w:after="0"/>
        <w:ind w:left="2301" w:right="0" w:hanging="341"/>
        <w:jc w:val="left"/>
        <w:rPr>
          <w:color w:val="595959"/>
          <w:sz w:val="20"/>
        </w:rPr>
      </w:pPr>
      <w:r>
        <w:rPr>
          <w:color w:val="595959"/>
          <w:sz w:val="20"/>
        </w:rPr>
        <w:t>Očištění</w:t>
      </w:r>
      <w:r>
        <w:rPr>
          <w:color w:val="595959"/>
          <w:spacing w:val="47"/>
          <w:sz w:val="20"/>
        </w:rPr>
        <w:t> </w:t>
      </w:r>
      <w:r>
        <w:rPr>
          <w:color w:val="595959"/>
          <w:sz w:val="20"/>
        </w:rPr>
        <w:t>povrchu</w:t>
      </w:r>
    </w:p>
    <w:p>
      <w:pPr>
        <w:pStyle w:val="ListParagraph"/>
        <w:numPr>
          <w:ilvl w:val="1"/>
          <w:numId w:val="1"/>
        </w:numPr>
        <w:tabs>
          <w:tab w:pos="2986" w:val="left" w:leader="none"/>
          <w:tab w:pos="2987" w:val="left" w:leader="none"/>
        </w:tabs>
        <w:spacing w:line="240" w:lineRule="auto" w:before="13" w:after="0"/>
        <w:ind w:left="2986" w:right="0" w:hanging="346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pomocí generátoru</w:t>
      </w:r>
      <w:r>
        <w:rPr>
          <w:color w:val="595959"/>
          <w:spacing w:val="-15"/>
          <w:w w:val="105"/>
          <w:sz w:val="20"/>
        </w:rPr>
        <w:t> </w:t>
      </w:r>
      <w:r>
        <w:rPr>
          <w:color w:val="595959"/>
          <w:w w:val="105"/>
          <w:sz w:val="20"/>
        </w:rPr>
        <w:t>páry</w:t>
      </w:r>
    </w:p>
    <w:p>
      <w:pPr>
        <w:pStyle w:val="ListParagraph"/>
        <w:numPr>
          <w:ilvl w:val="1"/>
          <w:numId w:val="1"/>
        </w:numPr>
        <w:tabs>
          <w:tab w:pos="2980" w:val="left" w:leader="none"/>
        </w:tabs>
        <w:spacing w:line="240" w:lineRule="auto" w:before="8" w:after="0"/>
        <w:ind w:left="2979" w:right="0" w:hanging="332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chemotechnologie</w:t>
      </w:r>
    </w:p>
    <w:p>
      <w:pPr>
        <w:pStyle w:val="BodyText"/>
        <w:spacing w:line="254" w:lineRule="auto" w:before="13"/>
        <w:ind w:left="3666" w:right="107" w:hanging="287"/>
        <w:jc w:val="both"/>
      </w:pPr>
      <w:r>
        <w:rPr>
          <w:color w:val="595959"/>
          <w:w w:val="105"/>
          <w:sz w:val="14"/>
        </w:rPr>
        <w:t>1. </w:t>
      </w:r>
      <w:r>
        <w:rPr>
          <w:color w:val="595959"/>
          <w:w w:val="105"/>
        </w:rPr>
        <w:t>čištění bude provedeno pouze ve smyslu odstranění biologického napadení a sejmutí škodlivých depozitových krust</w:t>
      </w:r>
    </w:p>
    <w:p>
      <w:pPr>
        <w:pStyle w:val="BodyText"/>
        <w:spacing w:line="254" w:lineRule="auto"/>
        <w:ind w:left="3664" w:right="105" w:hanging="340"/>
        <w:jc w:val="both"/>
      </w:pPr>
      <w:r>
        <w:rPr>
          <w:rFonts w:ascii="Arial" w:hAnsi="Arial"/>
          <w:color w:val="595959"/>
          <w:w w:val="105"/>
          <w:sz w:val="13"/>
        </w:rPr>
        <w:t>11. </w:t>
      </w:r>
      <w:r>
        <w:rPr>
          <w:color w:val="595959"/>
          <w:w w:val="105"/>
        </w:rPr>
        <w:t>ze sochařského hlediska je žádoucí zachovat určité základní přirozené zabarvení betonu jako výsledek působení času</w:t>
      </w:r>
    </w:p>
    <w:p>
      <w:pPr>
        <w:pStyle w:val="ListParagraph"/>
        <w:numPr>
          <w:ilvl w:val="0"/>
          <w:numId w:val="1"/>
        </w:numPr>
        <w:tabs>
          <w:tab w:pos="2292" w:val="left" w:leader="none"/>
        </w:tabs>
        <w:spacing w:line="226" w:lineRule="exact" w:before="4" w:after="0"/>
        <w:ind w:left="2291" w:right="0" w:hanging="340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Odstranění narušeného nezachranitelného materiálu</w:t>
      </w:r>
      <w:r>
        <w:rPr>
          <w:color w:val="595959"/>
          <w:spacing w:val="-26"/>
          <w:w w:val="105"/>
          <w:sz w:val="20"/>
        </w:rPr>
        <w:t> </w:t>
      </w:r>
      <w:r>
        <w:rPr>
          <w:color w:val="595959"/>
          <w:w w:val="105"/>
          <w:sz w:val="20"/>
        </w:rPr>
        <w:t>betonu</w:t>
      </w:r>
    </w:p>
    <w:p>
      <w:pPr>
        <w:pStyle w:val="ListParagraph"/>
        <w:numPr>
          <w:ilvl w:val="0"/>
          <w:numId w:val="1"/>
        </w:numPr>
        <w:tabs>
          <w:tab w:pos="2292" w:val="left" w:leader="none"/>
        </w:tabs>
        <w:spacing w:line="240" w:lineRule="auto" w:before="8" w:after="0"/>
        <w:ind w:left="2291" w:right="0" w:hanging="340"/>
        <w:jc w:val="left"/>
        <w:rPr>
          <w:color w:val="595959"/>
          <w:sz w:val="20"/>
        </w:rPr>
      </w:pPr>
      <w:r>
        <w:rPr>
          <w:color w:val="595959"/>
          <w:sz w:val="20"/>
        </w:rPr>
        <w:t>Odstranění  zbytků  kovového</w:t>
      </w:r>
      <w:r>
        <w:rPr>
          <w:color w:val="595959"/>
          <w:spacing w:val="6"/>
          <w:sz w:val="20"/>
        </w:rPr>
        <w:t> </w:t>
      </w:r>
      <w:r>
        <w:rPr>
          <w:color w:val="595959"/>
          <w:sz w:val="20"/>
        </w:rPr>
        <w:t>plotu</w:t>
      </w:r>
    </w:p>
    <w:p>
      <w:pPr>
        <w:pStyle w:val="ListParagraph"/>
        <w:numPr>
          <w:ilvl w:val="1"/>
          <w:numId w:val="1"/>
        </w:numPr>
        <w:tabs>
          <w:tab w:pos="2984" w:val="left" w:leader="none"/>
          <w:tab w:pos="2985" w:val="left" w:leader="none"/>
        </w:tabs>
        <w:spacing w:line="240" w:lineRule="auto" w:before="13" w:after="0"/>
        <w:ind w:left="2984" w:right="0" w:hanging="349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Vyjmutí</w:t>
      </w:r>
      <w:r>
        <w:rPr>
          <w:color w:val="595959"/>
          <w:spacing w:val="-11"/>
          <w:w w:val="105"/>
          <w:sz w:val="20"/>
        </w:rPr>
        <w:t> </w:t>
      </w:r>
      <w:r>
        <w:rPr>
          <w:color w:val="595959"/>
          <w:w w:val="105"/>
          <w:sz w:val="20"/>
        </w:rPr>
        <w:t>zavrtaných</w:t>
      </w:r>
      <w:r>
        <w:rPr>
          <w:color w:val="595959"/>
          <w:spacing w:val="-15"/>
          <w:w w:val="105"/>
          <w:sz w:val="20"/>
        </w:rPr>
        <w:t> </w:t>
      </w:r>
      <w:r>
        <w:rPr>
          <w:color w:val="595959"/>
          <w:w w:val="105"/>
          <w:sz w:val="20"/>
        </w:rPr>
        <w:t>a</w:t>
      </w:r>
      <w:r>
        <w:rPr>
          <w:color w:val="595959"/>
          <w:spacing w:val="-23"/>
          <w:w w:val="105"/>
          <w:sz w:val="20"/>
        </w:rPr>
        <w:t> </w:t>
      </w:r>
      <w:r>
        <w:rPr>
          <w:color w:val="595959"/>
          <w:w w:val="105"/>
          <w:sz w:val="20"/>
        </w:rPr>
        <w:t>zalepených</w:t>
      </w:r>
      <w:r>
        <w:rPr>
          <w:color w:val="595959"/>
          <w:spacing w:val="-12"/>
          <w:w w:val="105"/>
          <w:sz w:val="20"/>
        </w:rPr>
        <w:t> </w:t>
      </w:r>
      <w:r>
        <w:rPr>
          <w:color w:val="595959"/>
          <w:w w:val="105"/>
          <w:sz w:val="20"/>
        </w:rPr>
        <w:t>čepů</w:t>
      </w:r>
      <w:r>
        <w:rPr>
          <w:color w:val="595959"/>
          <w:spacing w:val="-15"/>
          <w:w w:val="105"/>
          <w:sz w:val="20"/>
        </w:rPr>
        <w:t> </w:t>
      </w:r>
      <w:r>
        <w:rPr>
          <w:color w:val="595959"/>
          <w:w w:val="105"/>
          <w:sz w:val="20"/>
        </w:rPr>
        <w:t>odvrtáním</w:t>
      </w:r>
      <w:r>
        <w:rPr>
          <w:color w:val="595959"/>
          <w:spacing w:val="-4"/>
          <w:w w:val="105"/>
          <w:sz w:val="20"/>
        </w:rPr>
        <w:t> </w:t>
      </w:r>
      <w:r>
        <w:rPr>
          <w:color w:val="595959"/>
          <w:w w:val="105"/>
          <w:sz w:val="20"/>
        </w:rPr>
        <w:t>rourovým</w:t>
      </w:r>
      <w:r>
        <w:rPr>
          <w:color w:val="595959"/>
          <w:spacing w:val="-2"/>
          <w:w w:val="105"/>
          <w:sz w:val="20"/>
        </w:rPr>
        <w:t> </w:t>
      </w:r>
      <w:r>
        <w:rPr>
          <w:color w:val="595959"/>
          <w:spacing w:val="4"/>
          <w:w w:val="105"/>
          <w:sz w:val="20"/>
        </w:rPr>
        <w:t>vrtákem</w:t>
      </w:r>
      <w:r>
        <w:rPr>
          <w:color w:val="939393"/>
          <w:spacing w:val="4"/>
          <w:w w:val="105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2988" w:val="left" w:leader="none"/>
        </w:tabs>
        <w:spacing w:line="240" w:lineRule="auto" w:before="28" w:after="0"/>
        <w:ind w:left="2987" w:right="0" w:hanging="344"/>
        <w:jc w:val="left"/>
        <w:rPr>
          <w:color w:val="595959"/>
          <w:sz w:val="20"/>
        </w:rPr>
      </w:pPr>
      <w:r>
        <w:rPr>
          <w:color w:val="595959"/>
          <w:sz w:val="20"/>
        </w:rPr>
        <w:t>Přetmelení otvorů  umělým  kamenem  -</w:t>
      </w:r>
      <w:r>
        <w:rPr>
          <w:color w:val="595959"/>
          <w:spacing w:val="-4"/>
          <w:sz w:val="20"/>
        </w:rPr>
        <w:t> </w:t>
      </w:r>
      <w:r>
        <w:rPr>
          <w:color w:val="595959"/>
          <w:sz w:val="20"/>
        </w:rPr>
        <w:t>betonem</w:t>
      </w:r>
    </w:p>
    <w:p>
      <w:pPr>
        <w:pStyle w:val="ListParagraph"/>
        <w:numPr>
          <w:ilvl w:val="0"/>
          <w:numId w:val="1"/>
        </w:numPr>
        <w:tabs>
          <w:tab w:pos="2301" w:val="left" w:leader="none"/>
        </w:tabs>
        <w:spacing w:line="240" w:lineRule="auto" w:before="9" w:after="0"/>
        <w:ind w:left="2300" w:right="0" w:hanging="355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Defekty způsobené korozí</w:t>
      </w:r>
      <w:r>
        <w:rPr>
          <w:color w:val="595959"/>
          <w:spacing w:val="-20"/>
          <w:w w:val="105"/>
          <w:sz w:val="20"/>
        </w:rPr>
        <w:t> </w:t>
      </w:r>
      <w:r>
        <w:rPr>
          <w:color w:val="595959"/>
          <w:w w:val="105"/>
          <w:sz w:val="20"/>
        </w:rPr>
        <w:t>annatury</w:t>
      </w:r>
    </w:p>
    <w:p>
      <w:pPr>
        <w:pStyle w:val="ListParagraph"/>
        <w:numPr>
          <w:ilvl w:val="1"/>
          <w:numId w:val="1"/>
        </w:numPr>
        <w:tabs>
          <w:tab w:pos="2974" w:val="left" w:leader="none"/>
        </w:tabs>
        <w:spacing w:line="244" w:lineRule="auto" w:before="9" w:after="0"/>
        <w:ind w:left="2979" w:right="130" w:hanging="344"/>
        <w:jc w:val="left"/>
        <w:rPr>
          <w:color w:val="595959"/>
          <w:sz w:val="20"/>
        </w:rPr>
      </w:pPr>
      <w:r>
        <w:rPr>
          <w:color w:val="595959"/>
          <w:sz w:val="20"/>
        </w:rPr>
        <w:t>Sejmutí dosud neodpadlých ploch odlomených vrstev povrchu betonu nadzvedlých korodovanou </w:t>
      </w:r>
      <w:r>
        <w:rPr>
          <w:color w:val="595959"/>
          <w:spacing w:val="1"/>
          <w:sz w:val="20"/>
        </w:rPr>
        <w:t> </w:t>
      </w:r>
      <w:r>
        <w:rPr>
          <w:color w:val="595959"/>
          <w:sz w:val="20"/>
        </w:rPr>
        <w:t>armaturou</w:t>
      </w:r>
    </w:p>
    <w:p>
      <w:pPr>
        <w:pStyle w:val="BodyText"/>
        <w:spacing w:line="252" w:lineRule="auto" w:before="9"/>
        <w:ind w:left="3654" w:right="107" w:hanging="284"/>
        <w:jc w:val="both"/>
      </w:pPr>
      <w:r>
        <w:rPr>
          <w:color w:val="595959"/>
          <w:sz w:val="14"/>
        </w:rPr>
        <w:t>1. </w:t>
      </w:r>
      <w:r>
        <w:rPr>
          <w:color w:val="595959"/>
        </w:rPr>
        <w:t>pokud to bude možné,  bude  vhodné </w:t>
      </w:r>
      <w:r>
        <w:rPr>
          <w:color w:val="7B7B7B"/>
        </w:rPr>
        <w:t>, </w:t>
      </w:r>
      <w:r>
        <w:rPr>
          <w:color w:val="595959"/>
        </w:rPr>
        <w:t>z výše  uvedených  důvodů </w:t>
      </w:r>
      <w:r>
        <w:rPr>
          <w:color w:val="7B7B7B"/>
        </w:rPr>
        <w:t>, </w:t>
      </w:r>
      <w:r>
        <w:rPr>
          <w:color w:val="595959"/>
        </w:rPr>
        <w:t>opatrně  tyto odlomky sejmout a po ošetřeni annatury  (viz popis) je vlepit  zpět  na  svá místa</w:t>
      </w:r>
      <w:r>
        <w:rPr>
          <w:color w:val="595959"/>
          <w:spacing w:val="-15"/>
        </w:rPr>
        <w:t> </w:t>
      </w:r>
      <w:r>
        <w:rPr>
          <w:color w:val="7B7B7B"/>
        </w:rPr>
        <w:t>.</w:t>
      </w:r>
    </w:p>
    <w:p>
      <w:pPr>
        <w:pStyle w:val="ListParagraph"/>
        <w:numPr>
          <w:ilvl w:val="0"/>
          <w:numId w:val="1"/>
        </w:numPr>
        <w:tabs>
          <w:tab w:pos="2287" w:val="left" w:leader="none"/>
        </w:tabs>
        <w:spacing w:line="228" w:lineRule="exact" w:before="0" w:after="0"/>
        <w:ind w:left="2286" w:right="0" w:hanging="345"/>
        <w:jc w:val="left"/>
        <w:rPr>
          <w:color w:val="595959"/>
          <w:sz w:val="20"/>
        </w:rPr>
      </w:pPr>
      <w:r>
        <w:rPr>
          <w:color w:val="595959"/>
          <w:sz w:val="20"/>
        </w:rPr>
        <w:t>Selektivní  konsolidace  narušených  a otevřených</w:t>
      </w:r>
      <w:r>
        <w:rPr>
          <w:color w:val="595959"/>
          <w:spacing w:val="41"/>
          <w:sz w:val="20"/>
        </w:rPr>
        <w:t> </w:t>
      </w:r>
      <w:r>
        <w:rPr>
          <w:color w:val="595959"/>
          <w:sz w:val="20"/>
        </w:rPr>
        <w:t>míst</w:t>
      </w:r>
    </w:p>
    <w:p>
      <w:pPr>
        <w:pStyle w:val="ListParagraph"/>
        <w:numPr>
          <w:ilvl w:val="0"/>
          <w:numId w:val="1"/>
        </w:numPr>
        <w:tabs>
          <w:tab w:pos="2287" w:val="left" w:leader="none"/>
        </w:tabs>
        <w:spacing w:line="240" w:lineRule="auto" w:before="9" w:after="0"/>
        <w:ind w:left="2286" w:right="0" w:hanging="344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Sanace kovové</w:t>
      </w:r>
      <w:r>
        <w:rPr>
          <w:color w:val="595959"/>
          <w:spacing w:val="-21"/>
          <w:w w:val="105"/>
          <w:sz w:val="20"/>
        </w:rPr>
        <w:t> </w:t>
      </w:r>
      <w:r>
        <w:rPr>
          <w:color w:val="595959"/>
          <w:w w:val="105"/>
          <w:sz w:val="20"/>
        </w:rPr>
        <w:t>armatury</w:t>
      </w:r>
    </w:p>
    <w:p>
      <w:pPr>
        <w:pStyle w:val="ListParagraph"/>
        <w:numPr>
          <w:ilvl w:val="1"/>
          <w:numId w:val="1"/>
        </w:numPr>
        <w:tabs>
          <w:tab w:pos="2970" w:val="left" w:leader="none"/>
        </w:tabs>
        <w:spacing w:line="254" w:lineRule="auto" w:before="13" w:after="0"/>
        <w:ind w:left="2975" w:right="122" w:hanging="345"/>
        <w:jc w:val="left"/>
        <w:rPr>
          <w:color w:val="595959"/>
          <w:sz w:val="20"/>
        </w:rPr>
      </w:pPr>
      <w:r>
        <w:rPr>
          <w:color w:val="595959"/>
          <w:w w:val="105"/>
          <w:sz w:val="20"/>
        </w:rPr>
        <w:t>odstranění vystouplých problematických drátů a jejich odbroušení do dostatečné hloubky</w:t>
      </w:r>
    </w:p>
    <w:p>
      <w:pPr>
        <w:spacing w:after="0" w:line="254" w:lineRule="auto"/>
        <w:jc w:val="left"/>
        <w:rPr>
          <w:sz w:val="20"/>
        </w:rPr>
        <w:sectPr>
          <w:type w:val="continuous"/>
          <w:pgSz w:w="11900" w:h="16820"/>
          <w:pgMar w:top="0" w:bottom="280" w:left="360" w:right="1540"/>
        </w:sectPr>
      </w:pPr>
    </w:p>
    <w:p>
      <w:pPr>
        <w:spacing w:line="24" w:lineRule="exact"/>
        <w:ind w:left="626" w:right="0" w:firstLine="0"/>
        <w:rPr>
          <w:sz w:val="2"/>
        </w:rPr>
      </w:pPr>
      <w:r>
        <w:rPr>
          <w:sz w:val="2"/>
        </w:rPr>
        <w:pict>
          <v:group style="width:64.8pt;height:1.2pt;mso-position-horizontal-relative:char;mso-position-vertical-relative:line" coordorigin="0,0" coordsize="1296,24">
            <v:line style="position:absolute" from="12,12" to="1284,12" stroked="true" strokeweight="1.199597pt" strokecolor="#000000">
              <v:stroke dashstyle="solid"/>
            </v:line>
          </v:group>
        </w:pict>
      </w:r>
      <w:r>
        <w:rPr>
          <w:sz w:val="2"/>
        </w:rPr>
      </w:r>
      <w:r>
        <w:rPr>
          <w:spacing w:val="171"/>
          <w:sz w:val="2"/>
        </w:rPr>
        <w:t> </w:t>
      </w:r>
      <w:r>
        <w:rPr>
          <w:spacing w:val="171"/>
          <w:sz w:val="2"/>
        </w:rPr>
        <w:pict>
          <v:group style="width:62.15pt;height:1.2pt;mso-position-horizontal-relative:char;mso-position-vertical-relative:line" coordorigin="0,0" coordsize="1243,24">
            <v:line style="position:absolute" from="12,12" to="1231,12" stroked="true" strokeweight="1.199597pt" strokecolor="#000000">
              <v:stroke dashstyle="solid"/>
            </v:line>
          </v:group>
        </w:pict>
      </w:r>
      <w:r>
        <w:rPr>
          <w:spacing w:val="171"/>
          <w:sz w:val="2"/>
        </w:rPr>
      </w: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ind w:firstLine="0"/>
      </w:pPr>
    </w:p>
    <w:p>
      <w:pPr>
        <w:pStyle w:val="BodyText"/>
        <w:spacing w:before="10"/>
        <w:ind w:firstLine="0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861" w:val="left" w:leader="none"/>
        </w:tabs>
        <w:spacing w:line="271" w:lineRule="auto" w:before="92" w:after="0"/>
        <w:ind w:left="1866" w:right="176" w:hanging="349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následné antikorozní ošetření těchto drátů do hloubky betonu a izolace jejich ukončení.</w:t>
      </w:r>
    </w:p>
    <w:p>
      <w:pPr>
        <w:pStyle w:val="ListParagraph"/>
        <w:numPr>
          <w:ilvl w:val="0"/>
          <w:numId w:val="1"/>
        </w:numPr>
        <w:tabs>
          <w:tab w:pos="1183" w:val="left" w:leader="none"/>
        </w:tabs>
        <w:spacing w:line="240" w:lineRule="auto" w:before="5" w:after="0"/>
        <w:ind w:left="1182" w:right="0" w:hanging="354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Doplnění poškození a struktury umělým kamenem na minerální</w:t>
      </w:r>
      <w:r>
        <w:rPr>
          <w:color w:val="646464"/>
          <w:spacing w:val="-18"/>
          <w:w w:val="105"/>
          <w:sz w:val="20"/>
        </w:rPr>
        <w:t> </w:t>
      </w:r>
      <w:r>
        <w:rPr>
          <w:color w:val="646464"/>
          <w:w w:val="105"/>
          <w:sz w:val="20"/>
        </w:rPr>
        <w:t>bázi</w:t>
      </w:r>
    </w:p>
    <w:p>
      <w:pPr>
        <w:pStyle w:val="ListParagraph"/>
        <w:numPr>
          <w:ilvl w:val="1"/>
          <w:numId w:val="1"/>
        </w:numPr>
        <w:tabs>
          <w:tab w:pos="1858" w:val="left" w:leader="none"/>
          <w:tab w:pos="1859" w:val="left" w:leader="none"/>
        </w:tabs>
        <w:spacing w:line="240" w:lineRule="auto" w:before="29" w:after="0"/>
        <w:ind w:left="1858" w:right="0" w:hanging="349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K dobrému výsledku ]ze dospět po sérii zkoušek včetně procesu jejich</w:t>
      </w:r>
      <w:r>
        <w:rPr>
          <w:color w:val="646464"/>
          <w:spacing w:val="-18"/>
          <w:w w:val="105"/>
          <w:sz w:val="20"/>
        </w:rPr>
        <w:t> </w:t>
      </w:r>
      <w:r>
        <w:rPr>
          <w:color w:val="646464"/>
          <w:w w:val="105"/>
          <w:sz w:val="20"/>
        </w:rPr>
        <w:t>vyzrání.</w:t>
      </w:r>
    </w:p>
    <w:p>
      <w:pPr>
        <w:pStyle w:val="ListParagraph"/>
        <w:numPr>
          <w:ilvl w:val="0"/>
          <w:numId w:val="1"/>
        </w:numPr>
        <w:tabs>
          <w:tab w:pos="1173" w:val="left" w:leader="none"/>
        </w:tabs>
        <w:spacing w:line="240" w:lineRule="auto" w:before="29" w:after="0"/>
        <w:ind w:left="1172" w:right="0" w:hanging="345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Postranní lišta na severní</w:t>
      </w:r>
      <w:r>
        <w:rPr>
          <w:color w:val="646464"/>
          <w:spacing w:val="-1"/>
          <w:w w:val="105"/>
          <w:sz w:val="20"/>
        </w:rPr>
        <w:t> </w:t>
      </w:r>
      <w:r>
        <w:rPr>
          <w:color w:val="646464"/>
          <w:w w:val="105"/>
          <w:sz w:val="20"/>
        </w:rPr>
        <w:t>straně</w:t>
      </w:r>
    </w:p>
    <w:p>
      <w:pPr>
        <w:pStyle w:val="ListParagraph"/>
        <w:numPr>
          <w:ilvl w:val="1"/>
          <w:numId w:val="1"/>
        </w:numPr>
        <w:tabs>
          <w:tab w:pos="1863" w:val="left" w:leader="none"/>
          <w:tab w:pos="1864" w:val="left" w:leader="none"/>
        </w:tabs>
        <w:spacing w:line="240" w:lineRule="auto" w:before="34" w:after="0"/>
        <w:ind w:left="831" w:right="0" w:firstLine="683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Přetmelení divoké dilatační praskliny pružným</w:t>
      </w:r>
      <w:r>
        <w:rPr>
          <w:color w:val="646464"/>
          <w:spacing w:val="-23"/>
          <w:w w:val="105"/>
          <w:sz w:val="20"/>
        </w:rPr>
        <w:t> </w:t>
      </w:r>
      <w:r>
        <w:rPr>
          <w:color w:val="646464"/>
          <w:w w:val="105"/>
          <w:sz w:val="20"/>
        </w:rPr>
        <w:t>tmelem</w:t>
      </w:r>
    </w:p>
    <w:p>
      <w:pPr>
        <w:pStyle w:val="ListParagraph"/>
        <w:numPr>
          <w:ilvl w:val="1"/>
          <w:numId w:val="1"/>
        </w:numPr>
        <w:tabs>
          <w:tab w:pos="1864" w:val="left" w:leader="none"/>
        </w:tabs>
        <w:spacing w:line="276" w:lineRule="auto" w:before="29" w:after="0"/>
        <w:ind w:left="831" w:right="4668" w:firstLine="690"/>
        <w:jc w:val="left"/>
        <w:rPr>
          <w:color w:val="646464"/>
          <w:sz w:val="20"/>
        </w:rPr>
      </w:pPr>
      <w:r>
        <w:rPr>
          <w:color w:val="646464"/>
          <w:sz w:val="20"/>
        </w:rPr>
        <w:t>Doplnění chybějící části lišty 1O) Barevná selektivní  vyrovnávací </w:t>
      </w:r>
      <w:r>
        <w:rPr>
          <w:color w:val="646464"/>
          <w:spacing w:val="19"/>
          <w:sz w:val="20"/>
        </w:rPr>
        <w:t> </w:t>
      </w:r>
      <w:r>
        <w:rPr>
          <w:color w:val="646464"/>
          <w:sz w:val="20"/>
        </w:rPr>
        <w:t>retuš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26" w:lineRule="exact" w:before="0" w:after="0"/>
        <w:ind w:left="1176" w:right="0" w:hanging="345"/>
        <w:jc w:val="left"/>
        <w:rPr>
          <w:sz w:val="20"/>
        </w:rPr>
      </w:pPr>
      <w:r>
        <w:rPr>
          <w:color w:val="646464"/>
          <w:w w:val="105"/>
          <w:sz w:val="20"/>
        </w:rPr>
        <w:t>Hydrofobní úprava horní plochy</w:t>
      </w:r>
      <w:r>
        <w:rPr>
          <w:color w:val="646464"/>
          <w:spacing w:val="-20"/>
          <w:w w:val="105"/>
          <w:sz w:val="20"/>
        </w:rPr>
        <w:t> </w:t>
      </w:r>
      <w:r>
        <w:rPr>
          <w:color w:val="646464"/>
          <w:w w:val="105"/>
          <w:sz w:val="20"/>
        </w:rPr>
        <w:t>sloupů</w:t>
      </w:r>
    </w:p>
    <w:p>
      <w:pPr>
        <w:pStyle w:val="ListParagraph"/>
        <w:numPr>
          <w:ilvl w:val="0"/>
          <w:numId w:val="2"/>
        </w:numPr>
        <w:tabs>
          <w:tab w:pos="1174" w:val="left" w:leader="none"/>
        </w:tabs>
        <w:spacing w:line="276" w:lineRule="auto" w:before="29" w:after="0"/>
        <w:ind w:left="1176" w:right="165" w:hanging="345"/>
        <w:jc w:val="left"/>
        <w:rPr>
          <w:sz w:val="20"/>
        </w:rPr>
      </w:pPr>
      <w:r>
        <w:rPr>
          <w:color w:val="646464"/>
          <w:sz w:val="20"/>
        </w:rPr>
        <w:t>Selektivně pojatá biocidní úprava povrchu sloupů i vápencových prvků se zaměřením </w:t>
      </w:r>
      <w:r>
        <w:rPr>
          <w:color w:val="777777"/>
          <w:sz w:val="20"/>
        </w:rPr>
        <w:t>na </w:t>
      </w:r>
      <w:r>
        <w:rPr>
          <w:color w:val="646464"/>
          <w:sz w:val="20"/>
        </w:rPr>
        <w:t>problematická </w:t>
      </w:r>
      <w:r>
        <w:rPr>
          <w:color w:val="646464"/>
          <w:spacing w:val="36"/>
          <w:sz w:val="20"/>
        </w:rPr>
        <w:t> </w:t>
      </w:r>
      <w:r>
        <w:rPr>
          <w:color w:val="646464"/>
          <w:sz w:val="20"/>
        </w:rPr>
        <w:t>místa.</w:t>
      </w:r>
    </w:p>
    <w:p>
      <w:pPr>
        <w:pStyle w:val="BodyText"/>
        <w:ind w:firstLine="0"/>
        <w:rPr>
          <w:sz w:val="22"/>
        </w:rPr>
      </w:pPr>
    </w:p>
    <w:p>
      <w:pPr>
        <w:pStyle w:val="Heading1"/>
        <w:spacing w:line="273" w:lineRule="auto" w:before="155"/>
        <w:ind w:right="4310" w:firstLine="6"/>
      </w:pPr>
      <w:r>
        <w:rPr>
          <w:color w:val="646464"/>
        </w:rPr>
        <w:t>V celkové ceně nabídky bude zahrnuto:  Objekty sloupů  jako celek s plastickými  </w:t>
      </w:r>
      <w:r>
        <w:rPr>
          <w:color w:val="646464"/>
          <w:spacing w:val="7"/>
        </w:rPr>
        <w:t> </w:t>
      </w:r>
      <w:r>
        <w:rPr>
          <w:color w:val="646464"/>
        </w:rPr>
        <w:t>prvky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  <w:tab w:pos="834" w:val="left" w:leader="none"/>
        </w:tabs>
        <w:spacing w:line="240" w:lineRule="auto" w:before="14" w:after="0"/>
        <w:ind w:left="833" w:right="0" w:hanging="345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Vstupní dokumentace a podrobná</w:t>
      </w:r>
      <w:r>
        <w:rPr>
          <w:color w:val="646464"/>
          <w:spacing w:val="-24"/>
          <w:w w:val="105"/>
          <w:sz w:val="20"/>
        </w:rPr>
        <w:t> </w:t>
      </w:r>
      <w:r>
        <w:rPr>
          <w:color w:val="646464"/>
          <w:w w:val="105"/>
          <w:sz w:val="20"/>
        </w:rPr>
        <w:t>prohlídka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  <w:tab w:pos="838" w:val="left" w:leader="none"/>
        </w:tabs>
        <w:spacing w:line="240" w:lineRule="auto" w:before="62" w:after="0"/>
        <w:ind w:left="837" w:right="0" w:hanging="349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Zábor včetně obecního</w:t>
      </w:r>
      <w:r>
        <w:rPr>
          <w:color w:val="646464"/>
          <w:spacing w:val="-17"/>
          <w:w w:val="105"/>
          <w:sz w:val="20"/>
        </w:rPr>
        <w:t> </w:t>
      </w:r>
      <w:r>
        <w:rPr>
          <w:color w:val="646464"/>
          <w:w w:val="105"/>
          <w:sz w:val="20"/>
        </w:rPr>
        <w:t>prostoru</w:t>
      </w:r>
    </w:p>
    <w:p>
      <w:pPr>
        <w:pStyle w:val="ListParagraph"/>
        <w:numPr>
          <w:ilvl w:val="0"/>
          <w:numId w:val="3"/>
        </w:numPr>
        <w:tabs>
          <w:tab w:pos="832" w:val="left" w:leader="none"/>
          <w:tab w:pos="833" w:val="left" w:leader="none"/>
        </w:tabs>
        <w:spacing w:line="240" w:lineRule="auto" w:before="62" w:after="0"/>
        <w:ind w:left="832" w:right="0" w:hanging="344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Zajištění pracovního prostoru</w:t>
      </w:r>
      <w:r>
        <w:rPr>
          <w:color w:val="646464"/>
          <w:spacing w:val="-8"/>
          <w:w w:val="105"/>
          <w:sz w:val="20"/>
        </w:rPr>
        <w:t> </w:t>
      </w:r>
      <w:r>
        <w:rPr>
          <w:color w:val="646464"/>
          <w:w w:val="105"/>
          <w:sz w:val="20"/>
        </w:rPr>
        <w:t>(oplocení)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</w:tabs>
        <w:spacing w:line="240" w:lineRule="auto" w:before="62" w:after="0"/>
        <w:ind w:left="840" w:right="0" w:hanging="347"/>
        <w:jc w:val="left"/>
        <w:rPr>
          <w:color w:val="646464"/>
          <w:sz w:val="20"/>
        </w:rPr>
      </w:pPr>
      <w:r>
        <w:rPr>
          <w:color w:val="646464"/>
          <w:sz w:val="20"/>
        </w:rPr>
        <w:t>Lešení   (zastřešení  kvůli  použitým</w:t>
      </w:r>
      <w:r>
        <w:rPr>
          <w:color w:val="646464"/>
          <w:spacing w:val="10"/>
          <w:sz w:val="20"/>
        </w:rPr>
        <w:t> </w:t>
      </w:r>
      <w:r>
        <w:rPr>
          <w:color w:val="646464"/>
          <w:sz w:val="20"/>
        </w:rPr>
        <w:t>technologiím)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  <w:tab w:pos="837" w:val="left" w:leader="none"/>
        </w:tabs>
        <w:spacing w:line="240" w:lineRule="auto" w:before="66" w:after="0"/>
        <w:ind w:left="836" w:right="0" w:hanging="343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Doprava,</w:t>
      </w:r>
      <w:r>
        <w:rPr>
          <w:color w:val="646464"/>
          <w:spacing w:val="-4"/>
          <w:w w:val="105"/>
          <w:sz w:val="20"/>
        </w:rPr>
        <w:t> </w:t>
      </w:r>
      <w:r>
        <w:rPr>
          <w:color w:val="646464"/>
          <w:w w:val="105"/>
          <w:sz w:val="20"/>
        </w:rPr>
        <w:t>manipulace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  <w:tab w:pos="837" w:val="left" w:leader="none"/>
        </w:tabs>
        <w:spacing w:line="240" w:lineRule="auto" w:before="62" w:after="0"/>
        <w:ind w:left="836" w:right="0" w:hanging="343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Pomocné</w:t>
      </w:r>
      <w:r>
        <w:rPr>
          <w:color w:val="646464"/>
          <w:spacing w:val="1"/>
          <w:w w:val="105"/>
          <w:sz w:val="20"/>
        </w:rPr>
        <w:t> </w:t>
      </w:r>
      <w:r>
        <w:rPr>
          <w:color w:val="646464"/>
          <w:w w:val="105"/>
          <w:sz w:val="20"/>
        </w:rPr>
        <w:t>práce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  <w:tab w:pos="838" w:val="left" w:leader="none"/>
        </w:tabs>
        <w:spacing w:line="240" w:lineRule="auto" w:before="62" w:after="0"/>
        <w:ind w:left="837" w:right="0" w:hanging="344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Zkoušky materiálů,</w:t>
      </w:r>
      <w:r>
        <w:rPr>
          <w:color w:val="646464"/>
          <w:spacing w:val="-5"/>
          <w:w w:val="105"/>
          <w:sz w:val="20"/>
        </w:rPr>
        <w:t> </w:t>
      </w:r>
      <w:r>
        <w:rPr>
          <w:color w:val="646464"/>
          <w:w w:val="105"/>
          <w:sz w:val="20"/>
        </w:rPr>
        <w:t>rozbory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  <w:tab w:pos="838" w:val="left" w:leader="none"/>
        </w:tabs>
        <w:spacing w:line="240" w:lineRule="auto" w:before="81" w:after="0"/>
        <w:ind w:left="837" w:right="0" w:hanging="344"/>
        <w:jc w:val="left"/>
        <w:rPr>
          <w:color w:val="646464"/>
          <w:sz w:val="20"/>
        </w:rPr>
      </w:pPr>
      <w:r>
        <w:rPr/>
        <w:pict>
          <v:line style="position:absolute;mso-position-horizontal-relative:page;mso-position-vertical-relative:paragraph;z-index:1096;mso-wrap-distance-left:0;mso-wrap-distance-right:0" from="100.286301pt,18.904627pt" to="519.425401pt,18.904627pt" stroked="true" strokeweight=".719758pt" strokecolor="#000000">
            <v:stroke dashstyle="solid"/>
            <w10:wrap type="topAndBottom"/>
          </v:line>
        </w:pict>
      </w:r>
      <w:r>
        <w:rPr>
          <w:color w:val="646464"/>
          <w:w w:val="105"/>
          <w:sz w:val="20"/>
        </w:rPr>
        <w:t>Závěrečná </w:t>
      </w:r>
      <w:r>
        <w:rPr>
          <w:color w:val="777777"/>
          <w:w w:val="105"/>
          <w:sz w:val="20"/>
        </w:rPr>
        <w:t>restaurátorská </w:t>
      </w:r>
      <w:r>
        <w:rPr>
          <w:color w:val="646464"/>
          <w:w w:val="105"/>
          <w:sz w:val="20"/>
        </w:rPr>
        <w:t>zpráva a</w:t>
      </w:r>
      <w:r>
        <w:rPr>
          <w:color w:val="646464"/>
          <w:spacing w:val="-1"/>
          <w:w w:val="105"/>
          <w:sz w:val="20"/>
        </w:rPr>
        <w:t> </w:t>
      </w:r>
      <w:r>
        <w:rPr>
          <w:color w:val="646464"/>
          <w:w w:val="105"/>
          <w:sz w:val="20"/>
        </w:rPr>
        <w:t>fotodokumentace</w:t>
      </w:r>
    </w:p>
    <w:p>
      <w:pPr>
        <w:pStyle w:val="BodyText"/>
        <w:spacing w:before="5"/>
        <w:ind w:firstLine="0"/>
        <w:rPr>
          <w:sz w:val="24"/>
        </w:rPr>
      </w:pPr>
    </w:p>
    <w:p>
      <w:pPr>
        <w:pStyle w:val="Heading1"/>
        <w:ind w:left="154"/>
      </w:pPr>
      <w:r>
        <w:rPr/>
        <w:pict>
          <v:line style="position:absolute;mso-position-horizontal-relative:page;mso-position-vertical-relative:paragraph;z-index:1120;mso-wrap-distance-left:0;mso-wrap-distance-right:0" from="83.252022pt,16.148136pt" to="519.425402pt,16.148136pt" stroked="true" strokeweight=".959677pt" strokecolor="#000000">
            <v:stroke dashstyle="solid"/>
            <w10:wrap type="topAndBottom"/>
          </v:line>
        </w:pict>
      </w:r>
      <w:r>
        <w:rPr>
          <w:color w:val="646464"/>
          <w:w w:val="105"/>
        </w:rPr>
        <w:t>Betonové sloupy (lOks):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  <w:tab w:pos="838" w:val="left" w:leader="none"/>
        </w:tabs>
        <w:spacing w:line="240" w:lineRule="auto" w:before="0" w:after="0"/>
        <w:ind w:left="837" w:right="0" w:hanging="344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Čištění</w:t>
      </w:r>
      <w:r>
        <w:rPr>
          <w:color w:val="646464"/>
          <w:spacing w:val="-7"/>
          <w:w w:val="105"/>
          <w:sz w:val="20"/>
        </w:rPr>
        <w:t> </w:t>
      </w:r>
      <w:r>
        <w:rPr>
          <w:color w:val="646464"/>
          <w:w w:val="105"/>
          <w:sz w:val="20"/>
        </w:rPr>
        <w:t>povrchu</w:t>
      </w:r>
    </w:p>
    <w:p>
      <w:pPr>
        <w:pStyle w:val="ListParagraph"/>
        <w:numPr>
          <w:ilvl w:val="0"/>
          <w:numId w:val="4"/>
        </w:numPr>
        <w:tabs>
          <w:tab w:pos="1528" w:val="left" w:leader="none"/>
        </w:tabs>
        <w:spacing w:line="240" w:lineRule="auto" w:before="43" w:after="0"/>
        <w:ind w:left="1527" w:right="0" w:hanging="344"/>
        <w:jc w:val="left"/>
        <w:rPr>
          <w:sz w:val="20"/>
        </w:rPr>
      </w:pPr>
      <w:r>
        <w:rPr>
          <w:color w:val="646464"/>
          <w:w w:val="105"/>
          <w:sz w:val="20"/>
        </w:rPr>
        <w:t>Depozity</w:t>
      </w:r>
    </w:p>
    <w:p>
      <w:pPr>
        <w:pStyle w:val="ListParagraph"/>
        <w:numPr>
          <w:ilvl w:val="0"/>
          <w:numId w:val="4"/>
        </w:numPr>
        <w:tabs>
          <w:tab w:pos="1533" w:val="left" w:leader="none"/>
        </w:tabs>
        <w:spacing w:line="240" w:lineRule="auto" w:before="47" w:after="0"/>
        <w:ind w:left="1532" w:right="0" w:hanging="342"/>
        <w:jc w:val="left"/>
        <w:rPr>
          <w:sz w:val="20"/>
        </w:rPr>
      </w:pPr>
      <w:r>
        <w:rPr>
          <w:color w:val="646464"/>
          <w:w w:val="105"/>
          <w:sz w:val="20"/>
        </w:rPr>
        <w:t>Biologické</w:t>
      </w:r>
      <w:r>
        <w:rPr>
          <w:color w:val="646464"/>
          <w:spacing w:val="-16"/>
          <w:w w:val="105"/>
          <w:sz w:val="20"/>
        </w:rPr>
        <w:t> </w:t>
      </w:r>
      <w:r>
        <w:rPr>
          <w:color w:val="646464"/>
          <w:w w:val="105"/>
          <w:sz w:val="20"/>
        </w:rPr>
        <w:t>napadení</w:t>
      </w:r>
    </w:p>
    <w:p>
      <w:pPr>
        <w:pStyle w:val="ListParagraph"/>
        <w:numPr>
          <w:ilvl w:val="0"/>
          <w:numId w:val="3"/>
        </w:numPr>
        <w:tabs>
          <w:tab w:pos="837" w:val="left" w:leader="none"/>
          <w:tab w:pos="838" w:val="left" w:leader="none"/>
        </w:tabs>
        <w:spacing w:line="240" w:lineRule="auto" w:before="62" w:after="0"/>
        <w:ind w:left="837" w:right="0" w:hanging="340"/>
        <w:jc w:val="left"/>
        <w:rPr>
          <w:color w:val="646464"/>
          <w:sz w:val="20"/>
        </w:rPr>
      </w:pPr>
      <w:r>
        <w:rPr>
          <w:color w:val="646464"/>
          <w:sz w:val="20"/>
        </w:rPr>
        <w:t>Sejmutí  a sanace odlomků  k navrácení  na</w:t>
      </w:r>
      <w:r>
        <w:rPr>
          <w:color w:val="646464"/>
          <w:spacing w:val="30"/>
          <w:sz w:val="20"/>
        </w:rPr>
        <w:t> </w:t>
      </w:r>
      <w:r>
        <w:rPr>
          <w:color w:val="646464"/>
          <w:sz w:val="20"/>
        </w:rPr>
        <w:t>místo</w:t>
      </w:r>
    </w:p>
    <w:p>
      <w:pPr>
        <w:pStyle w:val="ListParagraph"/>
        <w:numPr>
          <w:ilvl w:val="0"/>
          <w:numId w:val="3"/>
        </w:numPr>
        <w:tabs>
          <w:tab w:pos="841" w:val="left" w:leader="none"/>
          <w:tab w:pos="842" w:val="left" w:leader="none"/>
        </w:tabs>
        <w:spacing w:line="240" w:lineRule="auto" w:before="62" w:after="0"/>
        <w:ind w:left="842" w:right="0" w:hanging="345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Sanace odhalené kovové</w:t>
      </w:r>
      <w:r>
        <w:rPr>
          <w:color w:val="646464"/>
          <w:spacing w:val="-15"/>
          <w:w w:val="105"/>
          <w:sz w:val="20"/>
        </w:rPr>
        <w:t> </w:t>
      </w:r>
      <w:r>
        <w:rPr>
          <w:color w:val="646464"/>
          <w:w w:val="105"/>
          <w:sz w:val="20"/>
        </w:rPr>
        <w:t>armatury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  <w:tab w:pos="847" w:val="left" w:leader="none"/>
        </w:tabs>
        <w:spacing w:line="240" w:lineRule="auto" w:before="62" w:after="0"/>
        <w:ind w:left="846" w:right="0" w:hanging="349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Konsolidace a lepení odpadlých</w:t>
      </w:r>
      <w:r>
        <w:rPr>
          <w:color w:val="646464"/>
          <w:spacing w:val="-5"/>
          <w:w w:val="105"/>
          <w:sz w:val="20"/>
        </w:rPr>
        <w:t> </w:t>
      </w:r>
      <w:r>
        <w:rPr>
          <w:color w:val="646464"/>
          <w:w w:val="105"/>
          <w:sz w:val="20"/>
        </w:rPr>
        <w:t>částí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  <w:tab w:pos="852" w:val="left" w:leader="none"/>
        </w:tabs>
        <w:spacing w:line="240" w:lineRule="auto" w:before="63" w:after="0"/>
        <w:ind w:left="851" w:right="0" w:hanging="354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Plastická </w:t>
      </w:r>
      <w:r>
        <w:rPr>
          <w:color w:val="777777"/>
          <w:w w:val="105"/>
          <w:sz w:val="20"/>
        </w:rPr>
        <w:t>retuš </w:t>
      </w:r>
      <w:r>
        <w:rPr>
          <w:color w:val="939393"/>
          <w:w w:val="105"/>
          <w:sz w:val="20"/>
        </w:rPr>
        <w:t>- </w:t>
      </w:r>
      <w:r>
        <w:rPr>
          <w:color w:val="646464"/>
          <w:w w:val="105"/>
          <w:sz w:val="20"/>
        </w:rPr>
        <w:t>doplnění degradovaných </w:t>
      </w:r>
      <w:r>
        <w:rPr>
          <w:color w:val="777777"/>
          <w:w w:val="105"/>
          <w:sz w:val="20"/>
        </w:rPr>
        <w:t>a odpadlých</w:t>
      </w:r>
      <w:r>
        <w:rPr>
          <w:color w:val="777777"/>
          <w:spacing w:val="12"/>
          <w:w w:val="105"/>
          <w:sz w:val="20"/>
        </w:rPr>
        <w:t> </w:t>
      </w:r>
      <w:r>
        <w:rPr>
          <w:color w:val="777777"/>
          <w:w w:val="105"/>
          <w:sz w:val="20"/>
        </w:rPr>
        <w:t>částí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  <w:tab w:pos="847" w:val="left" w:leader="none"/>
        </w:tabs>
        <w:spacing w:line="240" w:lineRule="auto" w:before="63" w:after="0"/>
        <w:ind w:left="846" w:right="0" w:hanging="353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Hloubková sanace kovové</w:t>
      </w:r>
      <w:r>
        <w:rPr>
          <w:color w:val="646464"/>
          <w:spacing w:val="-10"/>
          <w:w w:val="105"/>
          <w:sz w:val="20"/>
        </w:rPr>
        <w:t> </w:t>
      </w:r>
      <w:r>
        <w:rPr>
          <w:color w:val="777777"/>
          <w:w w:val="105"/>
          <w:sz w:val="20"/>
        </w:rPr>
        <w:t>armatury</w:t>
      </w:r>
    </w:p>
    <w:p>
      <w:pPr>
        <w:pStyle w:val="ListParagraph"/>
        <w:numPr>
          <w:ilvl w:val="0"/>
          <w:numId w:val="3"/>
        </w:numPr>
        <w:tabs>
          <w:tab w:pos="850" w:val="left" w:leader="none"/>
          <w:tab w:pos="851" w:val="left" w:leader="none"/>
        </w:tabs>
        <w:spacing w:line="240" w:lineRule="auto" w:before="63" w:after="0"/>
        <w:ind w:left="851" w:right="0" w:hanging="354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Barevná </w:t>
      </w:r>
      <w:r>
        <w:rPr>
          <w:color w:val="777777"/>
          <w:w w:val="105"/>
          <w:sz w:val="20"/>
        </w:rPr>
        <w:t>vyrovnávací</w:t>
      </w:r>
      <w:r>
        <w:rPr>
          <w:color w:val="777777"/>
          <w:spacing w:val="-1"/>
          <w:w w:val="105"/>
          <w:sz w:val="20"/>
        </w:rPr>
        <w:t> </w:t>
      </w:r>
      <w:r>
        <w:rPr>
          <w:color w:val="777777"/>
          <w:w w:val="105"/>
          <w:sz w:val="20"/>
        </w:rPr>
        <w:t>retuš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  <w:tab w:pos="847" w:val="left" w:leader="none"/>
        </w:tabs>
        <w:spacing w:line="240" w:lineRule="auto" w:before="67" w:after="0"/>
        <w:ind w:left="846" w:right="0" w:hanging="353"/>
        <w:jc w:val="left"/>
        <w:rPr>
          <w:color w:val="646464"/>
          <w:sz w:val="20"/>
        </w:rPr>
      </w:pPr>
      <w:r>
        <w:rPr/>
        <w:pict>
          <v:line style="position:absolute;mso-position-horizontal-relative:page;mso-position-vertical-relative:paragraph;z-index:1144;mso-wrap-distance-left:0;mso-wrap-distance-right:0" from="100.526199pt,18.08465pt" to="519.665299pt,18.08465pt" stroked="true" strokeweight=".719758pt" strokecolor="#000000">
            <v:stroke dashstyle="solid"/>
            <w10:wrap type="topAndBottom"/>
          </v:line>
        </w:pict>
      </w:r>
      <w:r>
        <w:rPr>
          <w:color w:val="646464"/>
          <w:w w:val="105"/>
          <w:sz w:val="20"/>
        </w:rPr>
        <w:t>Hydrofobizace</w:t>
      </w:r>
    </w:p>
    <w:p>
      <w:pPr>
        <w:pStyle w:val="BodyText"/>
        <w:spacing w:before="2"/>
        <w:ind w:firstLine="0"/>
        <w:rPr>
          <w:sz w:val="24"/>
        </w:rPr>
      </w:pPr>
    </w:p>
    <w:p>
      <w:pPr>
        <w:pStyle w:val="Heading1"/>
        <w:spacing w:before="1"/>
        <w:ind w:left="156"/>
      </w:pPr>
      <w:r>
        <w:rPr>
          <w:color w:val="646464"/>
          <w:w w:val="105"/>
        </w:rPr>
        <w:t>Sochařské kamenné prvky (Sks):</w:t>
      </w:r>
    </w:p>
    <w:p>
      <w:pPr>
        <w:pStyle w:val="ListParagraph"/>
        <w:numPr>
          <w:ilvl w:val="0"/>
          <w:numId w:val="3"/>
        </w:numPr>
        <w:tabs>
          <w:tab w:pos="842" w:val="left" w:leader="none"/>
          <w:tab w:pos="843" w:val="left" w:leader="none"/>
        </w:tabs>
        <w:spacing w:line="240" w:lineRule="auto" w:before="68" w:after="0"/>
        <w:ind w:left="842" w:right="0" w:hanging="340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Čištění</w:t>
      </w:r>
      <w:r>
        <w:rPr>
          <w:color w:val="646464"/>
          <w:spacing w:val="-6"/>
          <w:w w:val="105"/>
          <w:sz w:val="20"/>
        </w:rPr>
        <w:t> </w:t>
      </w:r>
      <w:r>
        <w:rPr>
          <w:color w:val="646464"/>
          <w:w w:val="105"/>
          <w:sz w:val="20"/>
        </w:rPr>
        <w:t>povrchu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  <w:tab w:pos="847" w:val="left" w:leader="none"/>
        </w:tabs>
        <w:spacing w:line="240" w:lineRule="auto" w:before="57" w:after="0"/>
        <w:ind w:left="846" w:right="0" w:hanging="344"/>
        <w:jc w:val="left"/>
        <w:rPr>
          <w:color w:val="646464"/>
          <w:sz w:val="20"/>
        </w:rPr>
      </w:pPr>
      <w:r>
        <w:rPr>
          <w:color w:val="646464"/>
          <w:w w:val="105"/>
          <w:sz w:val="20"/>
        </w:rPr>
        <w:t>Selektivní</w:t>
      </w:r>
      <w:r>
        <w:rPr>
          <w:color w:val="646464"/>
          <w:spacing w:val="-3"/>
          <w:w w:val="105"/>
          <w:sz w:val="20"/>
        </w:rPr>
        <w:t> </w:t>
      </w:r>
      <w:r>
        <w:rPr>
          <w:color w:val="646464"/>
          <w:w w:val="105"/>
          <w:sz w:val="20"/>
        </w:rPr>
        <w:t>konsolidace</w:t>
      </w:r>
    </w:p>
    <w:p>
      <w:pPr>
        <w:pStyle w:val="ListParagraph"/>
        <w:numPr>
          <w:ilvl w:val="0"/>
          <w:numId w:val="3"/>
        </w:numPr>
        <w:tabs>
          <w:tab w:pos="846" w:val="left" w:leader="none"/>
          <w:tab w:pos="847" w:val="left" w:leader="none"/>
        </w:tabs>
        <w:spacing w:line="240" w:lineRule="auto" w:before="57" w:after="0"/>
        <w:ind w:left="846" w:right="0" w:hanging="344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Prolepení </w:t>
      </w:r>
      <w:r>
        <w:rPr>
          <w:color w:val="777777"/>
          <w:w w:val="105"/>
          <w:sz w:val="20"/>
        </w:rPr>
        <w:t>narušené </w:t>
      </w:r>
      <w:r>
        <w:rPr>
          <w:color w:val="777777"/>
          <w:spacing w:val="2"/>
          <w:w w:val="105"/>
          <w:sz w:val="20"/>
        </w:rPr>
        <w:t>struktu</w:t>
      </w:r>
      <w:r>
        <w:rPr>
          <w:color w:val="939393"/>
          <w:spacing w:val="2"/>
          <w:w w:val="105"/>
          <w:sz w:val="20"/>
        </w:rPr>
        <w:t>ry</w:t>
      </w:r>
      <w:r>
        <w:rPr>
          <w:color w:val="939393"/>
          <w:spacing w:val="-25"/>
          <w:w w:val="105"/>
          <w:sz w:val="20"/>
        </w:rPr>
        <w:t> </w:t>
      </w:r>
      <w:r>
        <w:rPr>
          <w:color w:val="939393"/>
          <w:w w:val="105"/>
          <w:sz w:val="20"/>
        </w:rPr>
        <w:t>kamene</w:t>
      </w:r>
    </w:p>
    <w:p>
      <w:pPr>
        <w:pStyle w:val="ListParagraph"/>
        <w:numPr>
          <w:ilvl w:val="0"/>
          <w:numId w:val="3"/>
        </w:numPr>
        <w:tabs>
          <w:tab w:pos="855" w:val="left" w:leader="none"/>
          <w:tab w:pos="856" w:val="left" w:leader="none"/>
        </w:tabs>
        <w:spacing w:line="240" w:lineRule="auto" w:before="67" w:after="0"/>
        <w:ind w:left="856" w:right="0" w:hanging="354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Plastická nápodobivá</w:t>
      </w:r>
      <w:r>
        <w:rPr>
          <w:color w:val="646464"/>
          <w:spacing w:val="-3"/>
          <w:w w:val="105"/>
          <w:sz w:val="20"/>
        </w:rPr>
        <w:t> </w:t>
      </w:r>
      <w:r>
        <w:rPr>
          <w:color w:val="646464"/>
          <w:w w:val="105"/>
          <w:sz w:val="20"/>
        </w:rPr>
        <w:t>retuš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57" w:after="0"/>
        <w:ind w:left="860" w:right="0" w:hanging="358"/>
        <w:jc w:val="left"/>
        <w:rPr>
          <w:color w:val="777777"/>
          <w:sz w:val="20"/>
        </w:rPr>
      </w:pPr>
      <w:r>
        <w:rPr>
          <w:color w:val="646464"/>
          <w:w w:val="105"/>
          <w:sz w:val="20"/>
        </w:rPr>
        <w:t>Barevná </w:t>
      </w:r>
      <w:r>
        <w:rPr>
          <w:color w:val="777777"/>
          <w:w w:val="105"/>
          <w:sz w:val="20"/>
        </w:rPr>
        <w:t>vyrovnávací</w:t>
      </w:r>
      <w:r>
        <w:rPr>
          <w:color w:val="777777"/>
          <w:spacing w:val="-7"/>
          <w:w w:val="105"/>
          <w:sz w:val="20"/>
        </w:rPr>
        <w:t> </w:t>
      </w:r>
      <w:r>
        <w:rPr>
          <w:color w:val="646464"/>
          <w:w w:val="105"/>
          <w:sz w:val="20"/>
        </w:rPr>
        <w:t>retuš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861" w:val="left" w:leader="none"/>
        </w:tabs>
        <w:spacing w:line="240" w:lineRule="auto" w:before="67" w:after="0"/>
        <w:ind w:left="860" w:right="0" w:hanging="358"/>
        <w:jc w:val="left"/>
        <w:rPr>
          <w:color w:val="777777"/>
          <w:sz w:val="20"/>
        </w:rPr>
      </w:pPr>
      <w:r>
        <w:rPr>
          <w:color w:val="646464"/>
          <w:sz w:val="20"/>
        </w:rPr>
        <w:t>Přeleštění  povrchu</w:t>
      </w:r>
    </w:p>
    <w:p>
      <w:pPr>
        <w:pStyle w:val="ListParagraph"/>
        <w:numPr>
          <w:ilvl w:val="0"/>
          <w:numId w:val="3"/>
        </w:numPr>
        <w:tabs>
          <w:tab w:pos="851" w:val="left" w:leader="none"/>
          <w:tab w:pos="852" w:val="left" w:leader="none"/>
        </w:tabs>
        <w:spacing w:line="240" w:lineRule="auto" w:before="58" w:after="0"/>
        <w:ind w:left="851" w:right="0" w:hanging="349"/>
        <w:jc w:val="left"/>
        <w:rPr>
          <w:color w:val="777777"/>
          <w:sz w:val="20"/>
        </w:rPr>
      </w:pPr>
      <w:r>
        <w:rPr/>
        <w:pict>
          <v:line style="position:absolute;mso-position-horizontal-relative:page;mso-position-vertical-relative:paragraph;z-index:1168;mso-wrap-distance-left:0;mso-wrap-distance-right:0" from="101.005997pt,17.874641pt" to="519.905197pt,17.874641pt" stroked="true" strokeweight=".719758pt" strokecolor="#000000">
            <v:stroke dashstyle="solid"/>
            <w10:wrap type="topAndBottom"/>
          </v:line>
        </w:pict>
      </w:r>
      <w:r>
        <w:rPr>
          <w:color w:val="646464"/>
          <w:sz w:val="20"/>
        </w:rPr>
        <w:t>Závěrečná  povrchová  úprava</w:t>
      </w:r>
    </w:p>
    <w:sectPr>
      <w:pgSz w:w="11900" w:h="16820"/>
      <w:pgMar w:top="60" w:bottom="280" w:left="15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33" w:hanging="345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654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8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2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0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4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8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52" w:hanging="345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527" w:hanging="345"/>
        <w:jc w:val="left"/>
      </w:pPr>
      <w:rPr>
        <w:rFonts w:hint="default" w:ascii="Times New Roman" w:hAnsi="Times New Roman" w:eastAsia="Times New Roman" w:cs="Times New Roman"/>
        <w:color w:val="646464"/>
        <w:w w:val="107"/>
        <w:sz w:val="20"/>
        <w:szCs w:val="20"/>
      </w:rPr>
    </w:lvl>
    <w:lvl w:ilvl="1">
      <w:start w:val="0"/>
      <w:numFmt w:val="bullet"/>
      <w:lvlText w:val="•"/>
      <w:lvlJc w:val="left"/>
      <w:pPr>
        <w:ind w:left="2266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12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8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4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0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6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42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8" w:hanging="345"/>
      </w:pPr>
      <w:rPr>
        <w:rFonts w:hint="default"/>
      </w:rPr>
    </w:lvl>
  </w:abstractNum>
  <w:abstractNum w:abstractNumId="1">
    <w:multiLevelType w:val="hybridMultilevel"/>
    <w:lvl w:ilvl="0">
      <w:start w:val="11"/>
      <w:numFmt w:val="decimal"/>
      <w:lvlText w:val="%1)"/>
      <w:lvlJc w:val="left"/>
      <w:pPr>
        <w:ind w:left="1176" w:hanging="347"/>
        <w:jc w:val="left"/>
      </w:pPr>
      <w:rPr>
        <w:rFonts w:hint="default" w:ascii="Times New Roman" w:hAnsi="Times New Roman" w:eastAsia="Times New Roman" w:cs="Times New Roman"/>
        <w:color w:val="646464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960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0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0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0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60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0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0" w:hanging="34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306" w:hanging="346"/>
        <w:jc w:val="right"/>
      </w:pPr>
      <w:rPr>
        <w:rFonts w:hint="default"/>
        <w:w w:val="107"/>
      </w:rPr>
    </w:lvl>
    <w:lvl w:ilvl="1">
      <w:start w:val="1"/>
      <w:numFmt w:val="lowerLetter"/>
      <w:lvlText w:val="%2."/>
      <w:lvlJc w:val="left"/>
      <w:pPr>
        <w:ind w:left="831" w:hanging="350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2300" w:hanging="3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0" w:hanging="3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4" w:hanging="3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48" w:hanging="3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2" w:hanging="3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7" w:hanging="3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51" w:hanging="350"/>
      </w:pPr>
      <w:rPr>
        <w:rFonts w:hint="default"/>
      </w:rPr>
    </w:lvl>
  </w:abstract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hanging="344"/>
    </w:pPr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9"/>
      <w:ind w:left="837" w:hanging="34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KMC308-C-Chodba4p412-20190712103645</dc:title>
  <dcterms:created xsi:type="dcterms:W3CDTF">2019-09-03T12:50:05Z</dcterms:created>
  <dcterms:modified xsi:type="dcterms:W3CDTF">2019-09-03T12:50:05Z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2019-09-03T00:00:00Z</vt:filetime>
  </property>
</Properties>
</file>