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49" w:rsidRPr="00C83249" w:rsidRDefault="00C83249" w:rsidP="00C83249">
      <w:pPr>
        <w:spacing w:line="240" w:lineRule="auto"/>
        <w:jc w:val="center"/>
        <w:rPr>
          <w:rFonts w:ascii="Century Gothic" w:eastAsia="Times New Roman" w:hAnsi="Century Gothic"/>
          <w:b/>
          <w:sz w:val="28"/>
          <w:szCs w:val="20"/>
          <w:u w:val="single"/>
          <w:lang w:val="cs-CZ"/>
        </w:rPr>
      </w:pPr>
      <w:bookmarkStart w:id="0" w:name="_GoBack"/>
      <w:bookmarkEnd w:id="0"/>
      <w:r w:rsidRPr="00C83249">
        <w:rPr>
          <w:rFonts w:ascii="Century Gothic" w:eastAsia="Times New Roman" w:hAnsi="Century Gothic"/>
          <w:b/>
          <w:sz w:val="28"/>
          <w:szCs w:val="20"/>
          <w:u w:val="single"/>
          <w:lang w:val="cs-CZ"/>
        </w:rPr>
        <w:t>KUPNÍ SMLOUVA</w:t>
      </w:r>
    </w:p>
    <w:p w:rsidR="00C83249" w:rsidRPr="00C83249" w:rsidRDefault="00C83249" w:rsidP="00C83249">
      <w:pPr>
        <w:spacing w:line="240" w:lineRule="auto"/>
        <w:jc w:val="center"/>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Smluvní strany</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Kupující</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Název:</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Ústav chemických procesů A</w:t>
      </w:r>
      <w:r w:rsidR="007267F5">
        <w:rPr>
          <w:rFonts w:ascii="Century Gothic" w:eastAsia="Times New Roman" w:hAnsi="Century Gothic"/>
          <w:sz w:val="20"/>
          <w:szCs w:val="20"/>
          <w:lang w:val="cs-CZ"/>
        </w:rPr>
        <w:t>V</w:t>
      </w:r>
      <w:r w:rsidRPr="00C83249">
        <w:rPr>
          <w:rFonts w:ascii="Century Gothic" w:eastAsia="Times New Roman" w:hAnsi="Century Gothic"/>
          <w:sz w:val="20"/>
          <w:szCs w:val="20"/>
          <w:lang w:val="cs-CZ"/>
        </w:rPr>
        <w:t xml:space="preserve"> ČR, </w:t>
      </w:r>
      <w:proofErr w:type="spellStart"/>
      <w:proofErr w:type="gramStart"/>
      <w:r w:rsidRPr="00C83249">
        <w:rPr>
          <w:rFonts w:ascii="Century Gothic" w:eastAsia="Times New Roman" w:hAnsi="Century Gothic"/>
          <w:sz w:val="20"/>
          <w:szCs w:val="20"/>
          <w:lang w:val="cs-CZ"/>
        </w:rPr>
        <w:t>v.v.</w:t>
      </w:r>
      <w:proofErr w:type="gramEnd"/>
      <w:r w:rsidRPr="00C83249">
        <w:rPr>
          <w:rFonts w:ascii="Century Gothic" w:eastAsia="Times New Roman" w:hAnsi="Century Gothic"/>
          <w:sz w:val="20"/>
          <w:szCs w:val="20"/>
          <w:lang w:val="cs-CZ"/>
        </w:rPr>
        <w:t>i</w:t>
      </w:r>
      <w:proofErr w:type="spellEnd"/>
      <w:r w:rsidRPr="00C83249">
        <w:rPr>
          <w:rFonts w:ascii="Century Gothic" w:eastAsia="Times New Roman" w:hAnsi="Century Gothic"/>
          <w:sz w:val="20"/>
          <w:szCs w:val="20"/>
          <w:lang w:val="cs-CZ"/>
        </w:rPr>
        <w:t>.</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Sídlo: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Rozvojová 135, 165 02 Praha 6</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IČ: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679 85 858</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DIČ: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CZ67985858</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Zastoupen: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 xml:space="preserve">Ing. Miroslavem Punčochářem, CSc., </w:t>
      </w:r>
      <w:proofErr w:type="spellStart"/>
      <w:r w:rsidRPr="00C83249">
        <w:rPr>
          <w:rFonts w:ascii="Century Gothic" w:eastAsia="Times New Roman" w:hAnsi="Century Gothic"/>
          <w:sz w:val="20"/>
          <w:szCs w:val="20"/>
          <w:lang w:val="cs-CZ"/>
        </w:rPr>
        <w:t>DSc</w:t>
      </w:r>
      <w:proofErr w:type="spellEnd"/>
      <w:r w:rsidRPr="00C83249">
        <w:rPr>
          <w:rFonts w:ascii="Century Gothic" w:eastAsia="Times New Roman" w:hAnsi="Century Gothic"/>
          <w:sz w:val="20"/>
          <w:szCs w:val="20"/>
          <w:lang w:val="cs-CZ"/>
        </w:rPr>
        <w:t>., ředitelem ústavu</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Instituce je zapsána v rejstříku veřejných výzkumných institucí MŠMT</w:t>
      </w:r>
    </w:p>
    <w:p w:rsidR="00C83249" w:rsidRPr="00C83249" w:rsidRDefault="00C83249" w:rsidP="00C83249">
      <w:pPr>
        <w:spacing w:line="240" w:lineRule="auto"/>
        <w:jc w:val="both"/>
        <w:rPr>
          <w:rFonts w:ascii="Century Gothic" w:eastAsia="Times New Roman" w:hAnsi="Century Gothic"/>
          <w:i/>
          <w:iCs/>
          <w:sz w:val="20"/>
          <w:szCs w:val="20"/>
          <w:lang w:val="cs-CZ"/>
        </w:rPr>
      </w:pPr>
      <w:r w:rsidRPr="00C83249">
        <w:rPr>
          <w:rFonts w:ascii="Century Gothic" w:eastAsia="Times New Roman" w:hAnsi="Century Gothic"/>
          <w:i/>
          <w:iCs/>
          <w:sz w:val="20"/>
          <w:szCs w:val="20"/>
          <w:lang w:val="cs-CZ"/>
        </w:rPr>
        <w:t>(dále jen „kupující“)</w:t>
      </w:r>
    </w:p>
    <w:p w:rsidR="00C83249" w:rsidRPr="00C83249" w:rsidRDefault="00C83249" w:rsidP="00C83249">
      <w:pPr>
        <w:spacing w:line="240" w:lineRule="auto"/>
        <w:jc w:val="both"/>
        <w:rPr>
          <w:rFonts w:ascii="Century Gothic" w:eastAsia="Times New Roman" w:hAnsi="Century Gothic"/>
          <w:i/>
          <w:iCs/>
          <w:sz w:val="20"/>
          <w:szCs w:val="20"/>
          <w:lang w:val="cs-CZ"/>
        </w:rPr>
      </w:pPr>
    </w:p>
    <w:p w:rsidR="00C83249" w:rsidRPr="00C83249" w:rsidRDefault="00C83249" w:rsidP="00C83249">
      <w:pPr>
        <w:spacing w:line="240" w:lineRule="auto"/>
        <w:jc w:val="both"/>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a</w:t>
      </w:r>
    </w:p>
    <w:p w:rsidR="00C83249" w:rsidRPr="00C83249" w:rsidRDefault="00C83249" w:rsidP="00C83249">
      <w:pPr>
        <w:spacing w:line="240" w:lineRule="auto"/>
        <w:jc w:val="both"/>
        <w:rPr>
          <w:rFonts w:ascii="Century Gothic" w:eastAsia="Times New Roman" w:hAnsi="Century Gothic"/>
          <w:b/>
          <w:bCs/>
          <w:sz w:val="20"/>
          <w:szCs w:val="20"/>
          <w:lang w:val="cs-CZ"/>
        </w:rPr>
      </w:pPr>
    </w:p>
    <w:p w:rsidR="00C83249" w:rsidRPr="00C83249" w:rsidRDefault="00C83249" w:rsidP="00C83249">
      <w:pPr>
        <w:spacing w:line="240" w:lineRule="auto"/>
        <w:jc w:val="both"/>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Prodávající</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Název:</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000524F4">
        <w:rPr>
          <w:rFonts w:ascii="Century Gothic" w:eastAsia="Times New Roman" w:hAnsi="Century Gothic"/>
          <w:sz w:val="20"/>
          <w:szCs w:val="20"/>
          <w:lang w:val="cs-CZ"/>
        </w:rPr>
        <w:t>CHROMSPEC spol. s r.o.</w:t>
      </w:r>
      <w:r w:rsidRPr="00C83249">
        <w:rPr>
          <w:rFonts w:ascii="Century Gothic" w:eastAsia="Times New Roman" w:hAnsi="Century Gothic"/>
          <w:sz w:val="20"/>
          <w:szCs w:val="20"/>
          <w:lang w:val="cs-CZ"/>
        </w:rPr>
        <w:tab/>
        <w:t xml:space="preserve"> </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Sídlo: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000524F4">
        <w:rPr>
          <w:rFonts w:ascii="Century Gothic" w:eastAsia="Times New Roman" w:hAnsi="Century Gothic"/>
          <w:sz w:val="20"/>
          <w:szCs w:val="20"/>
          <w:lang w:val="cs-CZ"/>
        </w:rPr>
        <w:t>Jindřicha Plachty 28, 150 00  Praha 5</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p>
    <w:p w:rsidR="00C83249" w:rsidRPr="00C83249" w:rsidRDefault="00C83249" w:rsidP="00C83249">
      <w:pPr>
        <w:tabs>
          <w:tab w:val="left" w:pos="720"/>
          <w:tab w:val="left" w:pos="1440"/>
          <w:tab w:val="left" w:pos="2214"/>
        </w:tabs>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IČ:</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000524F4">
        <w:rPr>
          <w:rFonts w:ascii="Century Gothic" w:eastAsia="Times New Roman" w:hAnsi="Century Gothic"/>
          <w:sz w:val="20"/>
          <w:szCs w:val="20"/>
          <w:lang w:val="cs-CZ"/>
        </w:rPr>
        <w:t>44794053</w:t>
      </w:r>
      <w:r w:rsidRPr="00C83249">
        <w:rPr>
          <w:rFonts w:ascii="Century Gothic" w:eastAsia="Times New Roman" w:hAnsi="Century Gothic"/>
          <w:sz w:val="20"/>
          <w:szCs w:val="20"/>
          <w:lang w:val="cs-CZ"/>
        </w:rPr>
        <w:tab/>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DIČ: </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000524F4">
        <w:rPr>
          <w:rFonts w:ascii="Century Gothic" w:eastAsia="Times New Roman" w:hAnsi="Century Gothic"/>
          <w:sz w:val="20"/>
          <w:szCs w:val="20"/>
          <w:lang w:val="cs-CZ"/>
        </w:rPr>
        <w:t>CZ44794053</w:t>
      </w:r>
      <w:r w:rsidRPr="00C83249">
        <w:rPr>
          <w:rFonts w:ascii="Century Gothic" w:eastAsia="Times New Roman" w:hAnsi="Century Gothic"/>
          <w:sz w:val="20"/>
          <w:szCs w:val="20"/>
          <w:lang w:val="cs-CZ"/>
        </w:rPr>
        <w:tab/>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Zastoupen: </w:t>
      </w:r>
      <w:r w:rsidRPr="00C83249">
        <w:rPr>
          <w:rFonts w:ascii="Century Gothic" w:eastAsia="Times New Roman" w:hAnsi="Century Gothic"/>
          <w:sz w:val="20"/>
          <w:szCs w:val="20"/>
          <w:lang w:val="cs-CZ"/>
        </w:rPr>
        <w:tab/>
      </w:r>
      <w:r w:rsidR="000524F4">
        <w:rPr>
          <w:rFonts w:ascii="Century Gothic" w:eastAsia="Times New Roman" w:hAnsi="Century Gothic"/>
          <w:sz w:val="20"/>
          <w:szCs w:val="20"/>
          <w:lang w:val="cs-CZ"/>
        </w:rPr>
        <w:t>Ing. Zdeněk Moravec, jednatel</w:t>
      </w:r>
      <w:r w:rsidRPr="00C83249">
        <w:rPr>
          <w:rFonts w:ascii="Century Gothic" w:eastAsia="Times New Roman" w:hAnsi="Century Gothic"/>
          <w:sz w:val="20"/>
          <w:szCs w:val="20"/>
          <w:lang w:val="cs-CZ"/>
        </w:rPr>
        <w:tab/>
        <w:t xml:space="preserve"> </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společnost zapsána v obchodním rejstříku vedeném</w:t>
      </w:r>
      <w:r w:rsidR="000524F4">
        <w:rPr>
          <w:rFonts w:ascii="Century Gothic" w:eastAsia="Times New Roman" w:hAnsi="Century Gothic"/>
          <w:sz w:val="20"/>
          <w:szCs w:val="20"/>
          <w:lang w:val="cs-CZ"/>
        </w:rPr>
        <w:t xml:space="preserve"> Městským</w:t>
      </w:r>
      <w:r w:rsidRPr="00C83249">
        <w:rPr>
          <w:rFonts w:ascii="Century Gothic" w:eastAsia="Times New Roman" w:hAnsi="Century Gothic" w:cs="Arial"/>
          <w:sz w:val="20"/>
          <w:szCs w:val="20"/>
          <w:lang w:val="cs-CZ"/>
        </w:rPr>
        <w:t xml:space="preserve"> </w:t>
      </w:r>
      <w:r w:rsidRPr="00C83249">
        <w:rPr>
          <w:rFonts w:ascii="Century Gothic" w:eastAsia="Times New Roman" w:hAnsi="Century Gothic"/>
          <w:sz w:val="20"/>
          <w:szCs w:val="20"/>
          <w:lang w:val="cs-CZ"/>
        </w:rPr>
        <w:t>soudem v </w:t>
      </w:r>
      <w:r w:rsidR="000524F4">
        <w:rPr>
          <w:rFonts w:ascii="Century Gothic" w:eastAsia="Times New Roman" w:hAnsi="Century Gothic" w:cs="Arial"/>
          <w:sz w:val="20"/>
          <w:szCs w:val="20"/>
          <w:lang w:val="cs-CZ"/>
        </w:rPr>
        <w:t>Praze</w:t>
      </w:r>
      <w:r w:rsidRPr="00C83249">
        <w:rPr>
          <w:rFonts w:ascii="Century Gothic" w:eastAsia="Times New Roman" w:hAnsi="Century Gothic"/>
          <w:sz w:val="20"/>
          <w:szCs w:val="20"/>
          <w:lang w:val="cs-CZ"/>
        </w:rPr>
        <w:t>, oddíl</w:t>
      </w:r>
      <w:r w:rsidR="000524F4">
        <w:rPr>
          <w:rFonts w:ascii="Century Gothic" w:eastAsia="Times New Roman" w:hAnsi="Century Gothic" w:cs="Arial"/>
          <w:sz w:val="20"/>
          <w:szCs w:val="20"/>
          <w:lang w:val="cs-CZ"/>
        </w:rPr>
        <w:t xml:space="preserve"> C</w:t>
      </w:r>
      <w:r w:rsidRPr="00C83249">
        <w:rPr>
          <w:rFonts w:ascii="Century Gothic" w:eastAsia="Times New Roman" w:hAnsi="Century Gothic"/>
          <w:sz w:val="20"/>
          <w:szCs w:val="20"/>
          <w:lang w:val="cs-CZ"/>
        </w:rPr>
        <w:t xml:space="preserve">, vložka </w:t>
      </w:r>
      <w:r w:rsidR="000524F4">
        <w:rPr>
          <w:rFonts w:ascii="Century Gothic" w:eastAsia="Times New Roman" w:hAnsi="Century Gothic" w:cs="Arial"/>
          <w:sz w:val="20"/>
          <w:szCs w:val="20"/>
          <w:lang w:val="cs-CZ"/>
        </w:rPr>
        <w:t>5418.</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i/>
          <w:iCs/>
          <w:sz w:val="20"/>
          <w:szCs w:val="20"/>
          <w:lang w:val="cs-CZ"/>
        </w:rPr>
      </w:pPr>
      <w:r w:rsidRPr="00C83249">
        <w:rPr>
          <w:rFonts w:ascii="Century Gothic" w:eastAsia="Times New Roman" w:hAnsi="Century Gothic"/>
          <w:i/>
          <w:iCs/>
          <w:sz w:val="20"/>
          <w:szCs w:val="20"/>
          <w:lang w:val="cs-CZ"/>
        </w:rPr>
        <w:t>(dále jen „prodávající“)</w:t>
      </w:r>
    </w:p>
    <w:p w:rsidR="00C83249" w:rsidRPr="00C83249" w:rsidRDefault="00C83249" w:rsidP="00C83249">
      <w:pPr>
        <w:spacing w:line="240" w:lineRule="auto"/>
        <w:jc w:val="both"/>
        <w:rPr>
          <w:rFonts w:ascii="Century Gothic" w:eastAsia="Times New Roman" w:hAnsi="Century Gothic"/>
          <w:i/>
          <w:iCs/>
          <w:sz w:val="20"/>
          <w:szCs w:val="20"/>
          <w:lang w:val="cs-CZ"/>
        </w:rPr>
      </w:pPr>
    </w:p>
    <w:p w:rsidR="00C83249" w:rsidRPr="00C83249" w:rsidRDefault="00C83249" w:rsidP="00C83249">
      <w:pPr>
        <w:spacing w:line="240" w:lineRule="auto"/>
        <w:jc w:val="both"/>
        <w:rPr>
          <w:rFonts w:ascii="Century Gothic" w:eastAsia="Times New Roman" w:hAnsi="Century Gothic"/>
          <w:i/>
          <w:iCs/>
          <w:sz w:val="20"/>
          <w:szCs w:val="20"/>
          <w:lang w:val="cs-CZ"/>
        </w:rPr>
      </w:pPr>
      <w:r w:rsidRPr="00C83249">
        <w:rPr>
          <w:rFonts w:ascii="Century Gothic" w:eastAsia="Times New Roman" w:hAnsi="Century Gothic"/>
          <w:i/>
          <w:iCs/>
          <w:sz w:val="20"/>
          <w:szCs w:val="20"/>
          <w:lang w:val="cs-CZ"/>
        </w:rPr>
        <w:t>(dále společně také jako „smluvní strany“ nebo jednotlivě jako „smluvní strana“)</w:t>
      </w:r>
    </w:p>
    <w:p w:rsidR="00C83249" w:rsidRPr="00C83249" w:rsidRDefault="00C83249" w:rsidP="00C83249">
      <w:pPr>
        <w:spacing w:line="240" w:lineRule="auto"/>
        <w:jc w:val="both"/>
        <w:rPr>
          <w:rFonts w:ascii="Century Gothic" w:eastAsia="Times New Roman" w:hAnsi="Century Gothic"/>
          <w:i/>
          <w:iCs/>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uzavřely níže uvedeného dne, měsíce a roku, v souladu s ustanovením § 2079 a násl. zákona č. 89/2012 Sb., občanský zákoník </w:t>
      </w:r>
      <w:r w:rsidRPr="00C83249">
        <w:rPr>
          <w:rFonts w:ascii="Century Gothic" w:eastAsia="Times New Roman" w:hAnsi="Century Gothic"/>
          <w:i/>
          <w:sz w:val="20"/>
          <w:szCs w:val="20"/>
          <w:lang w:val="cs-CZ"/>
        </w:rPr>
        <w:t>(dále jen „občanský zákoník“)</w:t>
      </w:r>
      <w:r w:rsidRPr="00C83249">
        <w:rPr>
          <w:rFonts w:ascii="Century Gothic" w:eastAsia="Times New Roman" w:hAnsi="Century Gothic"/>
          <w:sz w:val="20"/>
          <w:szCs w:val="20"/>
          <w:lang w:val="cs-CZ"/>
        </w:rPr>
        <w:t>, tuto</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center"/>
        <w:rPr>
          <w:rFonts w:ascii="Century Gothic" w:eastAsia="Times New Roman" w:hAnsi="Century Gothic"/>
          <w:sz w:val="20"/>
          <w:szCs w:val="20"/>
          <w:lang w:val="cs-CZ"/>
        </w:rPr>
      </w:pPr>
      <w:proofErr w:type="gramStart"/>
      <w:r w:rsidRPr="00C83249">
        <w:rPr>
          <w:rFonts w:ascii="Century Gothic" w:eastAsia="Times New Roman" w:hAnsi="Century Gothic"/>
          <w:sz w:val="20"/>
          <w:szCs w:val="20"/>
          <w:lang w:val="cs-CZ"/>
        </w:rPr>
        <w:t xml:space="preserve">k u p n í </w:t>
      </w:r>
      <w:r w:rsidR="00D75B09">
        <w:rPr>
          <w:rFonts w:ascii="Century Gothic" w:eastAsia="Times New Roman" w:hAnsi="Century Gothic"/>
          <w:sz w:val="20"/>
          <w:szCs w:val="20"/>
          <w:lang w:val="cs-CZ"/>
        </w:rPr>
        <w:t xml:space="preserve"> </w:t>
      </w:r>
      <w:r w:rsidRPr="00C83249">
        <w:rPr>
          <w:rFonts w:ascii="Century Gothic" w:eastAsia="Times New Roman" w:hAnsi="Century Gothic"/>
          <w:sz w:val="20"/>
          <w:szCs w:val="20"/>
          <w:lang w:val="cs-CZ"/>
        </w:rPr>
        <w:t>s m l o u v u</w:t>
      </w:r>
      <w:proofErr w:type="gramEnd"/>
    </w:p>
    <w:p w:rsidR="00C83249" w:rsidRPr="00C83249" w:rsidRDefault="00C83249" w:rsidP="00C83249">
      <w:pPr>
        <w:spacing w:line="240" w:lineRule="auto"/>
        <w:jc w:val="center"/>
        <w:rPr>
          <w:rFonts w:ascii="Century Gothic" w:eastAsia="Times New Roman" w:hAnsi="Century Gothic"/>
          <w:i/>
          <w:iCs/>
          <w:sz w:val="20"/>
          <w:szCs w:val="20"/>
          <w:lang w:val="cs-CZ"/>
        </w:rPr>
      </w:pPr>
      <w:r w:rsidRPr="00C83249">
        <w:rPr>
          <w:rFonts w:ascii="Century Gothic" w:eastAsia="Times New Roman" w:hAnsi="Century Gothic"/>
          <w:i/>
          <w:iCs/>
          <w:sz w:val="20"/>
          <w:szCs w:val="20"/>
          <w:lang w:val="cs-CZ"/>
        </w:rPr>
        <w:t>(dále jen „smlouva“)</w:t>
      </w:r>
    </w:p>
    <w:p w:rsidR="00C83249" w:rsidRPr="00C83249" w:rsidRDefault="00C83249" w:rsidP="00C83249">
      <w:pPr>
        <w:spacing w:line="240" w:lineRule="auto"/>
        <w:rPr>
          <w:rFonts w:ascii="Century Gothic" w:eastAsia="Times New Roman" w:hAnsi="Century Gothic"/>
          <w:b/>
          <w:bCs/>
          <w:sz w:val="20"/>
          <w:szCs w:val="20"/>
          <w:lang w:val="cs-CZ"/>
        </w:rPr>
      </w:pPr>
      <w:r w:rsidRPr="00C83249">
        <w:rPr>
          <w:rFonts w:ascii="Century Gothic" w:eastAsia="Times New Roman" w:hAnsi="Century Gothic"/>
          <w:sz w:val="20"/>
          <w:szCs w:val="20"/>
          <w:lang w:val="cs-CZ"/>
        </w:rPr>
        <w:t xml:space="preserve"> </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Předmět smlouvy</w:t>
      </w:r>
    </w:p>
    <w:p w:rsidR="00C83249" w:rsidRPr="00C83249" w:rsidRDefault="00C83249" w:rsidP="00D75B09">
      <w:pPr>
        <w:numPr>
          <w:ilvl w:val="0"/>
          <w:numId w:val="4"/>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Tato smlouva se uzavírá na základě výsledků výběrového řízení na dodávky, vyhlášeného kupujícím, jako zadavatelem, pod názvem</w:t>
      </w:r>
      <w:r w:rsidR="008F2D34">
        <w:rPr>
          <w:rFonts w:ascii="Century Gothic" w:eastAsia="Times New Roman" w:hAnsi="Century Gothic"/>
          <w:sz w:val="20"/>
          <w:szCs w:val="20"/>
          <w:lang w:val="cs-CZ"/>
        </w:rPr>
        <w:t xml:space="preserve"> </w:t>
      </w:r>
      <w:r w:rsidR="00B453E4" w:rsidRPr="00B453E4">
        <w:rPr>
          <w:rFonts w:ascii="Century Gothic" w:eastAsia="Times New Roman" w:hAnsi="Century Gothic"/>
          <w:b/>
          <w:sz w:val="20"/>
          <w:szCs w:val="20"/>
          <w:lang w:val="cs-CZ"/>
        </w:rPr>
        <w:t>Dodávka analyzátoru rtuti v pevných a kapalných vzorcích s řídícím počítačem, softwarem a příslušenstvím pro automatizovanou analýzu minimálně 30 pevných vzorků, případně kapalných vzorků</w:t>
      </w:r>
      <w:r w:rsidR="00B453E4" w:rsidRPr="00B453E4">
        <w:rPr>
          <w:rFonts w:ascii="Century Gothic" w:eastAsia="Times New Roman" w:hAnsi="Century Gothic"/>
          <w:sz w:val="20"/>
          <w:szCs w:val="20"/>
          <w:lang w:val="cs-CZ"/>
        </w:rPr>
        <w:t xml:space="preserve"> </w:t>
      </w:r>
      <w:r w:rsidRPr="00C83249">
        <w:rPr>
          <w:rFonts w:ascii="Century Gothic" w:eastAsia="Times New Roman" w:hAnsi="Century Gothic"/>
          <w:i/>
          <w:iCs/>
          <w:sz w:val="20"/>
          <w:szCs w:val="20"/>
          <w:lang w:val="cs-CZ"/>
        </w:rPr>
        <w:t xml:space="preserve">(dále jen „výběrové řízení“ nebo „zakázka“) </w:t>
      </w:r>
      <w:r w:rsidRPr="00C83249">
        <w:rPr>
          <w:rFonts w:ascii="Century Gothic" w:eastAsia="Times New Roman" w:hAnsi="Century Gothic"/>
          <w:sz w:val="20"/>
          <w:szCs w:val="20"/>
          <w:lang w:val="cs-CZ"/>
        </w:rPr>
        <w:t>a v souladu se zadávací dokumentací a nabídkou prodávajícího podanou v rámci shora uvedeného výběrového řízení, jež jsou nedílnou součástí této smlouvy jako její příloha č. 1 a příloha č. 2.</w:t>
      </w:r>
    </w:p>
    <w:p w:rsidR="00C83249" w:rsidRPr="00C83249" w:rsidRDefault="00C83249" w:rsidP="00C83249">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4"/>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Touto smlouvou se prodávající zavazuje dodat</w:t>
      </w:r>
      <w:r w:rsidR="00B453E4">
        <w:rPr>
          <w:rFonts w:ascii="Century Gothic" w:eastAsia="Times New Roman" w:hAnsi="Century Gothic"/>
          <w:sz w:val="20"/>
          <w:szCs w:val="20"/>
          <w:lang w:val="cs-CZ"/>
        </w:rPr>
        <w:t xml:space="preserve"> </w:t>
      </w:r>
      <w:r w:rsidR="008F2D34">
        <w:rPr>
          <w:rFonts w:ascii="Century Gothic" w:eastAsia="Times New Roman" w:hAnsi="Century Gothic"/>
          <w:sz w:val="20"/>
          <w:szCs w:val="20"/>
          <w:lang w:val="cs-CZ"/>
        </w:rPr>
        <w:t xml:space="preserve"> </w:t>
      </w:r>
      <w:r w:rsidR="00B453E4" w:rsidRPr="00B453E4">
        <w:rPr>
          <w:rFonts w:ascii="Century Gothic" w:eastAsia="Times New Roman" w:hAnsi="Century Gothic"/>
          <w:b/>
          <w:sz w:val="20"/>
          <w:szCs w:val="20"/>
          <w:lang w:val="cs-CZ"/>
        </w:rPr>
        <w:t>analyzátor rtuti v pevných a kapalných vzorcích s řídícím počítačem, softwarem a příslušenstvím pro automatizovanou analýzu minimálně 30 pevných vzorků, případně kapalných vzorků</w:t>
      </w:r>
      <w:r w:rsidR="00B453E4" w:rsidRPr="00B453E4">
        <w:rPr>
          <w:rFonts w:ascii="Century Gothic" w:eastAsia="Times New Roman" w:hAnsi="Century Gothic"/>
          <w:sz w:val="20"/>
          <w:szCs w:val="20"/>
          <w:lang w:val="cs-CZ"/>
        </w:rPr>
        <w:t xml:space="preserve"> </w:t>
      </w:r>
      <w:r w:rsidRPr="00C83249">
        <w:rPr>
          <w:rFonts w:ascii="Century Gothic" w:eastAsia="Times New Roman" w:hAnsi="Century Gothic"/>
          <w:sz w:val="20"/>
          <w:szCs w:val="20"/>
          <w:lang w:val="cs-CZ"/>
        </w:rPr>
        <w:t>dále jen „zboží“ a odevzdat jej za podmínek v ní sjednaných kupujícímu, specifikované v čl. II této smlouvy a převést na něj vlastnické právo k tomuto zboží.</w:t>
      </w:r>
    </w:p>
    <w:p w:rsidR="00C83249" w:rsidRPr="00C83249" w:rsidRDefault="00C83249"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C83249" w:rsidRPr="00C83249" w:rsidRDefault="00C83249" w:rsidP="00D75B09">
      <w:pPr>
        <w:numPr>
          <w:ilvl w:val="0"/>
          <w:numId w:val="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Kupující se zavazuje řádně a včas dodané zboží převzít a zaplatit za něj sjednanou kupní cenu způsobem a v termínu stanoveném touto smlouvou.</w:t>
      </w:r>
    </w:p>
    <w:p w:rsidR="00C83249" w:rsidRDefault="00C83249"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21712D" w:rsidRPr="00C83249" w:rsidRDefault="0021712D"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II.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Specifikace předmětu plnění</w:t>
      </w:r>
    </w:p>
    <w:p w:rsidR="00C83249" w:rsidRPr="00C83249" w:rsidRDefault="00C83249" w:rsidP="00D75B09">
      <w:pPr>
        <w:numPr>
          <w:ilvl w:val="0"/>
          <w:numId w:val="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Předmětem plnění této smlouvy je dodávka zboží v rámci veřejné zakázky </w:t>
      </w:r>
      <w:r w:rsidR="00B453E4" w:rsidRPr="00B453E4">
        <w:rPr>
          <w:rFonts w:ascii="Century Gothic" w:eastAsia="Times New Roman" w:hAnsi="Century Gothic"/>
          <w:b/>
          <w:sz w:val="20"/>
          <w:szCs w:val="20"/>
          <w:lang w:val="cs-CZ"/>
        </w:rPr>
        <w:t>Dodávka analyzátoru rtuti v pevných a kapalných vzorcích s řídícím počítačem, softwarem a příslušenstvím pro automatizovanou analýzu minimálně 30 pevných vzorků, případně kapalných vzorků</w:t>
      </w:r>
      <w:r w:rsidR="008F2D34">
        <w:rPr>
          <w:rFonts w:ascii="Century Gothic" w:eastAsia="Times New Roman" w:hAnsi="Century Gothic"/>
          <w:sz w:val="20"/>
          <w:szCs w:val="20"/>
          <w:lang w:val="cs-CZ"/>
        </w:rPr>
        <w:t xml:space="preserve"> </w:t>
      </w:r>
      <w:r w:rsidRPr="00C83249">
        <w:rPr>
          <w:rFonts w:ascii="Century Gothic" w:eastAsia="Times New Roman" w:hAnsi="Century Gothic"/>
          <w:sz w:val="20"/>
          <w:szCs w:val="20"/>
          <w:lang w:val="cs-CZ"/>
        </w:rPr>
        <w:t>a s tím spojených služeb. Dodané zboží musí být nové.</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Technická specifikace předmětu plnění je dána zadávací dokumentací a nabídkou prodávajícího, které jsou nedílnou součástí této smlouvy.</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Součástí předmětu plnění dle této smlouvy jsou i veškeré doklady potřebné k převzetí a užívání předmětu plnění. Prodávající prohlašuje, že předmět plnění splňuje veškeré podmínky stanovené právními předpisy k používání předmětu plnění, a že kupujícímu předal veškeré doklady potřebné k provozování předmětu plnění, za což kupujícímu odpovídá</w:t>
      </w:r>
      <w:r w:rsidRPr="00C83249">
        <w:rPr>
          <w:rFonts w:ascii="Century Gothic" w:eastAsia="Times New Roman" w:hAnsi="Century Gothic"/>
          <w:sz w:val="20"/>
          <w:szCs w:val="20"/>
          <w:u w:color="0070C1"/>
          <w:lang w:val="cs-CZ"/>
        </w:rPr>
        <w:t xml:space="preserve">. </w:t>
      </w:r>
      <w:r w:rsidRPr="00C83249">
        <w:rPr>
          <w:rFonts w:ascii="Century Gothic" w:eastAsia="Times New Roman" w:hAnsi="Century Gothic"/>
          <w:sz w:val="20"/>
          <w:szCs w:val="20"/>
          <w:lang w:val="cs-CZ"/>
        </w:rPr>
        <w:t>Prodávající se zavazuje s dodávkou zboží dle čl. II odst. 1 této smlouvy dodat kupujícímu kompletní návod k obsluze, a to ve formě listinné, tak i elektronické (návod k obsluze musí obsahovat zejména detailní popis dodaného zařízení včetně všech technických parametrů, podrobný návod k obsluze zařízení, podmínky pro provoz a použití zařízení, předpisy pro bezpečnost a ochranu zdraví, které je nutno dodržovat při obsluze zařízení).</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D75B09">
      <w:pPr>
        <w:numPr>
          <w:ilvl w:val="0"/>
          <w:numId w:val="5"/>
        </w:numPr>
        <w:pBdr>
          <w:top w:val="nil"/>
          <w:left w:val="nil"/>
          <w:bottom w:val="nil"/>
          <w:right w:val="nil"/>
          <w:between w:val="nil"/>
          <w:bar w:val="nil"/>
        </w:pBdr>
        <w:spacing w:line="240" w:lineRule="auto"/>
        <w:ind w:left="351" w:hanging="285"/>
        <w:jc w:val="both"/>
        <w:rPr>
          <w:rFonts w:ascii="Century Gothic" w:eastAsia="Times New Roman" w:hAnsi="Century Gothic"/>
          <w:strike/>
          <w:sz w:val="20"/>
          <w:szCs w:val="20"/>
          <w:lang w:val="cs-CZ"/>
        </w:rPr>
      </w:pPr>
      <w:r w:rsidRPr="00C83249">
        <w:rPr>
          <w:rFonts w:ascii="Century Gothic" w:eastAsia="Times New Roman" w:hAnsi="Century Gothic"/>
          <w:sz w:val="20"/>
          <w:szCs w:val="20"/>
          <w:lang w:val="cs-CZ"/>
        </w:rPr>
        <w:t>Předmětem plnění dle této smlouvy je dále také doprava zboží do místa plnění vč. následné likvidace obalů, uvedení odběrového zařízení do provozu a vyzkoušení jeho plné funkčnosti, technické a aplikační zaškolení požadovaného počtu uživatelů (zaměstnanců kupujícího) v místě plnění a v potřebném rozsahu, detailní seznámení s provozem a jeho podmínkami.</w:t>
      </w:r>
    </w:p>
    <w:p w:rsidR="00C83249" w:rsidRPr="00C83249" w:rsidRDefault="00C83249" w:rsidP="00C83249">
      <w:pPr>
        <w:spacing w:line="240" w:lineRule="auto"/>
        <w:ind w:left="351"/>
        <w:contextualSpacing/>
        <w:rPr>
          <w:rFonts w:ascii="Century Gothic" w:eastAsia="Times New Roman" w:hAnsi="Century Gothic"/>
          <w:sz w:val="20"/>
          <w:szCs w:val="20"/>
          <w:lang w:val="x-none"/>
        </w:rPr>
      </w:pPr>
    </w:p>
    <w:p w:rsidR="00C83249" w:rsidRPr="00C83249" w:rsidRDefault="00C83249" w:rsidP="00C83249">
      <w:pPr>
        <w:spacing w:line="240" w:lineRule="auto"/>
        <w:ind w:left="351"/>
        <w:contextualSpacing/>
        <w:rPr>
          <w:rFonts w:ascii="Century Gothic" w:eastAsia="Times New Roman" w:hAnsi="Century Gothic"/>
          <w:i/>
          <w:sz w:val="20"/>
          <w:szCs w:val="20"/>
          <w:lang w:val="x-none"/>
        </w:rPr>
      </w:pPr>
      <w:r w:rsidRPr="00C83249">
        <w:rPr>
          <w:rFonts w:ascii="Century Gothic" w:eastAsia="Times New Roman" w:hAnsi="Century Gothic"/>
          <w:i/>
          <w:sz w:val="20"/>
          <w:szCs w:val="20"/>
          <w:lang w:val="x-none"/>
        </w:rPr>
        <w:t>(vše dále jen jako „předmět plnění, dodávka či zboží“)</w:t>
      </w:r>
    </w:p>
    <w:p w:rsidR="00C83249" w:rsidRPr="00C83249" w:rsidRDefault="00C83249" w:rsidP="00C83249">
      <w:pPr>
        <w:spacing w:line="240" w:lineRule="auto"/>
        <w:rPr>
          <w:rFonts w:ascii="Century Gothic" w:eastAsia="Times New Roman" w:hAnsi="Century Gothic"/>
          <w:b/>
          <w:bCs/>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III.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Kupní cena a platební podmínky</w:t>
      </w:r>
    </w:p>
    <w:p w:rsidR="00C83249" w:rsidRPr="00C83249" w:rsidRDefault="00C83249" w:rsidP="00D75B09">
      <w:pPr>
        <w:numPr>
          <w:ilvl w:val="0"/>
          <w:numId w:val="6"/>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Kupní cena zboží bez DPH je stanovena ve výši</w:t>
      </w:r>
      <w:r w:rsidR="00D75B09">
        <w:rPr>
          <w:rFonts w:ascii="Century Gothic" w:eastAsia="Times New Roman" w:hAnsi="Century Gothic"/>
          <w:sz w:val="20"/>
          <w:szCs w:val="20"/>
          <w:lang w:val="cs-CZ"/>
        </w:rPr>
        <w:t xml:space="preserve"> 569 533,- </w:t>
      </w:r>
      <w:r w:rsidRPr="00C83249">
        <w:rPr>
          <w:rFonts w:ascii="Century Gothic" w:eastAsia="Times New Roman" w:hAnsi="Century Gothic"/>
          <w:sz w:val="20"/>
          <w:szCs w:val="20"/>
          <w:lang w:val="cs-CZ"/>
        </w:rPr>
        <w:t>Kč.</w:t>
      </w:r>
    </w:p>
    <w:p w:rsidR="00C83249" w:rsidRPr="00C83249" w:rsidRDefault="00C83249" w:rsidP="00C83249">
      <w:pPr>
        <w:spacing w:line="240" w:lineRule="auto"/>
        <w:ind w:left="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DPH ve výši 21 % činí</w:t>
      </w:r>
      <w:r w:rsidR="00D75B09">
        <w:rPr>
          <w:rFonts w:ascii="Century Gothic" w:eastAsia="Times New Roman" w:hAnsi="Century Gothic"/>
          <w:sz w:val="20"/>
          <w:szCs w:val="20"/>
          <w:lang w:val="cs-CZ"/>
        </w:rPr>
        <w:t xml:space="preserve"> 119 601,90</w:t>
      </w:r>
      <w:r w:rsidRPr="00C83249">
        <w:rPr>
          <w:rFonts w:ascii="Century Gothic" w:eastAsia="Times New Roman" w:hAnsi="Century Gothic" w:cs="Arial"/>
          <w:sz w:val="20"/>
          <w:szCs w:val="20"/>
          <w:lang w:val="cs-CZ"/>
        </w:rPr>
        <w:t xml:space="preserve"> </w:t>
      </w:r>
      <w:r w:rsidRPr="00C83249">
        <w:rPr>
          <w:rFonts w:ascii="Century Gothic" w:eastAsia="Times New Roman" w:hAnsi="Century Gothic"/>
          <w:sz w:val="20"/>
          <w:szCs w:val="20"/>
          <w:lang w:val="cs-CZ"/>
        </w:rPr>
        <w:t>Kč.</w:t>
      </w:r>
    </w:p>
    <w:p w:rsidR="00C83249" w:rsidRPr="00C83249" w:rsidRDefault="00C83249" w:rsidP="00C83249">
      <w:pPr>
        <w:spacing w:line="240" w:lineRule="auto"/>
        <w:ind w:left="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Kupní cena zboží včetně DPH činí</w:t>
      </w:r>
      <w:r w:rsidR="00D75B09">
        <w:rPr>
          <w:rFonts w:ascii="Century Gothic" w:eastAsia="Times New Roman" w:hAnsi="Century Gothic"/>
          <w:sz w:val="20"/>
          <w:szCs w:val="20"/>
          <w:lang w:val="cs-CZ"/>
        </w:rPr>
        <w:t xml:space="preserve"> 689 134,90 </w:t>
      </w:r>
      <w:r w:rsidRPr="00C83249">
        <w:rPr>
          <w:rFonts w:ascii="Century Gothic" w:eastAsia="Times New Roman" w:hAnsi="Century Gothic"/>
          <w:sz w:val="20"/>
          <w:szCs w:val="20"/>
          <w:lang w:val="cs-CZ"/>
        </w:rPr>
        <w:t>Kč.</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6"/>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Kupní cena je stanovena jako nejvýše přípustná a konečná a zahrnuje cely předmět plnění tak, jak je vymezen v čl. II </w:t>
      </w:r>
      <w:proofErr w:type="gramStart"/>
      <w:r w:rsidRPr="00C83249">
        <w:rPr>
          <w:rFonts w:ascii="Century Gothic" w:eastAsia="Times New Roman" w:hAnsi="Century Gothic"/>
          <w:sz w:val="20"/>
          <w:szCs w:val="20"/>
          <w:lang w:val="cs-CZ"/>
        </w:rPr>
        <w:t>této</w:t>
      </w:r>
      <w:proofErr w:type="gramEnd"/>
      <w:r w:rsidRPr="00C83249">
        <w:rPr>
          <w:rFonts w:ascii="Century Gothic" w:eastAsia="Times New Roman" w:hAnsi="Century Gothic"/>
          <w:sz w:val="20"/>
          <w:szCs w:val="20"/>
          <w:lang w:val="cs-CZ"/>
        </w:rPr>
        <w:t xml:space="preserve"> smlouvy.</w:t>
      </w:r>
    </w:p>
    <w:p w:rsidR="00C83249" w:rsidRPr="00C83249" w:rsidRDefault="00C83249"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C83249" w:rsidRDefault="00C83249" w:rsidP="00D75B09">
      <w:pPr>
        <w:numPr>
          <w:ilvl w:val="0"/>
          <w:numId w:val="6"/>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4C464F">
        <w:rPr>
          <w:rFonts w:ascii="Century Gothic" w:eastAsia="Times New Roman" w:hAnsi="Century Gothic"/>
          <w:sz w:val="20"/>
          <w:szCs w:val="20"/>
          <w:lang w:val="cs-CZ"/>
        </w:rPr>
        <w:t>Kupující se zavazuje zaplatit kupní cenu</w:t>
      </w:r>
      <w:r w:rsidR="00611E2A">
        <w:rPr>
          <w:rFonts w:ascii="Century Gothic" w:eastAsia="Times New Roman" w:hAnsi="Century Gothic"/>
          <w:sz w:val="20"/>
          <w:szCs w:val="20"/>
          <w:lang w:val="cs-CZ"/>
        </w:rPr>
        <w:t xml:space="preserve"> na základě faktury - daňového dokladu </w:t>
      </w:r>
      <w:r w:rsidR="004C464F" w:rsidRPr="004C464F">
        <w:rPr>
          <w:rFonts w:ascii="Century Gothic" w:eastAsia="Times New Roman" w:hAnsi="Century Gothic"/>
          <w:sz w:val="20"/>
          <w:szCs w:val="20"/>
          <w:lang w:val="cs-CZ"/>
        </w:rPr>
        <w:t xml:space="preserve">po dodávce přístroje a splnění </w:t>
      </w:r>
      <w:r w:rsidR="00611E2A">
        <w:rPr>
          <w:rFonts w:ascii="Century Gothic" w:eastAsia="Times New Roman" w:hAnsi="Century Gothic"/>
          <w:sz w:val="20"/>
          <w:szCs w:val="20"/>
          <w:lang w:val="cs-CZ"/>
        </w:rPr>
        <w:t>článku</w:t>
      </w:r>
      <w:r w:rsidR="004C464F" w:rsidRPr="004C464F">
        <w:rPr>
          <w:rFonts w:ascii="Century Gothic" w:eastAsia="Times New Roman" w:hAnsi="Century Gothic"/>
          <w:sz w:val="20"/>
          <w:szCs w:val="20"/>
          <w:lang w:val="cs-CZ"/>
        </w:rPr>
        <w:t xml:space="preserve"> II. odst</w:t>
      </w:r>
      <w:r w:rsidR="00611E2A">
        <w:rPr>
          <w:rFonts w:ascii="Century Gothic" w:eastAsia="Times New Roman" w:hAnsi="Century Gothic"/>
          <w:sz w:val="20"/>
          <w:szCs w:val="20"/>
          <w:lang w:val="cs-CZ"/>
        </w:rPr>
        <w:t>.</w:t>
      </w:r>
      <w:r w:rsidR="004C464F" w:rsidRPr="004C464F">
        <w:rPr>
          <w:rFonts w:ascii="Century Gothic" w:eastAsia="Times New Roman" w:hAnsi="Century Gothic"/>
          <w:sz w:val="20"/>
          <w:szCs w:val="20"/>
          <w:lang w:val="cs-CZ"/>
        </w:rPr>
        <w:t xml:space="preserve"> 3</w:t>
      </w:r>
      <w:r w:rsidR="00611E2A">
        <w:rPr>
          <w:rFonts w:ascii="Century Gothic" w:eastAsia="Times New Roman" w:hAnsi="Century Gothic"/>
          <w:sz w:val="20"/>
          <w:szCs w:val="20"/>
          <w:lang w:val="cs-CZ"/>
        </w:rPr>
        <w:t xml:space="preserve">  a  </w:t>
      </w:r>
      <w:r w:rsidR="00611E2A" w:rsidRPr="00611E2A">
        <w:rPr>
          <w:rFonts w:ascii="Century Gothic" w:eastAsia="Times New Roman" w:hAnsi="Century Gothic"/>
          <w:sz w:val="20"/>
          <w:szCs w:val="20"/>
          <w:lang w:val="cs-CZ"/>
        </w:rPr>
        <w:t>článku I</w:t>
      </w:r>
      <w:r w:rsidR="00611E2A">
        <w:rPr>
          <w:rFonts w:ascii="Century Gothic" w:eastAsia="Times New Roman" w:hAnsi="Century Gothic"/>
          <w:sz w:val="20"/>
          <w:szCs w:val="20"/>
          <w:lang w:val="cs-CZ"/>
        </w:rPr>
        <w:t>V</w:t>
      </w:r>
      <w:r w:rsidR="00611E2A" w:rsidRPr="00611E2A">
        <w:rPr>
          <w:rFonts w:ascii="Century Gothic" w:eastAsia="Times New Roman" w:hAnsi="Century Gothic"/>
          <w:sz w:val="20"/>
          <w:szCs w:val="20"/>
          <w:lang w:val="cs-CZ"/>
        </w:rPr>
        <w:t xml:space="preserve">. odst. </w:t>
      </w:r>
      <w:r w:rsidR="00611E2A">
        <w:rPr>
          <w:rFonts w:ascii="Century Gothic" w:eastAsia="Times New Roman" w:hAnsi="Century Gothic"/>
          <w:sz w:val="20"/>
          <w:szCs w:val="20"/>
          <w:lang w:val="cs-CZ"/>
        </w:rPr>
        <w:t>4</w:t>
      </w:r>
      <w:r w:rsidR="00611E2A" w:rsidRPr="00611E2A">
        <w:rPr>
          <w:rFonts w:ascii="Century Gothic" w:eastAsia="Times New Roman" w:hAnsi="Century Gothic"/>
          <w:sz w:val="20"/>
          <w:szCs w:val="20"/>
          <w:lang w:val="cs-CZ"/>
        </w:rPr>
        <w:t xml:space="preserve">  </w:t>
      </w:r>
      <w:r w:rsidR="00611E2A">
        <w:rPr>
          <w:rFonts w:ascii="Century Gothic" w:eastAsia="Times New Roman" w:hAnsi="Century Gothic"/>
          <w:sz w:val="20"/>
          <w:szCs w:val="20"/>
          <w:lang w:val="cs-CZ"/>
        </w:rPr>
        <w:t>ze strany prodávajícího</w:t>
      </w:r>
      <w:r w:rsidRPr="004C464F">
        <w:rPr>
          <w:rFonts w:ascii="Century Gothic" w:eastAsia="Times New Roman" w:hAnsi="Century Gothic"/>
          <w:sz w:val="20"/>
          <w:szCs w:val="20"/>
          <w:lang w:val="cs-CZ"/>
        </w:rPr>
        <w:t xml:space="preserve">. </w:t>
      </w:r>
      <w:r w:rsidR="00611E2A">
        <w:rPr>
          <w:rFonts w:ascii="Century Gothic" w:eastAsia="Times New Roman" w:hAnsi="Century Gothic"/>
          <w:sz w:val="20"/>
          <w:szCs w:val="20"/>
          <w:lang w:val="cs-CZ"/>
        </w:rPr>
        <w:t>Splatnost</w:t>
      </w:r>
      <w:r w:rsidR="004C464F" w:rsidRPr="004C464F">
        <w:rPr>
          <w:rFonts w:ascii="Century Gothic" w:eastAsia="Times New Roman" w:hAnsi="Century Gothic"/>
          <w:sz w:val="20"/>
          <w:szCs w:val="20"/>
          <w:lang w:val="cs-CZ"/>
        </w:rPr>
        <w:t xml:space="preserve"> </w:t>
      </w:r>
      <w:r w:rsidR="00611E2A">
        <w:rPr>
          <w:rFonts w:ascii="Century Gothic" w:eastAsia="Times New Roman" w:hAnsi="Century Gothic"/>
          <w:sz w:val="20"/>
          <w:szCs w:val="20"/>
          <w:lang w:val="cs-CZ"/>
        </w:rPr>
        <w:t xml:space="preserve">faktury je </w:t>
      </w:r>
      <w:r w:rsidR="004C464F" w:rsidRPr="004C464F">
        <w:rPr>
          <w:rFonts w:ascii="Century Gothic" w:eastAsia="Times New Roman" w:hAnsi="Century Gothic"/>
          <w:sz w:val="20"/>
          <w:szCs w:val="20"/>
          <w:lang w:val="cs-CZ"/>
        </w:rPr>
        <w:t>14</w:t>
      </w:r>
      <w:r w:rsidRPr="004C464F">
        <w:rPr>
          <w:rFonts w:ascii="Century Gothic" w:eastAsia="Times New Roman" w:hAnsi="Century Gothic"/>
          <w:sz w:val="20"/>
          <w:szCs w:val="20"/>
          <w:lang w:val="cs-CZ"/>
        </w:rPr>
        <w:t xml:space="preserve"> kalendářních dnů. </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D75B09">
      <w:pPr>
        <w:numPr>
          <w:ilvl w:val="0"/>
          <w:numId w:val="6"/>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Kupní cena se považuje za uhrazenou okamžikem připsání fakturované částky na účet prodávajícího.</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6"/>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Faktura musí obsahovat potřebné náležitosti daňového dokladu ve smyslu platného zákona č. 235/2004 Sb., o dani z přidané hodnoty, ve znění pozdějších předpisů a musí obsahovat:</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označení daňového dokladu a jeho pořadové číslo</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identifikační údaje kupujícího</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identifikační údaje prodávajícího</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označení banky a číslo účtu, na který má být úhrada provedena</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popis plnění</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datum vystavení a odeslání faktury</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lastRenderedPageBreak/>
        <w:t>datum uskutečnění zdanitelného plnění</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datum splatnosti</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výši částky bez DPH, výši DPH a částku celkem s DPH</w:t>
      </w:r>
    </w:p>
    <w:p w:rsidR="00C83249" w:rsidRPr="00C83249" w:rsidRDefault="00C83249" w:rsidP="00D75B09">
      <w:pPr>
        <w:numPr>
          <w:ilvl w:val="0"/>
          <w:numId w:val="7"/>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podpis, v případě elektronického odeslání jméno osoby, která fakturu vystavila</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21712D" w:rsidP="0021712D">
      <w:pPr>
        <w:pBdr>
          <w:top w:val="nil"/>
          <w:left w:val="nil"/>
          <w:bottom w:val="nil"/>
          <w:right w:val="nil"/>
          <w:between w:val="nil"/>
          <w:bar w:val="nil"/>
        </w:pBdr>
        <w:spacing w:line="240" w:lineRule="auto"/>
        <w:ind w:left="426" w:hanging="360"/>
        <w:jc w:val="both"/>
        <w:rPr>
          <w:rFonts w:ascii="Century Gothic" w:eastAsia="Times New Roman" w:hAnsi="Century Gothic"/>
          <w:sz w:val="20"/>
          <w:szCs w:val="20"/>
          <w:lang w:val="cs-CZ"/>
        </w:rPr>
      </w:pPr>
      <w:r>
        <w:rPr>
          <w:rFonts w:ascii="Century Gothic" w:eastAsia="Times New Roman" w:hAnsi="Century Gothic"/>
          <w:sz w:val="20"/>
          <w:szCs w:val="20"/>
          <w:lang w:val="cs-CZ"/>
        </w:rPr>
        <w:t>6.</w:t>
      </w:r>
      <w:r>
        <w:rPr>
          <w:rFonts w:ascii="Century Gothic" w:eastAsia="Times New Roman" w:hAnsi="Century Gothic"/>
          <w:sz w:val="20"/>
          <w:szCs w:val="20"/>
          <w:lang w:val="cs-CZ"/>
        </w:rPr>
        <w:tab/>
      </w:r>
      <w:r w:rsidR="00C83249" w:rsidRPr="00C83249">
        <w:rPr>
          <w:rFonts w:ascii="Century Gothic" w:eastAsia="Times New Roman" w:hAnsi="Century Gothic"/>
          <w:sz w:val="20"/>
          <w:szCs w:val="20"/>
          <w:lang w:val="cs-CZ"/>
        </w:rPr>
        <w:t>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30 dnů.</w:t>
      </w:r>
    </w:p>
    <w:p w:rsidR="00C83249" w:rsidRPr="00C83249" w:rsidRDefault="00C83249" w:rsidP="00C83249">
      <w:p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p>
    <w:p w:rsidR="00C83249" w:rsidRPr="00C83249" w:rsidRDefault="0021712D" w:rsidP="0021712D">
      <w:pPr>
        <w:pBdr>
          <w:top w:val="nil"/>
          <w:left w:val="nil"/>
          <w:bottom w:val="nil"/>
          <w:right w:val="nil"/>
          <w:between w:val="nil"/>
          <w:bar w:val="nil"/>
        </w:pBdr>
        <w:spacing w:line="240" w:lineRule="auto"/>
        <w:ind w:left="426" w:hanging="360"/>
        <w:jc w:val="both"/>
        <w:rPr>
          <w:rFonts w:ascii="Century Gothic" w:eastAsia="Times New Roman" w:hAnsi="Century Gothic"/>
          <w:sz w:val="20"/>
          <w:szCs w:val="20"/>
          <w:lang w:val="cs-CZ"/>
        </w:rPr>
      </w:pPr>
      <w:r>
        <w:rPr>
          <w:rFonts w:ascii="Century Gothic" w:eastAsia="Times New Roman" w:hAnsi="Century Gothic"/>
          <w:sz w:val="20"/>
          <w:szCs w:val="20"/>
          <w:lang w:val="cs-CZ"/>
        </w:rPr>
        <w:t>7.</w:t>
      </w:r>
      <w:r>
        <w:rPr>
          <w:rFonts w:ascii="Century Gothic" w:eastAsia="Times New Roman" w:hAnsi="Century Gothic"/>
          <w:sz w:val="20"/>
          <w:szCs w:val="20"/>
          <w:lang w:val="cs-CZ"/>
        </w:rPr>
        <w:tab/>
      </w:r>
      <w:r w:rsidR="00C83249" w:rsidRPr="00C83249">
        <w:rPr>
          <w:rFonts w:ascii="Century Gothic" w:eastAsia="Times New Roman" w:hAnsi="Century Gothic"/>
          <w:sz w:val="20"/>
          <w:szCs w:val="20"/>
          <w:lang w:val="cs-CZ"/>
        </w:rPr>
        <w:t>V případě, že k datu uskutečnění zdanitelného plnění dojde u prodávajícího k naplnění podmínek tzv. nespolehlivého plátce nebo prodávající ve faktuře uvede jako bankovní spojení pro úhradu kupní ceny jiný účet, než je účet zdanitelného plnění, který je správcem daně pro prodávajícího zveřejněn způsobem umožňujícím dálkový přístup, je kupující oprávněn uhradit část finančního závazku na uhrazení kupní ceny prodávajícímu ve výši vypočtené DPH přímo na účet příslušného správce daně. Postupem dle tohoto odstavce se finanční závazek kupujícího vůči prodávajícímu ve výši daně z přidané hodnoty odvedené kupujícím považuje za zcela uspokojený.</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IV.</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Místo a doba plnění, dodací podmínky</w:t>
      </w:r>
    </w:p>
    <w:p w:rsidR="00C83249" w:rsidRPr="00C83249" w:rsidRDefault="00C83249" w:rsidP="00D75B09">
      <w:pPr>
        <w:numPr>
          <w:ilvl w:val="0"/>
          <w:numId w:val="8"/>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Místem plnění je </w:t>
      </w:r>
      <w:r w:rsidRPr="00C83249">
        <w:rPr>
          <w:rFonts w:ascii="Century Gothic" w:eastAsia="Times New Roman" w:hAnsi="Century Gothic" w:cs="Arial"/>
          <w:sz w:val="20"/>
          <w:szCs w:val="20"/>
          <w:lang w:val="cs-CZ"/>
        </w:rPr>
        <w:t>sídlo objednatele:</w:t>
      </w:r>
      <w:r w:rsidRPr="00C83249">
        <w:rPr>
          <w:rFonts w:ascii="Century Gothic" w:eastAsia="Times New Roman" w:hAnsi="Century Gothic"/>
          <w:sz w:val="20"/>
          <w:szCs w:val="20"/>
          <w:lang w:val="cs-CZ"/>
        </w:rPr>
        <w:t xml:space="preserve"> Rozvojová 135, 165 02 Praha 6.</w:t>
      </w:r>
    </w:p>
    <w:p w:rsidR="00C83249" w:rsidRPr="00C83249" w:rsidRDefault="00C83249" w:rsidP="00C83249">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C83249" w:rsidRPr="00C83249" w:rsidRDefault="00C83249" w:rsidP="00D75B09">
      <w:pPr>
        <w:numPr>
          <w:ilvl w:val="0"/>
          <w:numId w:val="8"/>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Zboží uvedené v čl. II této smlouvy prodávající kupujícímu dodá, nainstaluje, uvede do provozu, vyzkouší jeho plnou funkčnost a zaškolí obsluhu kupujícího v souladu s čl. II </w:t>
      </w:r>
      <w:proofErr w:type="gramStart"/>
      <w:r w:rsidRPr="00C83249">
        <w:rPr>
          <w:rFonts w:ascii="Century Gothic" w:eastAsia="Times New Roman" w:hAnsi="Century Gothic"/>
          <w:sz w:val="20"/>
          <w:szCs w:val="20"/>
          <w:lang w:val="cs-CZ"/>
        </w:rPr>
        <w:t>této</w:t>
      </w:r>
      <w:proofErr w:type="gramEnd"/>
      <w:r w:rsidRPr="00C83249">
        <w:rPr>
          <w:rFonts w:ascii="Century Gothic" w:eastAsia="Times New Roman" w:hAnsi="Century Gothic"/>
          <w:sz w:val="20"/>
          <w:szCs w:val="20"/>
          <w:lang w:val="cs-CZ"/>
        </w:rPr>
        <w:t xml:space="preserve"> smlouvy </w:t>
      </w:r>
      <w:r w:rsidRPr="007470B5">
        <w:rPr>
          <w:rFonts w:ascii="Century Gothic" w:eastAsia="Times New Roman" w:hAnsi="Century Gothic"/>
          <w:sz w:val="20"/>
          <w:szCs w:val="20"/>
          <w:lang w:val="cs-CZ"/>
        </w:rPr>
        <w:t xml:space="preserve">nejpozději </w:t>
      </w:r>
      <w:r w:rsidRPr="006F3F6F">
        <w:rPr>
          <w:rFonts w:ascii="Century Gothic" w:eastAsia="Times New Roman" w:hAnsi="Century Gothic"/>
          <w:sz w:val="20"/>
          <w:szCs w:val="20"/>
          <w:lang w:val="cs-CZ"/>
        </w:rPr>
        <w:t xml:space="preserve">do </w:t>
      </w:r>
      <w:r w:rsidR="00611E2A" w:rsidRPr="006F3F6F">
        <w:rPr>
          <w:rFonts w:ascii="Century Gothic" w:eastAsia="Times New Roman" w:hAnsi="Century Gothic" w:cs="Arial"/>
          <w:sz w:val="20"/>
          <w:szCs w:val="20"/>
          <w:lang w:val="cs-CZ"/>
        </w:rPr>
        <w:t>12</w:t>
      </w:r>
      <w:r w:rsidRPr="006F3F6F">
        <w:rPr>
          <w:rFonts w:ascii="Century Gothic" w:eastAsia="Times New Roman" w:hAnsi="Century Gothic" w:cs="Arial"/>
          <w:sz w:val="20"/>
          <w:szCs w:val="20"/>
          <w:lang w:val="cs-CZ"/>
        </w:rPr>
        <w:t xml:space="preserve"> týdnů</w:t>
      </w:r>
      <w:r w:rsidRPr="00C83249">
        <w:rPr>
          <w:rFonts w:ascii="Century Gothic" w:eastAsia="Times New Roman" w:hAnsi="Century Gothic" w:cs="Arial"/>
          <w:sz w:val="20"/>
          <w:szCs w:val="20"/>
          <w:lang w:val="cs-CZ"/>
        </w:rPr>
        <w:t xml:space="preserve"> </w:t>
      </w:r>
      <w:r w:rsidRPr="00C83249">
        <w:rPr>
          <w:rFonts w:ascii="Century Gothic" w:eastAsia="Times New Roman" w:hAnsi="Century Gothic"/>
          <w:sz w:val="20"/>
          <w:szCs w:val="20"/>
          <w:lang w:val="cs-CZ"/>
        </w:rPr>
        <w:t xml:space="preserve">od </w:t>
      </w:r>
      <w:r w:rsidR="007470B5">
        <w:rPr>
          <w:rFonts w:ascii="Century Gothic" w:eastAsia="Times New Roman" w:hAnsi="Century Gothic"/>
          <w:sz w:val="20"/>
          <w:szCs w:val="20"/>
          <w:lang w:val="cs-CZ"/>
        </w:rPr>
        <w:t>okamžiku uzavření</w:t>
      </w:r>
      <w:r w:rsidR="007470B5" w:rsidRPr="00C83249">
        <w:rPr>
          <w:rFonts w:ascii="Century Gothic" w:eastAsia="Times New Roman" w:hAnsi="Century Gothic"/>
          <w:sz w:val="20"/>
          <w:szCs w:val="20"/>
          <w:lang w:val="cs-CZ"/>
        </w:rPr>
        <w:t xml:space="preserve"> </w:t>
      </w:r>
      <w:r w:rsidRPr="00C83249">
        <w:rPr>
          <w:rFonts w:ascii="Century Gothic" w:eastAsia="Times New Roman" w:hAnsi="Century Gothic"/>
          <w:sz w:val="20"/>
          <w:szCs w:val="20"/>
          <w:lang w:val="cs-CZ"/>
        </w:rPr>
        <w:t>této smlouvy.</w:t>
      </w:r>
    </w:p>
    <w:p w:rsidR="00C83249" w:rsidRPr="00C83249" w:rsidRDefault="00C83249"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C83249" w:rsidRPr="00C83249" w:rsidRDefault="00C83249" w:rsidP="00D75B09">
      <w:pPr>
        <w:numPr>
          <w:ilvl w:val="0"/>
          <w:numId w:val="8"/>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Prodávající je oprávněn dodat zboží i v dřívějším termínu, než je uveden v předchozím odstavci tohoto článku této smlouvy. V takovém případě bude informovat kupujícího o přesném termínu dodávky zboží, a to nejpozději 10 pracovních dnů před realizací dodávky.</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D75B09">
      <w:pPr>
        <w:numPr>
          <w:ilvl w:val="0"/>
          <w:numId w:val="8"/>
        </w:numPr>
        <w:pBdr>
          <w:top w:val="nil"/>
          <w:left w:val="nil"/>
          <w:bottom w:val="nil"/>
          <w:right w:val="nil"/>
          <w:between w:val="nil"/>
          <w:bar w:val="nil"/>
        </w:pBdr>
        <w:tabs>
          <w:tab w:val="num" w:pos="1800"/>
        </w:tabs>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Závazek prodávajícího dodat zboží se považuje dle této smlouvy za splněný, pokud zboží bylo:</w:t>
      </w:r>
    </w:p>
    <w:p w:rsidR="00C83249" w:rsidRPr="00C83249" w:rsidRDefault="00C83249" w:rsidP="00D75B09">
      <w:pPr>
        <w:numPr>
          <w:ilvl w:val="0"/>
          <w:numId w:val="9"/>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řádně a včas předáno kupujícímu, vč. příslušné dokumentace</w:t>
      </w:r>
    </w:p>
    <w:p w:rsidR="00C83249" w:rsidRPr="00C83249" w:rsidRDefault="00C83249" w:rsidP="00D75B09">
      <w:pPr>
        <w:numPr>
          <w:ilvl w:val="0"/>
          <w:numId w:val="9"/>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řádně a včas uvedeno do provozu a vyzkoušena jeho plná funkčnost</w:t>
      </w:r>
    </w:p>
    <w:p w:rsidR="00C83249" w:rsidRPr="00C83249" w:rsidRDefault="00C83249" w:rsidP="00D75B09">
      <w:pPr>
        <w:numPr>
          <w:ilvl w:val="0"/>
          <w:numId w:val="9"/>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řádně a včas zaškolena obsluha (uživatelé-zaměstnanci kupujícího)</w:t>
      </w:r>
    </w:p>
    <w:p w:rsidR="00C83249" w:rsidRPr="00C83249" w:rsidRDefault="00C83249" w:rsidP="00D75B09">
      <w:pPr>
        <w:numPr>
          <w:ilvl w:val="0"/>
          <w:numId w:val="9"/>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řádně a včas protokolárně převzato kupujícím.</w:t>
      </w:r>
    </w:p>
    <w:p w:rsidR="00C83249" w:rsidRPr="00C83249" w:rsidRDefault="00C83249" w:rsidP="00C83249">
      <w:pPr>
        <w:spacing w:line="240" w:lineRule="auto"/>
        <w:ind w:left="1146"/>
        <w:jc w:val="both"/>
        <w:rPr>
          <w:rFonts w:ascii="Century Gothic" w:eastAsia="Times New Roman" w:hAnsi="Century Gothic"/>
          <w:sz w:val="20"/>
          <w:szCs w:val="20"/>
          <w:lang w:val="cs-CZ"/>
        </w:rPr>
      </w:pPr>
    </w:p>
    <w:p w:rsidR="00C83249" w:rsidRPr="00C83249" w:rsidRDefault="00C83249" w:rsidP="00D75B09">
      <w:pPr>
        <w:numPr>
          <w:ilvl w:val="0"/>
          <w:numId w:val="8"/>
        </w:numPr>
        <w:pBdr>
          <w:top w:val="nil"/>
          <w:left w:val="nil"/>
          <w:bottom w:val="nil"/>
          <w:right w:val="nil"/>
          <w:between w:val="nil"/>
          <w:bar w:val="nil"/>
        </w:pBdr>
        <w:tabs>
          <w:tab w:val="num" w:pos="1800"/>
        </w:tabs>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Po splnění dodávky zboží bude vyhotoven předávací protokol o předání a převzetí předmětu plnění, který bude obsahovat:</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název a sídlo prodávajícího a kupujícího</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označení kupní smlouvy</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označení dodaného předmětu plnění, vč. výrobního čísla</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datum dodání a zaškolení obsluhy kupujícího</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stav předmětu plnění v době předání a převzetí</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seznam předaných dokladů</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seznam zaškolených osob</w:t>
      </w:r>
    </w:p>
    <w:p w:rsidR="00C83249" w:rsidRPr="00C83249" w:rsidRDefault="00C83249" w:rsidP="00D75B09">
      <w:pPr>
        <w:numPr>
          <w:ilvl w:val="0"/>
          <w:numId w:val="10"/>
        </w:numPr>
        <w:pBdr>
          <w:top w:val="nil"/>
          <w:left w:val="nil"/>
          <w:bottom w:val="nil"/>
          <w:right w:val="nil"/>
          <w:between w:val="nil"/>
          <w:bar w:val="nil"/>
        </w:pBdr>
        <w:spacing w:line="240" w:lineRule="auto"/>
        <w:ind w:left="107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podpisy oprávněných zástupců smluvních stran.</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D75B09">
      <w:pPr>
        <w:numPr>
          <w:ilvl w:val="0"/>
          <w:numId w:val="16"/>
        </w:num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Zjevné vady při dodání a instalaci zboží je kupující povinen vytknout prodávajícímu při převzetí zboží, skryté vady je kupující povinen sdělit prodávajícímu bez zbytečného odkladu poté, co je zjistí.</w:t>
      </w:r>
    </w:p>
    <w:p w:rsidR="00C83249" w:rsidRPr="00C83249" w:rsidRDefault="00C83249" w:rsidP="00C83249">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lastRenderedPageBreak/>
        <w:t>V.</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Vlastnické právo ke zboží a nebezpečí škody na zboží</w:t>
      </w:r>
    </w:p>
    <w:p w:rsidR="00C83249" w:rsidRPr="00C83249" w:rsidRDefault="00C83249" w:rsidP="00D75B09">
      <w:pPr>
        <w:numPr>
          <w:ilvl w:val="0"/>
          <w:numId w:val="11"/>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Kupující nabývá vlastnické právo ke zboží okamžikem úplného uhrazení kupní ceny.</w:t>
      </w:r>
    </w:p>
    <w:p w:rsidR="00C83249" w:rsidRPr="00C83249" w:rsidRDefault="00C83249" w:rsidP="00C83249">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C83249" w:rsidRPr="00C83249" w:rsidRDefault="00C83249" w:rsidP="00D75B09">
      <w:pPr>
        <w:numPr>
          <w:ilvl w:val="0"/>
          <w:numId w:val="11"/>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Nebezpečí škody na zboží přechází na kupujícího okamžikem protokolárního předání a převzetí zboží od prodávajícího.</w:t>
      </w:r>
    </w:p>
    <w:p w:rsidR="00C83249" w:rsidRPr="00C83249" w:rsidRDefault="00C83249" w:rsidP="00C83249">
      <w:pPr>
        <w:spacing w:line="240" w:lineRule="auto"/>
        <w:rPr>
          <w:rFonts w:ascii="Century Gothic" w:eastAsia="Times New Roman" w:hAnsi="Century Gothic"/>
          <w:b/>
          <w:bCs/>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VI.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Odpovědnost za vady, záruka za jakost</w:t>
      </w:r>
    </w:p>
    <w:p w:rsidR="007470B5" w:rsidRPr="002A7B99" w:rsidRDefault="007470B5" w:rsidP="007470B5">
      <w:pPr>
        <w:ind w:left="709"/>
        <w:jc w:val="both"/>
        <w:rPr>
          <w:rFonts w:ascii="Calibri" w:hAnsi="Calibri" w:cs="Calibri"/>
        </w:rPr>
      </w:pPr>
    </w:p>
    <w:p w:rsidR="007470B5" w:rsidRPr="006F3F6F" w:rsidRDefault="007470B5" w:rsidP="00D75B09">
      <w:pPr>
        <w:numPr>
          <w:ilvl w:val="0"/>
          <w:numId w:val="19"/>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bookmarkStart w:id="1" w:name="_Hlk509563114"/>
      <w:r w:rsidRPr="006F3F6F">
        <w:rPr>
          <w:rFonts w:ascii="Century Gothic" w:eastAsia="Times New Roman" w:hAnsi="Century Gothic"/>
          <w:sz w:val="20"/>
          <w:szCs w:val="20"/>
          <w:lang w:val="cs-CZ"/>
        </w:rPr>
        <w:t>Prodávající prohlašuje, že odevzdané zboží je nové, nepoužívané ani nijak repasované, bez faktických a právních vad a odpovídá této smlouvě a platným právním předpisům. Veškeré zboží dodané dle této smlouvy musí odpovídat podmínkám stanoveným technickými normami ČSN či obdobným normám států v rámci Evropské unie.</w:t>
      </w:r>
    </w:p>
    <w:bookmarkEnd w:id="1"/>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Pr="006F3F6F"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Prodávající přebírá záruku za zboží na dobu 24 měsíců. Záruční doba počíná běžet dnem dodání zboží kupujícímu, tj. dnem podpisu předávacího protokolu kupujícím v souladu s</w:t>
      </w:r>
      <w:r>
        <w:rPr>
          <w:rFonts w:ascii="Century Gothic" w:eastAsia="Times New Roman" w:hAnsi="Century Gothic"/>
          <w:sz w:val="20"/>
          <w:szCs w:val="20"/>
          <w:lang w:val="cs-CZ"/>
        </w:rPr>
        <w:t> touto smlouvou</w:t>
      </w:r>
      <w:r w:rsidRPr="006F3F6F">
        <w:rPr>
          <w:rFonts w:ascii="Century Gothic" w:eastAsia="Times New Roman" w:hAnsi="Century Gothic"/>
          <w:sz w:val="20"/>
          <w:szCs w:val="20"/>
          <w:lang w:val="cs-CZ"/>
        </w:rPr>
        <w:t>.</w:t>
      </w:r>
    </w:p>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Pr="006F3F6F"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bookmarkStart w:id="2" w:name="_Ref275512114"/>
      <w:r w:rsidRPr="006F3F6F">
        <w:rPr>
          <w:rFonts w:ascii="Century Gothic" w:eastAsia="Times New Roman" w:hAnsi="Century Gothic"/>
          <w:sz w:val="20"/>
          <w:szCs w:val="20"/>
          <w:lang w:val="cs-CZ"/>
        </w:rPr>
        <w:t xml:space="preserve">Požadavek na odstranění vad zboží uplatní kupující u prodávajícího bez zbytečného odkladu po jejich zjištění, přičemž i reklamace odeslaná v poslední den záruční doby se považuje za včas uplatněnou. Kupující je povinen písemně ohlásit prodávajícímu záruční vady, a to na e-mailovou adresu prodávajícího: </w:t>
      </w:r>
      <w:r w:rsidR="000524F4">
        <w:rPr>
          <w:rFonts w:ascii="Century Gothic" w:eastAsia="Times New Roman" w:hAnsi="Century Gothic"/>
          <w:sz w:val="20"/>
          <w:szCs w:val="20"/>
          <w:lang w:val="cs-CZ"/>
        </w:rPr>
        <w:t>servis@chromspec.cz,</w:t>
      </w:r>
      <w:r w:rsidRPr="006F3F6F">
        <w:rPr>
          <w:rFonts w:ascii="Century Gothic" w:eastAsia="Times New Roman" w:hAnsi="Century Gothic"/>
          <w:sz w:val="20"/>
          <w:szCs w:val="20"/>
          <w:lang w:val="cs-CZ"/>
        </w:rPr>
        <w:t xml:space="preserve"> nebo na adresu uvedenou v záhlaví této smlouvy. Pro účely této smlouvy se za včasné oznámení vady považuje ohlášení učiněné do 5 pracovních dnů ode dne, ve kterém se kupující o vadě dozvěděl. V písemné reklamaci uvede kupující popis vady nebo informaci o tom, jak se vada projevuje, a způsob, jakým požaduje vadu odstranit v souladu s § 2169 občanského zákoníku.</w:t>
      </w:r>
    </w:p>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Pr="006F3F6F"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 xml:space="preserve">Záruční opravy se prodávající zavazuje provést bezplatně ve lhůtě do </w:t>
      </w:r>
      <w:r w:rsidR="00B453E4">
        <w:rPr>
          <w:rFonts w:ascii="Century Gothic" w:eastAsia="Times New Roman" w:hAnsi="Century Gothic"/>
          <w:sz w:val="20"/>
          <w:szCs w:val="20"/>
          <w:lang w:val="cs-CZ"/>
        </w:rPr>
        <w:t>5</w:t>
      </w:r>
      <w:r w:rsidRPr="006F3F6F">
        <w:rPr>
          <w:rFonts w:ascii="Century Gothic" w:eastAsia="Times New Roman" w:hAnsi="Century Gothic"/>
          <w:sz w:val="20"/>
          <w:szCs w:val="20"/>
          <w:lang w:val="cs-CZ"/>
        </w:rPr>
        <w:t xml:space="preserve"> dnů od ohlášení vady kupujícím. Prodávající je oprávněn na základě písemné a odůvodněné žádosti požádat kupujícího o prodloužení této lhůty.</w:t>
      </w:r>
      <w:bookmarkEnd w:id="2"/>
      <w:r w:rsidRPr="006F3F6F">
        <w:rPr>
          <w:rFonts w:ascii="Century Gothic" w:eastAsia="Times New Roman" w:hAnsi="Century Gothic"/>
          <w:sz w:val="20"/>
          <w:szCs w:val="20"/>
          <w:lang w:val="cs-CZ"/>
        </w:rPr>
        <w:t xml:space="preserve"> V případě nedodržení těchto prováděcích termínů je kupující oprávněn nedostatky nechat odstranit třetí osobou na náklady prodávajícího, a to i bez předchozího upozornění na tuto skutečnost.</w:t>
      </w:r>
    </w:p>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Pr="006F3F6F"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 xml:space="preserve">V případě opravy v záruční době se tato prodlužuje o dobu od oznámení závady kupujícím do jejího řádného odstranění prodávajícím. </w:t>
      </w:r>
    </w:p>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Pr="006F3F6F"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Smluvní strany se výslovně dohodly a souhlasí, že v případě dodání nového zboží za zboží vadné v souladu s ustanovením tohoto článku, se záruční doba stanovená v čl. 6.1 této smlouvy prodlužuje o 24 (slovy: dvacet čtyři) měsíců a kupujícímu zůstávají zachována veškerá práva z vadného plnění dle této smlouvy a občanského zákoníku.</w:t>
      </w:r>
    </w:p>
    <w:p w:rsidR="007470B5" w:rsidRPr="006F3F6F" w:rsidRDefault="007470B5" w:rsidP="006F3F6F">
      <w:pPr>
        <w:pBdr>
          <w:top w:val="nil"/>
          <w:left w:val="nil"/>
          <w:bottom w:val="nil"/>
          <w:right w:val="nil"/>
          <w:between w:val="nil"/>
          <w:bar w:val="nil"/>
        </w:pBdr>
        <w:spacing w:line="240" w:lineRule="auto"/>
        <w:ind w:left="337"/>
        <w:jc w:val="both"/>
        <w:rPr>
          <w:rFonts w:ascii="Century Gothic" w:eastAsia="Times New Roman" w:hAnsi="Century Gothic"/>
          <w:sz w:val="20"/>
          <w:szCs w:val="20"/>
          <w:lang w:val="cs-CZ"/>
        </w:rPr>
      </w:pPr>
    </w:p>
    <w:p w:rsidR="007470B5" w:rsidRDefault="007470B5"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Veškerá práva z vadného plnění v tomto článku neupravená se dále řídí platnými ustanovení občanského zákoníku.</w:t>
      </w:r>
    </w:p>
    <w:p w:rsidR="007470B5" w:rsidRDefault="007470B5" w:rsidP="007470B5">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133DFC" w:rsidRDefault="00133DFC" w:rsidP="00D75B09">
      <w:pPr>
        <w:numPr>
          <w:ilvl w:val="0"/>
          <w:numId w:val="19"/>
        </w:numPr>
        <w:pBdr>
          <w:top w:val="nil"/>
          <w:left w:val="nil"/>
          <w:bottom w:val="nil"/>
          <w:right w:val="nil"/>
          <w:between w:val="nil"/>
          <w:bar w:val="nil"/>
        </w:pBdr>
        <w:spacing w:line="240" w:lineRule="auto"/>
        <w:ind w:left="337" w:hanging="337"/>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Prodávající je povinen v průběhu záruční doby provádět bezplatně veškeré servisní úkony, jejichž provedením podmiňuje platnost záruky. Prodávající je dále povinen v průběhu záruční doby uskutečnit na základě písemné výzvy kupujícího nejméně jednou bezplatnou servisní prohlídku zboží a všech jeho součástí, při níž provede bezplatně základní servisní úkony, zejména jeho seřízení.</w:t>
      </w:r>
    </w:p>
    <w:p w:rsidR="00112A7C" w:rsidRDefault="00112A7C" w:rsidP="00112A7C">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112A7C" w:rsidRPr="00112A7C" w:rsidRDefault="00112A7C" w:rsidP="00D75B09">
      <w:pPr>
        <w:numPr>
          <w:ilvl w:val="0"/>
          <w:numId w:val="19"/>
        </w:numPr>
        <w:rPr>
          <w:rFonts w:ascii="Century Gothic" w:eastAsia="Times New Roman" w:hAnsi="Century Gothic"/>
          <w:sz w:val="20"/>
          <w:szCs w:val="20"/>
          <w:lang w:val="cs-CZ"/>
        </w:rPr>
      </w:pPr>
      <w:r w:rsidRPr="00112A7C">
        <w:rPr>
          <w:rFonts w:ascii="Century Gothic" w:eastAsia="Times New Roman" w:hAnsi="Century Gothic"/>
          <w:sz w:val="20"/>
          <w:szCs w:val="20"/>
          <w:lang w:val="cs-CZ"/>
        </w:rPr>
        <w:t>Po uplynutí záruční lhůty se prodávající zavazuje udržovat dostupnost pozáručního servisu nejméně v délce 10 let.</w:t>
      </w:r>
    </w:p>
    <w:p w:rsidR="00112A7C" w:rsidRDefault="00112A7C" w:rsidP="00112A7C">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112A7C" w:rsidRPr="006F3F6F" w:rsidRDefault="00112A7C" w:rsidP="00112A7C">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VII.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Smluvní pokuta a úrok z prodlení</w:t>
      </w:r>
    </w:p>
    <w:p w:rsidR="007470B5" w:rsidRDefault="007470B5" w:rsidP="00D75B09">
      <w:pPr>
        <w:numPr>
          <w:ilvl w:val="0"/>
          <w:numId w:val="20"/>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Bude-li prodávající v prodlení s odevzdáním zboží, zavazuje se prodávající zaplatit kupujícímu smluvní pokutu ve výši 0,02% z celkové kupní ceny bez DPH za každý započatý den prodlení. Smluvní pokutou není dotčen nárok kupujícího na náhradu případné škody.</w:t>
      </w:r>
    </w:p>
    <w:p w:rsidR="007470B5" w:rsidRPr="006F3F6F" w:rsidRDefault="007470B5" w:rsidP="006F3F6F">
      <w:pPr>
        <w:pBdr>
          <w:top w:val="nil"/>
          <w:left w:val="nil"/>
          <w:bottom w:val="nil"/>
          <w:right w:val="nil"/>
          <w:between w:val="nil"/>
          <w:bar w:val="nil"/>
        </w:pBdr>
        <w:spacing w:line="240" w:lineRule="auto"/>
        <w:ind w:left="426"/>
        <w:jc w:val="both"/>
        <w:rPr>
          <w:rFonts w:ascii="Century Gothic" w:eastAsia="Times New Roman" w:hAnsi="Century Gothic"/>
          <w:sz w:val="20"/>
          <w:szCs w:val="20"/>
          <w:lang w:val="cs-CZ"/>
        </w:rPr>
      </w:pPr>
    </w:p>
    <w:p w:rsidR="007470B5" w:rsidRDefault="007470B5" w:rsidP="00D75B09">
      <w:pPr>
        <w:numPr>
          <w:ilvl w:val="0"/>
          <w:numId w:val="20"/>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Bude-li kupující v prodlení se zaplacením kupní ceny, zavazuje se kupující zaplatit prodávajícímu úrok z prodlení ve výši 0,02 % z dlužné částky za každý započatý den prodlení.</w:t>
      </w:r>
    </w:p>
    <w:p w:rsidR="007470B5" w:rsidRPr="006F3F6F" w:rsidRDefault="007470B5" w:rsidP="006F3F6F">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7470B5" w:rsidRDefault="007470B5" w:rsidP="00D75B09">
      <w:pPr>
        <w:numPr>
          <w:ilvl w:val="0"/>
          <w:numId w:val="20"/>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Bude-li prodávající v prodlení s odstraňováním závady na zboží podle článku VII. odst. 5 této smlouvy, zavazuje se prodávající zaplatit kupujícímu smluvní pokutu ve výši 0,5 % z celkové kupní ceny bez DPH za každý započatý den prodlení.</w:t>
      </w:r>
    </w:p>
    <w:p w:rsidR="007470B5" w:rsidRPr="006F3F6F" w:rsidRDefault="007470B5" w:rsidP="006F3F6F">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7470B5" w:rsidRDefault="007470B5" w:rsidP="00D75B09">
      <w:pPr>
        <w:numPr>
          <w:ilvl w:val="0"/>
          <w:numId w:val="20"/>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Smluvní strana, která poruší povinnost vyplývající z této smlouvy je povinna zaplatit druhé smluvní straně sjednanou smluvní pokutu ve výši dle tohoto článku za každé jednotlivé porušení její povinnosti, a to do 15 dnů od dne doručení písemné výzvy oprávněné strany, která bude zaslána na adresu povinné strany uvedené v hlavičce této smlouvy. Pro účely této smlouvy smluvní strany uvádí, že výzva k zaplacení smluvní pokuty se považuje za doručenou pátým kalendářním dnem od jejího odeslání oprávněnou stranou.</w:t>
      </w:r>
    </w:p>
    <w:p w:rsidR="007470B5" w:rsidRPr="006F3F6F" w:rsidRDefault="007470B5" w:rsidP="006F3F6F">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7470B5" w:rsidRPr="006F3F6F" w:rsidRDefault="007470B5" w:rsidP="00D75B09">
      <w:pPr>
        <w:numPr>
          <w:ilvl w:val="0"/>
          <w:numId w:val="20"/>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Zaplacením smluvní pokuty se povinná strana nezbavuje povinnosti splnit svůj závazek utvrzený smluvní pokutou.</w:t>
      </w:r>
    </w:p>
    <w:p w:rsidR="00C83249" w:rsidRPr="00C83249" w:rsidRDefault="00C83249" w:rsidP="00C83249">
      <w:pPr>
        <w:spacing w:line="240" w:lineRule="auto"/>
        <w:ind w:left="720"/>
        <w:jc w:val="center"/>
        <w:rPr>
          <w:rFonts w:ascii="Century Gothic" w:eastAsia="Times New Roman" w:hAnsi="Century Gothic"/>
          <w:b/>
          <w:bCs/>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VIII.</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Doba trvání této smlouvy</w:t>
      </w:r>
    </w:p>
    <w:p w:rsidR="00C83249" w:rsidRPr="00C83249" w:rsidRDefault="00C83249" w:rsidP="00D75B09">
      <w:pPr>
        <w:numPr>
          <w:ilvl w:val="0"/>
          <w:numId w:val="1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Tato smlouva nabývá platnosti a účinnosti dnem jejího uveřejnění v registru smluv. Smlouva se uzavírá se na dobu určitou, a to do řádného splnění předmětu plnění.</w:t>
      </w:r>
    </w:p>
    <w:p w:rsidR="00C83249" w:rsidRPr="00C83249" w:rsidRDefault="00C83249" w:rsidP="00C83249">
      <w:pP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1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Od této smlouvy může smluvní strana dotčená porušením povinnosti jednostranně odstoupit pro podstatné porušení této smlouvy, přičemž za podstatné porušení této smlouvy se zejména považuje:</w:t>
      </w:r>
    </w:p>
    <w:p w:rsidR="00C83249" w:rsidRPr="00C83249" w:rsidRDefault="00C83249" w:rsidP="00D75B09">
      <w:pPr>
        <w:numPr>
          <w:ilvl w:val="0"/>
          <w:numId w:val="13"/>
        </w:numPr>
        <w:pBdr>
          <w:top w:val="nil"/>
          <w:left w:val="nil"/>
          <w:bottom w:val="nil"/>
          <w:right w:val="nil"/>
          <w:between w:val="nil"/>
          <w:bar w:val="nil"/>
        </w:pBdr>
        <w:spacing w:line="240" w:lineRule="auto"/>
        <w:ind w:left="993" w:hanging="283"/>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na straně kupujícího nezaplacení kupní ceny podle této smlouvy ve lhůtě delší 30 dní po dni splatnosti příslušné faktury;</w:t>
      </w:r>
    </w:p>
    <w:p w:rsidR="00C83249" w:rsidRPr="00C83249" w:rsidRDefault="00C83249" w:rsidP="00D75B09">
      <w:pPr>
        <w:numPr>
          <w:ilvl w:val="0"/>
          <w:numId w:val="13"/>
        </w:numPr>
        <w:pBdr>
          <w:top w:val="nil"/>
          <w:left w:val="nil"/>
          <w:bottom w:val="nil"/>
          <w:right w:val="nil"/>
          <w:between w:val="nil"/>
          <w:bar w:val="nil"/>
        </w:pBdr>
        <w:spacing w:line="240" w:lineRule="auto"/>
        <w:ind w:left="993" w:hanging="283"/>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na straně prodávajícího, jestliže nedodá řádně a včas předmět této smlouvy ve lhůtě delší 30 dní po smluvené době plnění.</w:t>
      </w:r>
    </w:p>
    <w:p w:rsidR="00C83249" w:rsidRPr="00C83249" w:rsidRDefault="00C83249" w:rsidP="00C83249">
      <w:pPr>
        <w:pBdr>
          <w:top w:val="nil"/>
          <w:left w:val="nil"/>
          <w:bottom w:val="nil"/>
          <w:right w:val="nil"/>
          <w:between w:val="nil"/>
          <w:bar w:val="nil"/>
        </w:pBdr>
        <w:spacing w:line="240" w:lineRule="auto"/>
        <w:ind w:left="1207"/>
        <w:jc w:val="both"/>
        <w:rPr>
          <w:rFonts w:ascii="Century Gothic" w:eastAsia="Times New Roman" w:hAnsi="Century Gothic"/>
          <w:sz w:val="20"/>
          <w:szCs w:val="20"/>
          <w:lang w:val="cs-CZ"/>
        </w:rPr>
      </w:pPr>
    </w:p>
    <w:p w:rsidR="00C83249" w:rsidRPr="00C83249" w:rsidRDefault="00C83249" w:rsidP="00D75B09">
      <w:pPr>
        <w:numPr>
          <w:ilvl w:val="0"/>
          <w:numId w:val="1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Smluvní strana porušením povinnosti dotčená je povinna odstoupení od smlouvy písemně oznámit druhé smluvní straně na adresu uvedenou v záhlaví této smlouvy, anebo na její poslední známou adresu.</w:t>
      </w:r>
    </w:p>
    <w:p w:rsidR="00C83249" w:rsidRPr="00C83249" w:rsidRDefault="00C83249" w:rsidP="00C83249">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12"/>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Odstoupením od smlouvy není dotčeno právo oprávněné strany na smluvní pokutu, ani právo oprávněné strany na náhradu škody.</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IX.</w:t>
      </w:r>
    </w:p>
    <w:p w:rsidR="00C83249" w:rsidRPr="00C83249" w:rsidRDefault="00C83249" w:rsidP="00C83249">
      <w:pPr>
        <w:spacing w:line="240" w:lineRule="auto"/>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Ostatní ujednání</w:t>
      </w:r>
    </w:p>
    <w:p w:rsidR="00C83249" w:rsidRPr="00C83249" w:rsidRDefault="00C83249" w:rsidP="00D75B09">
      <w:pPr>
        <w:numPr>
          <w:ilvl w:val="0"/>
          <w:numId w:val="1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Kupující se zavazuje umožnit přístup určeným pracovníkům prodávajícího do prostoru svého objektu za účelem splnění této smlouvy a provedení montáže předmětu plnění a dále pak za účelem následných oprav a servisních prací.</w:t>
      </w:r>
    </w:p>
    <w:p w:rsidR="00C83249" w:rsidRPr="00C83249" w:rsidRDefault="00C83249" w:rsidP="00C83249">
      <w:pP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1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Právní vztahy touto smlouvou neupravené, jakož i právní poměry z ní vznikající a vyplývající, se řídí příslušnými ustanoveními občanského zákoníku a dalšími platnými právními předpisy České republiky.</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1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Ujednává se, že případné spory vzniklé z této smlouvy budou její účastníci řešit především vzájemnou dohodou, smírnou cestou. Pro řízení o případných sporných nárocích se ujednává příslušnost obecných soudů. Rozhodným právem je právo České republiky.</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1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Kupující je oprávněn kontrolovat plnění předmětu této smlouvy prodávajícím.</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D75B09">
      <w:pPr>
        <w:numPr>
          <w:ilvl w:val="0"/>
          <w:numId w:val="14"/>
        </w:numPr>
        <w:pBdr>
          <w:top w:val="nil"/>
          <w:left w:val="nil"/>
          <w:bottom w:val="nil"/>
          <w:right w:val="nil"/>
          <w:between w:val="nil"/>
          <w:bar w:val="nil"/>
        </w:pBdr>
        <w:spacing w:line="240" w:lineRule="auto"/>
        <w:ind w:left="351" w:hanging="285"/>
        <w:jc w:val="both"/>
        <w:rPr>
          <w:rFonts w:ascii="Century Gothic" w:eastAsia="Times New Roman" w:hAnsi="Century Gothic"/>
          <w:sz w:val="20"/>
          <w:szCs w:val="20"/>
          <w:lang w:val="cs-CZ"/>
        </w:rPr>
      </w:pPr>
      <w:r w:rsidRPr="00C83249">
        <w:rPr>
          <w:rFonts w:ascii="Century Gothic" w:eastAsia="Times New Roman" w:hAnsi="Century Gothic"/>
          <w:spacing w:val="-6"/>
          <w:sz w:val="20"/>
          <w:szCs w:val="20"/>
          <w:lang w:val="cs-CZ"/>
        </w:rPr>
        <w:t xml:space="preserve">Prodávající je povinen být po celou dobu plnění dle této smlouvy pojištěn </w:t>
      </w:r>
      <w:r w:rsidRPr="00C83249">
        <w:rPr>
          <w:rFonts w:ascii="Century Gothic" w:eastAsia="Times New Roman" w:hAnsi="Century Gothic"/>
          <w:sz w:val="20"/>
          <w:szCs w:val="20"/>
          <w:lang w:val="cs-CZ"/>
        </w:rPr>
        <w:t>pojistnou smlouvou, jejímž předmětem je pojištění odpovědnosti za škodu způsobenou prodávajícím třetí osobě v minimální výši 500 tis. Kč. Kupující je oprávněn kdykoliv požádat prodávajícího o předložení pojistné smlouvy a prodávající je povinen tuto kupujícímu bez zbytečného odkladu předložit. Dojde-li na straně prodávajícího v průběhu plnění této smlouvy ke ztrátě pojištění odpovědnosti za škodu způsobenou prodávajícím třetí osobě, je prodávající povinen toto neprodleně obnovit. Porušení povinností prodávajícího dle tohoto odstavce se považuje za podstatné porušení smlouvy.</w:t>
      </w:r>
    </w:p>
    <w:p w:rsidR="00C83249" w:rsidRDefault="00C83249" w:rsidP="00C83249">
      <w:pPr>
        <w:spacing w:line="240" w:lineRule="auto"/>
        <w:ind w:left="66"/>
        <w:jc w:val="center"/>
        <w:rPr>
          <w:rFonts w:ascii="Century Gothic" w:eastAsia="Times New Roman" w:hAnsi="Century Gothic"/>
          <w:b/>
          <w:bCs/>
          <w:sz w:val="20"/>
          <w:szCs w:val="20"/>
          <w:lang w:val="cs-CZ"/>
        </w:rPr>
      </w:pPr>
    </w:p>
    <w:p w:rsidR="00E70A39" w:rsidRDefault="00E70A39" w:rsidP="00C83249">
      <w:pPr>
        <w:spacing w:line="240" w:lineRule="auto"/>
        <w:ind w:left="66"/>
        <w:jc w:val="center"/>
        <w:rPr>
          <w:rFonts w:ascii="Century Gothic" w:eastAsia="Times New Roman" w:hAnsi="Century Gothic"/>
          <w:b/>
          <w:bCs/>
          <w:sz w:val="20"/>
          <w:szCs w:val="20"/>
          <w:lang w:val="cs-CZ"/>
        </w:rPr>
      </w:pPr>
    </w:p>
    <w:p w:rsidR="00E70A39" w:rsidRPr="00C83249" w:rsidRDefault="00E70A39" w:rsidP="00C83249">
      <w:pPr>
        <w:spacing w:line="240" w:lineRule="auto"/>
        <w:ind w:left="66"/>
        <w:jc w:val="center"/>
        <w:rPr>
          <w:rFonts w:ascii="Century Gothic" w:eastAsia="Times New Roman" w:hAnsi="Century Gothic"/>
          <w:b/>
          <w:bCs/>
          <w:sz w:val="20"/>
          <w:szCs w:val="20"/>
          <w:lang w:val="cs-CZ"/>
        </w:rPr>
      </w:pPr>
    </w:p>
    <w:p w:rsidR="00C83249" w:rsidRPr="00C83249" w:rsidRDefault="00C83249" w:rsidP="00C83249">
      <w:pPr>
        <w:spacing w:line="240" w:lineRule="auto"/>
        <w:ind w:left="66"/>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X.</w:t>
      </w:r>
    </w:p>
    <w:p w:rsidR="00C83249" w:rsidRPr="00C83249" w:rsidRDefault="00C83249" w:rsidP="00C83249">
      <w:pPr>
        <w:spacing w:line="240" w:lineRule="auto"/>
        <w:ind w:left="66"/>
        <w:jc w:val="center"/>
        <w:rPr>
          <w:rFonts w:ascii="Century Gothic" w:eastAsia="Times New Roman" w:hAnsi="Century Gothic"/>
          <w:b/>
          <w:bCs/>
          <w:sz w:val="20"/>
          <w:szCs w:val="20"/>
          <w:lang w:val="cs-CZ"/>
        </w:rPr>
      </w:pPr>
      <w:r w:rsidRPr="00C83249">
        <w:rPr>
          <w:rFonts w:ascii="Century Gothic" w:eastAsia="Times New Roman" w:hAnsi="Century Gothic"/>
          <w:b/>
          <w:bCs/>
          <w:sz w:val="20"/>
          <w:szCs w:val="20"/>
          <w:lang w:val="cs-CZ"/>
        </w:rPr>
        <w:t>Závěrečná ustanovení</w:t>
      </w:r>
    </w:p>
    <w:p w:rsidR="00C83249" w:rsidRPr="00C83249" w:rsidRDefault="00C83249" w:rsidP="00D75B09">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Tuto smlouvu lze měnit nebo doplňovat pouze písemnou dohodou smluvních stran, a to formou číslovaného dodatku.</w:t>
      </w:r>
    </w:p>
    <w:p w:rsidR="00C83249" w:rsidRPr="00C83249" w:rsidRDefault="00C83249" w:rsidP="00C83249">
      <w:pPr>
        <w:pBdr>
          <w:top w:val="nil"/>
          <w:left w:val="nil"/>
          <w:bottom w:val="nil"/>
          <w:right w:val="nil"/>
          <w:between w:val="nil"/>
          <w:bar w:val="nil"/>
        </w:pBd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15"/>
        </w:numPr>
        <w:suppressAutoHyphens/>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Práva vzniklá z této smlouvy nesmí být postoupena bez předchozího písemného souhlasu druhé strany. Za písemnou formu bude pro tento účel považována výměna e-mailových či jiných elektronických zpráv.</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Pr="00C83249" w:rsidRDefault="00C83249" w:rsidP="00D75B09">
      <w:pPr>
        <w:numPr>
          <w:ilvl w:val="0"/>
          <w:numId w:val="15"/>
        </w:numPr>
        <w:suppressAutoHyphens/>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C83249" w:rsidRPr="00C83249" w:rsidRDefault="00C83249" w:rsidP="00C83249">
      <w:pPr>
        <w:spacing w:line="240" w:lineRule="auto"/>
        <w:ind w:left="720"/>
        <w:contextualSpacing/>
        <w:rPr>
          <w:rFonts w:ascii="Century Gothic" w:eastAsia="Times New Roman" w:hAnsi="Century Gothic"/>
          <w:sz w:val="20"/>
          <w:szCs w:val="20"/>
          <w:lang w:val="x-none"/>
        </w:rPr>
      </w:pPr>
    </w:p>
    <w:p w:rsidR="00C83249" w:rsidRDefault="00C83249" w:rsidP="00D75B09">
      <w:pPr>
        <w:numPr>
          <w:ilvl w:val="0"/>
          <w:numId w:val="15"/>
        </w:numPr>
        <w:pBdr>
          <w:top w:val="nil"/>
          <w:left w:val="nil"/>
          <w:bottom w:val="nil"/>
          <w:right w:val="nil"/>
          <w:between w:val="nil"/>
          <w:bar w:val="nil"/>
        </w:pBdr>
        <w:spacing w:line="240" w:lineRule="auto"/>
        <w:ind w:hanging="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133DFC" w:rsidRDefault="00133DFC" w:rsidP="006F3F6F">
      <w:pPr>
        <w:pStyle w:val="Odstavecseseznamem"/>
        <w:rPr>
          <w:rFonts w:ascii="Century Gothic" w:eastAsia="Times New Roman" w:hAnsi="Century Gothic"/>
          <w:sz w:val="20"/>
          <w:szCs w:val="20"/>
        </w:rPr>
      </w:pPr>
    </w:p>
    <w:p w:rsidR="00133DFC" w:rsidRPr="00133DFC" w:rsidRDefault="00133DFC" w:rsidP="00D75B09">
      <w:pPr>
        <w:numPr>
          <w:ilvl w:val="0"/>
          <w:numId w:val="15"/>
        </w:numPr>
        <w:pBdr>
          <w:top w:val="nil"/>
          <w:left w:val="nil"/>
          <w:bottom w:val="nil"/>
          <w:right w:val="nil"/>
          <w:between w:val="nil"/>
          <w:bar w:val="nil"/>
        </w:pBdr>
        <w:spacing w:line="240" w:lineRule="auto"/>
        <w:ind w:hanging="426"/>
        <w:jc w:val="both"/>
        <w:rPr>
          <w:rFonts w:ascii="Century Gothic" w:eastAsia="Times New Roman" w:hAnsi="Century Gothic"/>
          <w:sz w:val="20"/>
          <w:szCs w:val="20"/>
          <w:lang w:val="cs-CZ"/>
        </w:rPr>
      </w:pPr>
      <w:r w:rsidRPr="006F3F6F">
        <w:rPr>
          <w:rFonts w:ascii="Century Gothic" w:eastAsia="Times New Roman" w:hAnsi="Century Gothic"/>
          <w:sz w:val="20"/>
          <w:szCs w:val="20"/>
          <w:lang w:val="cs-CZ"/>
        </w:rPr>
        <w:t>Smluvní strany se dohodly, že s ohledem na novou právní úpravu ochrany osobních údajů dle nařízení Evropského parlamentu a Rady (EU) 2016/679 o ochraně fyzických osob v souvislosti se zpracováním osobních údajů a o volném pohybu těchto údajů a zrušení směrnice 95/46/ES (obecné nařízení o ochraně osobních údajů), které nabývá účinnosti dne 25. 5. 2018, je kupující oprávněn vyzvat prodávajícího k uzavření dodatku této smlouvy, na jehož základě dojde k úpravě příslušných ustanovení této smlouvy tak, aby byly zcela v souladu s výše uvedeným nařízením a příslušnou národní legislativou navazující na výše uvedené nařízení vztahující se k ochraně osobních údajů. Prodávající je povinen kupujícímu poskytnout veškerou součinnost potřebnou pro uzavření dodatku dle tohoto odstavce.</w:t>
      </w:r>
    </w:p>
    <w:p w:rsidR="00C83249" w:rsidRPr="00C83249" w:rsidRDefault="00C83249" w:rsidP="00C83249">
      <w:pPr>
        <w:spacing w:line="240" w:lineRule="auto"/>
        <w:ind w:left="351"/>
        <w:jc w:val="both"/>
        <w:rPr>
          <w:rFonts w:ascii="Century Gothic" w:eastAsia="Times New Roman" w:hAnsi="Century Gothic"/>
          <w:sz w:val="20"/>
          <w:szCs w:val="20"/>
          <w:lang w:val="cs-CZ"/>
        </w:rPr>
      </w:pPr>
    </w:p>
    <w:p w:rsidR="00C83249" w:rsidRPr="00C83249" w:rsidRDefault="00C83249" w:rsidP="00D75B09">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Smluvní strany prohlašují, že si tuto smlouvu přečetly, s jejím obsahem souhlasí, a že byla ujednána po vzájemném projednání podle jejich svobodné vůle, určitě, vážně a </w:t>
      </w:r>
      <w:r w:rsidRPr="00C83249">
        <w:rPr>
          <w:rFonts w:ascii="Century Gothic" w:eastAsia="Times New Roman" w:hAnsi="Century Gothic"/>
          <w:sz w:val="20"/>
          <w:szCs w:val="20"/>
          <w:lang w:val="cs-CZ"/>
        </w:rPr>
        <w:lastRenderedPageBreak/>
        <w:t>srozumitelně, nikoliv v tísni za nápadně nevýhodných podmínek. Na důkaz toho připojují smluvní strany své podpisy.</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D75B09">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Tato smlouva je vyhotovena ve třech stejnopisech s platností originálu, přičemž kupující obdrží dvě vyhotovení a prodávající jedno vyhotovení.</w:t>
      </w:r>
    </w:p>
    <w:p w:rsidR="00C83249" w:rsidRPr="00C83249" w:rsidRDefault="00C83249" w:rsidP="00C83249">
      <w:pPr>
        <w:pBdr>
          <w:top w:val="nil"/>
          <w:left w:val="nil"/>
          <w:bottom w:val="nil"/>
          <w:right w:val="nil"/>
          <w:between w:val="nil"/>
          <w:bar w:val="nil"/>
        </w:pBdr>
        <w:spacing w:line="240" w:lineRule="auto"/>
        <w:ind w:left="66"/>
        <w:jc w:val="both"/>
        <w:rPr>
          <w:rFonts w:ascii="Century Gothic" w:eastAsia="Times New Roman" w:hAnsi="Century Gothic"/>
          <w:sz w:val="20"/>
          <w:szCs w:val="20"/>
          <w:lang w:val="cs-CZ"/>
        </w:rPr>
      </w:pPr>
    </w:p>
    <w:p w:rsidR="00C83249" w:rsidRDefault="00C83249" w:rsidP="00D75B09">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Smluvní strany výslovně souhlasí s tím, aby tato smlouva, jakož i případné další navazující právní dokumenty a dodatky byly uveřejněny v souladu se zákonem č. 340/2015 Sb., o zvláštních podmínkách účinnosti některých smluv, uveřejňování těchto smluv a o registru smluv. Dále se smluvní strany dohodly, že uveřejnění smlouvy prostřednictvím registru smluv zajistí Kupující. </w:t>
      </w:r>
    </w:p>
    <w:p w:rsidR="00E70A39" w:rsidRDefault="00E70A39" w:rsidP="00E70A39">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E70A39" w:rsidRDefault="00E70A39" w:rsidP="00E70A39">
      <w:pPr>
        <w:pBdr>
          <w:top w:val="nil"/>
          <w:left w:val="nil"/>
          <w:bottom w:val="nil"/>
          <w:right w:val="nil"/>
          <w:between w:val="nil"/>
          <w:bar w:val="nil"/>
        </w:pBdr>
        <w:spacing w:line="240" w:lineRule="auto"/>
        <w:jc w:val="both"/>
        <w:rPr>
          <w:rFonts w:ascii="Century Gothic" w:eastAsia="Times New Roman" w:hAnsi="Century Gothic"/>
          <w:sz w:val="20"/>
          <w:szCs w:val="20"/>
          <w:lang w:val="cs-CZ"/>
        </w:rPr>
      </w:pPr>
    </w:p>
    <w:p w:rsidR="00C83249" w:rsidRPr="00C83249" w:rsidRDefault="00C83249" w:rsidP="00D75B09">
      <w:pPr>
        <w:numPr>
          <w:ilvl w:val="0"/>
          <w:numId w:val="15"/>
        </w:numPr>
        <w:pBdr>
          <w:top w:val="nil"/>
          <w:left w:val="nil"/>
          <w:bottom w:val="nil"/>
          <w:right w:val="nil"/>
          <w:between w:val="nil"/>
          <w:bar w:val="nil"/>
        </w:pBd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Nedílnou součástí této smlouvy jsou její přílohy:</w:t>
      </w:r>
    </w:p>
    <w:p w:rsidR="00C83249" w:rsidRPr="00C83249" w:rsidRDefault="00C83249" w:rsidP="00C83249">
      <w:pPr>
        <w:spacing w:line="240" w:lineRule="auto"/>
        <w:ind w:left="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příloha č. 1 – Zadávací dokumentace výběrového řízení</w:t>
      </w:r>
    </w:p>
    <w:p w:rsidR="00C83249" w:rsidRPr="00C83249" w:rsidRDefault="00C83249" w:rsidP="00C83249">
      <w:pPr>
        <w:spacing w:line="240" w:lineRule="auto"/>
        <w:ind w:left="426"/>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příloha č. 2 – </w:t>
      </w:r>
      <w:r w:rsidR="00B453E4">
        <w:rPr>
          <w:rFonts w:ascii="Century Gothic" w:eastAsia="Times New Roman" w:hAnsi="Century Gothic"/>
          <w:sz w:val="20"/>
          <w:szCs w:val="20"/>
          <w:lang w:val="cs-CZ"/>
        </w:rPr>
        <w:t>N</w:t>
      </w:r>
      <w:r w:rsidRPr="00C83249">
        <w:rPr>
          <w:rFonts w:ascii="Century Gothic" w:eastAsia="Times New Roman" w:hAnsi="Century Gothic"/>
          <w:sz w:val="20"/>
          <w:szCs w:val="20"/>
          <w:lang w:val="cs-CZ"/>
        </w:rPr>
        <w:t>abídka prodávajícího</w:t>
      </w:r>
      <w:r w:rsidR="00B453E4">
        <w:rPr>
          <w:rFonts w:ascii="Century Gothic" w:eastAsia="Times New Roman" w:hAnsi="Century Gothic"/>
          <w:sz w:val="20"/>
          <w:szCs w:val="20"/>
          <w:lang w:val="cs-CZ"/>
        </w:rPr>
        <w:t xml:space="preserve"> včetně krycího listu</w:t>
      </w: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C83249">
      <w:pPr>
        <w:spacing w:line="240" w:lineRule="auto"/>
        <w:ind w:left="426"/>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V Praze dne </w:t>
      </w:r>
      <w:r w:rsidR="005907D0">
        <w:rPr>
          <w:rFonts w:ascii="Century Gothic" w:eastAsia="Times New Roman" w:hAnsi="Century Gothic"/>
          <w:sz w:val="20"/>
          <w:szCs w:val="20"/>
          <w:lang w:val="cs-CZ"/>
        </w:rPr>
        <w:tab/>
      </w:r>
      <w:r w:rsidR="005907D0">
        <w:rPr>
          <w:rFonts w:ascii="Century Gothic" w:eastAsia="Times New Roman" w:hAnsi="Century Gothic"/>
          <w:sz w:val="20"/>
          <w:szCs w:val="20"/>
          <w:lang w:val="cs-CZ"/>
        </w:rPr>
        <w:tab/>
      </w:r>
      <w:proofErr w:type="gramStart"/>
      <w:r w:rsidR="00DB0F1F">
        <w:rPr>
          <w:rFonts w:ascii="Century Gothic" w:eastAsia="Times New Roman" w:hAnsi="Century Gothic"/>
          <w:sz w:val="20"/>
          <w:szCs w:val="20"/>
          <w:lang w:val="cs-CZ"/>
        </w:rPr>
        <w:t>21.8. 2019</w:t>
      </w:r>
      <w:proofErr w:type="gramEnd"/>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 xml:space="preserve">             </w:t>
      </w: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 xml:space="preserve">   </w:t>
      </w:r>
      <w:r w:rsidRPr="00C83249">
        <w:rPr>
          <w:rFonts w:ascii="Century Gothic" w:eastAsia="Times New Roman" w:hAnsi="Century Gothic"/>
          <w:sz w:val="20"/>
          <w:szCs w:val="20"/>
          <w:lang w:val="cs-CZ"/>
        </w:rPr>
        <w:tab/>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w:t>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r>
      <w:r w:rsidRPr="00C83249">
        <w:rPr>
          <w:rFonts w:ascii="Century Gothic" w:eastAsia="Times New Roman" w:hAnsi="Century Gothic"/>
          <w:sz w:val="20"/>
          <w:szCs w:val="20"/>
          <w:lang w:val="cs-CZ"/>
        </w:rPr>
        <w:tab/>
        <w:t>……..……………………………..</w:t>
      </w:r>
    </w:p>
    <w:p w:rsidR="00C83249" w:rsidRPr="00C83249" w:rsidRDefault="00C83249" w:rsidP="00C83249">
      <w:pPr>
        <w:spacing w:line="240" w:lineRule="auto"/>
        <w:jc w:val="both"/>
        <w:rPr>
          <w:rFonts w:ascii="Century Gothic" w:eastAsia="Times New Roman" w:hAnsi="Century Gothic"/>
          <w:sz w:val="20"/>
          <w:szCs w:val="20"/>
          <w:lang w:val="cs-CZ"/>
        </w:rPr>
      </w:pPr>
      <w:r w:rsidRPr="00C83249">
        <w:rPr>
          <w:rFonts w:ascii="Century Gothic" w:eastAsia="Times New Roman" w:hAnsi="Century Gothic"/>
          <w:sz w:val="20"/>
          <w:szCs w:val="20"/>
          <w:lang w:val="cs-CZ"/>
        </w:rPr>
        <w:t xml:space="preserve">                 kupující</w:t>
      </w:r>
      <w:r w:rsidRPr="00C83249">
        <w:rPr>
          <w:rFonts w:ascii="Century Gothic" w:eastAsia="Times New Roman" w:hAnsi="Century Gothic"/>
          <w:sz w:val="20"/>
          <w:szCs w:val="20"/>
          <w:lang w:val="cs-CZ"/>
        </w:rPr>
        <w:tab/>
        <w:t xml:space="preserve">                                                       prodávající</w:t>
      </w:r>
    </w:p>
    <w:p w:rsidR="00435F48" w:rsidRPr="00C83249" w:rsidRDefault="00435F48" w:rsidP="00C83249"/>
    <w:sectPr w:rsidR="00435F48" w:rsidRPr="00C83249" w:rsidSect="00242E97">
      <w:headerReference w:type="even" r:id="rId7"/>
      <w:headerReference w:type="default" r:id="rId8"/>
      <w:footerReference w:type="even" r:id="rId9"/>
      <w:footerReference w:type="default" r:id="rId10"/>
      <w:headerReference w:type="first" r:id="rId11"/>
      <w:footerReference w:type="first" r:id="rId12"/>
      <w:pgSz w:w="11907" w:h="16839" w:code="9"/>
      <w:pgMar w:top="1803" w:right="1276" w:bottom="1701" w:left="127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4CA" w:rsidRDefault="006424CA" w:rsidP="00C75A32">
      <w:pPr>
        <w:spacing w:line="240" w:lineRule="auto"/>
      </w:pPr>
      <w:r>
        <w:separator/>
      </w:r>
    </w:p>
  </w:endnote>
  <w:endnote w:type="continuationSeparator" w:id="0">
    <w:p w:rsidR="006424CA" w:rsidRDefault="006424CA" w:rsidP="00C75A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03" w:rsidRDefault="00BA380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32" w:rsidRPr="00BA3803" w:rsidRDefault="00C75A32" w:rsidP="00BA380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03" w:rsidRDefault="00BA380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4CA" w:rsidRDefault="006424CA" w:rsidP="00C75A32">
      <w:pPr>
        <w:spacing w:line="240" w:lineRule="auto"/>
      </w:pPr>
      <w:r>
        <w:separator/>
      </w:r>
    </w:p>
  </w:footnote>
  <w:footnote w:type="continuationSeparator" w:id="0">
    <w:p w:rsidR="006424CA" w:rsidRDefault="006424CA" w:rsidP="00C75A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03" w:rsidRDefault="00BA380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B3B" w:rsidRPr="00BA3803" w:rsidRDefault="00C94B3B" w:rsidP="00BA380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803" w:rsidRDefault="00BA38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041C6799"/>
    <w:multiLevelType w:val="multilevel"/>
    <w:tmpl w:val="86CCA41A"/>
    <w:styleLink w:val="List2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500"/>
        </w:tabs>
        <w:ind w:left="1500" w:hanging="360"/>
      </w:pPr>
      <w:rPr>
        <w:color w:val="000000"/>
        <w:position w:val="0"/>
        <w:sz w:val="24"/>
        <w:szCs w:val="24"/>
        <w:u w:color="000000"/>
      </w:rPr>
    </w:lvl>
    <w:lvl w:ilvl="2">
      <w:start w:val="1"/>
      <w:numFmt w:val="lowerRoman"/>
      <w:lvlText w:val="%3."/>
      <w:lvlJc w:val="left"/>
      <w:pPr>
        <w:tabs>
          <w:tab w:val="num" w:pos="2220"/>
        </w:tabs>
        <w:ind w:left="2220" w:hanging="296"/>
      </w:pPr>
      <w:rPr>
        <w:color w:val="000000"/>
        <w:position w:val="0"/>
        <w:sz w:val="24"/>
        <w:szCs w:val="24"/>
        <w:u w:color="000000"/>
      </w:rPr>
    </w:lvl>
    <w:lvl w:ilvl="3">
      <w:start w:val="1"/>
      <w:numFmt w:val="decimal"/>
      <w:lvlText w:val="%4."/>
      <w:lvlJc w:val="left"/>
      <w:pPr>
        <w:tabs>
          <w:tab w:val="num" w:pos="2940"/>
        </w:tabs>
        <w:ind w:left="2940" w:hanging="360"/>
      </w:pPr>
      <w:rPr>
        <w:color w:val="000000"/>
        <w:position w:val="0"/>
        <w:sz w:val="24"/>
        <w:szCs w:val="24"/>
        <w:u w:color="000000"/>
      </w:rPr>
    </w:lvl>
    <w:lvl w:ilvl="4">
      <w:start w:val="1"/>
      <w:numFmt w:val="lowerLetter"/>
      <w:lvlText w:val="%5."/>
      <w:lvlJc w:val="left"/>
      <w:pPr>
        <w:tabs>
          <w:tab w:val="num" w:pos="3660"/>
        </w:tabs>
        <w:ind w:left="3660" w:hanging="360"/>
      </w:pPr>
      <w:rPr>
        <w:color w:val="000000"/>
        <w:position w:val="0"/>
        <w:sz w:val="24"/>
        <w:szCs w:val="24"/>
        <w:u w:color="000000"/>
      </w:rPr>
    </w:lvl>
    <w:lvl w:ilvl="5">
      <w:start w:val="1"/>
      <w:numFmt w:val="lowerRoman"/>
      <w:lvlText w:val="%6."/>
      <w:lvlJc w:val="left"/>
      <w:pPr>
        <w:tabs>
          <w:tab w:val="num" w:pos="4380"/>
        </w:tabs>
        <w:ind w:left="4380" w:hanging="296"/>
      </w:pPr>
      <w:rPr>
        <w:color w:val="000000"/>
        <w:position w:val="0"/>
        <w:sz w:val="24"/>
        <w:szCs w:val="24"/>
        <w:u w:color="000000"/>
      </w:rPr>
    </w:lvl>
    <w:lvl w:ilvl="6">
      <w:start w:val="1"/>
      <w:numFmt w:val="decimal"/>
      <w:lvlText w:val="%7."/>
      <w:lvlJc w:val="left"/>
      <w:pPr>
        <w:tabs>
          <w:tab w:val="num" w:pos="5100"/>
        </w:tabs>
        <w:ind w:left="5100" w:hanging="360"/>
      </w:pPr>
      <w:rPr>
        <w:color w:val="000000"/>
        <w:position w:val="0"/>
        <w:sz w:val="24"/>
        <w:szCs w:val="24"/>
        <w:u w:color="000000"/>
      </w:rPr>
    </w:lvl>
    <w:lvl w:ilvl="7">
      <w:start w:val="1"/>
      <w:numFmt w:val="lowerLetter"/>
      <w:lvlText w:val="%8."/>
      <w:lvlJc w:val="left"/>
      <w:pPr>
        <w:tabs>
          <w:tab w:val="num" w:pos="5820"/>
        </w:tabs>
        <w:ind w:left="5820" w:hanging="360"/>
      </w:pPr>
      <w:rPr>
        <w:color w:val="000000"/>
        <w:position w:val="0"/>
        <w:sz w:val="24"/>
        <w:szCs w:val="24"/>
        <w:u w:color="000000"/>
      </w:rPr>
    </w:lvl>
    <w:lvl w:ilvl="8">
      <w:start w:val="1"/>
      <w:numFmt w:val="lowerRoman"/>
      <w:lvlText w:val="%9."/>
      <w:lvlJc w:val="left"/>
      <w:pPr>
        <w:tabs>
          <w:tab w:val="num" w:pos="6540"/>
        </w:tabs>
        <w:ind w:left="6540" w:hanging="296"/>
      </w:pPr>
      <w:rPr>
        <w:color w:val="000000"/>
        <w:position w:val="0"/>
        <w:sz w:val="24"/>
        <w:szCs w:val="24"/>
        <w:u w:color="000000"/>
      </w:rPr>
    </w:lvl>
  </w:abstractNum>
  <w:abstractNum w:abstractNumId="2" w15:restartNumberingAfterBreak="0">
    <w:nsid w:val="05D140C1"/>
    <w:multiLevelType w:val="multilevel"/>
    <w:tmpl w:val="9470FD18"/>
    <w:styleLink w:val="List16"/>
    <w:lvl w:ilvl="0">
      <w:start w:val="3"/>
      <w:numFmt w:val="decimal"/>
      <w:lvlText w:val="%1."/>
      <w:lvlJc w:val="left"/>
      <w:pPr>
        <w:tabs>
          <w:tab w:val="num" w:pos="336"/>
        </w:tabs>
        <w:ind w:left="336" w:hanging="270"/>
      </w:pPr>
      <w:rPr>
        <w:color w:val="000000"/>
        <w:position w:val="0"/>
        <w:sz w:val="32"/>
        <w:szCs w:val="32"/>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3"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ascii="Calibri" w:eastAsia="Calibri" w:hAnsi="Calibri" w:cs="Times New Roman"/>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4" w15:restartNumberingAfterBreak="0">
    <w:nsid w:val="0C3F05B8"/>
    <w:multiLevelType w:val="multilevel"/>
    <w:tmpl w:val="BA12F3E0"/>
    <w:lvl w:ilvl="0">
      <w:start w:val="1"/>
      <w:numFmt w:val="decimal"/>
      <w:pStyle w:val="Nadpis1"/>
      <w:lvlText w:val="%1."/>
      <w:lvlJc w:val="left"/>
      <w:pPr>
        <w:ind w:left="357" w:hanging="357"/>
      </w:pPr>
      <w:rPr>
        <w:rFonts w:hint="default"/>
      </w:rPr>
    </w:lvl>
    <w:lvl w:ilvl="1">
      <w:start w:val="1"/>
      <w:numFmt w:val="decimal"/>
      <w:pStyle w:val="Nadpis2"/>
      <w:lvlText w:val="%1.%2."/>
      <w:lvlJc w:val="left"/>
      <w:pPr>
        <w:ind w:left="714" w:hanging="357"/>
      </w:pPr>
      <w:rPr>
        <w:rFonts w:ascii="Century Gothic" w:hAnsi="Century Gothic" w:hint="default"/>
        <w:b/>
        <w:i w:val="0"/>
        <w:sz w:val="20"/>
        <w:szCs w:val="20"/>
      </w:rPr>
    </w:lvl>
    <w:lvl w:ilvl="2">
      <w:start w:val="1"/>
      <w:numFmt w:val="decimal"/>
      <w:pStyle w:val="Nadpis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5" w15:restartNumberingAfterBreak="0">
    <w:nsid w:val="0EE234BD"/>
    <w:multiLevelType w:val="multilevel"/>
    <w:tmpl w:val="000AFBF2"/>
    <w:styleLink w:val="List15"/>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6" w15:restartNumberingAfterBreak="0">
    <w:nsid w:val="0FEB5DAB"/>
    <w:multiLevelType w:val="multilevel"/>
    <w:tmpl w:val="4DB6CEA6"/>
    <w:lvl w:ilvl="0">
      <w:start w:val="1"/>
      <w:numFmt w:val="decimal"/>
      <w:lvlText w:val="%1."/>
      <w:lvlJc w:val="left"/>
      <w:pPr>
        <w:tabs>
          <w:tab w:val="num" w:pos="426"/>
        </w:tabs>
        <w:ind w:left="426" w:hanging="426"/>
      </w:pPr>
      <w:rPr>
        <w:color w:val="000000"/>
        <w:position w:val="0"/>
        <w:sz w:val="20"/>
        <w:szCs w:val="20"/>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7" w15:restartNumberingAfterBreak="0">
    <w:nsid w:val="1CC55778"/>
    <w:multiLevelType w:val="hybridMultilevel"/>
    <w:tmpl w:val="A456008C"/>
    <w:lvl w:ilvl="0" w:tplc="62109630">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C42D0"/>
    <w:multiLevelType w:val="multilevel"/>
    <w:tmpl w:val="425AD9FC"/>
    <w:styleLink w:val="List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9" w15:restartNumberingAfterBreak="0">
    <w:nsid w:val="25E86FE7"/>
    <w:multiLevelType w:val="multilevel"/>
    <w:tmpl w:val="4B485EEC"/>
    <w:styleLink w:val="List6"/>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0" w15:restartNumberingAfterBreak="0">
    <w:nsid w:val="2AF82179"/>
    <w:multiLevelType w:val="multilevel"/>
    <w:tmpl w:val="51D48300"/>
    <w:styleLink w:val="Seznam5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abstractNum w:abstractNumId="11" w15:restartNumberingAfterBreak="0">
    <w:nsid w:val="32244F10"/>
    <w:multiLevelType w:val="multilevel"/>
    <w:tmpl w:val="C2A02212"/>
    <w:numStyleLink w:val="List-Contract"/>
  </w:abstractNum>
  <w:abstractNum w:abstractNumId="12" w15:restartNumberingAfterBreak="0">
    <w:nsid w:val="39D85A2F"/>
    <w:multiLevelType w:val="multilevel"/>
    <w:tmpl w:val="4E2C51D0"/>
    <w:styleLink w:val="Seznam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3" w15:restartNumberingAfterBreak="0">
    <w:nsid w:val="40170241"/>
    <w:multiLevelType w:val="multilevel"/>
    <w:tmpl w:val="4A306DF8"/>
    <w:styleLink w:val="List14"/>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2160"/>
        </w:tabs>
        <w:ind w:left="2160" w:hanging="360"/>
      </w:pPr>
      <w:rPr>
        <w:color w:val="000000"/>
        <w:position w:val="0"/>
        <w:sz w:val="24"/>
        <w:szCs w:val="24"/>
        <w:u w:color="000000"/>
      </w:rPr>
    </w:lvl>
    <w:lvl w:ilvl="2">
      <w:start w:val="1"/>
      <w:numFmt w:val="lowerRoman"/>
      <w:lvlText w:val="%3."/>
      <w:lvlJc w:val="left"/>
      <w:pPr>
        <w:tabs>
          <w:tab w:val="num" w:pos="2880"/>
        </w:tabs>
        <w:ind w:left="2880" w:hanging="296"/>
      </w:pPr>
      <w:rPr>
        <w:color w:val="000000"/>
        <w:position w:val="0"/>
        <w:sz w:val="24"/>
        <w:szCs w:val="24"/>
        <w:u w:color="000000"/>
      </w:rPr>
    </w:lvl>
    <w:lvl w:ilvl="3">
      <w:start w:val="1"/>
      <w:numFmt w:val="decimal"/>
      <w:lvlText w:val="%4."/>
      <w:lvlJc w:val="left"/>
      <w:pPr>
        <w:tabs>
          <w:tab w:val="num" w:pos="3600"/>
        </w:tabs>
        <w:ind w:left="3600" w:hanging="360"/>
      </w:pPr>
      <w:rPr>
        <w:color w:val="000000"/>
        <w:position w:val="0"/>
        <w:sz w:val="24"/>
        <w:szCs w:val="24"/>
        <w:u w:color="000000"/>
      </w:rPr>
    </w:lvl>
    <w:lvl w:ilvl="4">
      <w:start w:val="1"/>
      <w:numFmt w:val="lowerLetter"/>
      <w:lvlText w:val="%5."/>
      <w:lvlJc w:val="left"/>
      <w:pPr>
        <w:tabs>
          <w:tab w:val="num" w:pos="4320"/>
        </w:tabs>
        <w:ind w:left="4320" w:hanging="360"/>
      </w:pPr>
      <w:rPr>
        <w:color w:val="000000"/>
        <w:position w:val="0"/>
        <w:sz w:val="24"/>
        <w:szCs w:val="24"/>
        <w:u w:color="000000"/>
      </w:rPr>
    </w:lvl>
    <w:lvl w:ilvl="5">
      <w:start w:val="1"/>
      <w:numFmt w:val="lowerRoman"/>
      <w:lvlText w:val="%6."/>
      <w:lvlJc w:val="left"/>
      <w:pPr>
        <w:tabs>
          <w:tab w:val="num" w:pos="5040"/>
        </w:tabs>
        <w:ind w:left="5040" w:hanging="296"/>
      </w:pPr>
      <w:rPr>
        <w:color w:val="000000"/>
        <w:position w:val="0"/>
        <w:sz w:val="24"/>
        <w:szCs w:val="24"/>
        <w:u w:color="000000"/>
      </w:rPr>
    </w:lvl>
    <w:lvl w:ilvl="6">
      <w:start w:val="1"/>
      <w:numFmt w:val="decimal"/>
      <w:lvlText w:val="%7."/>
      <w:lvlJc w:val="left"/>
      <w:pPr>
        <w:tabs>
          <w:tab w:val="num" w:pos="5760"/>
        </w:tabs>
        <w:ind w:left="5760" w:hanging="360"/>
      </w:pPr>
      <w:rPr>
        <w:color w:val="000000"/>
        <w:position w:val="0"/>
        <w:sz w:val="24"/>
        <w:szCs w:val="24"/>
        <w:u w:color="000000"/>
      </w:rPr>
    </w:lvl>
    <w:lvl w:ilvl="7">
      <w:start w:val="1"/>
      <w:numFmt w:val="lowerLetter"/>
      <w:lvlText w:val="%8."/>
      <w:lvlJc w:val="left"/>
      <w:pPr>
        <w:tabs>
          <w:tab w:val="num" w:pos="6480"/>
        </w:tabs>
        <w:ind w:left="6480" w:hanging="360"/>
      </w:pPr>
      <w:rPr>
        <w:color w:val="000000"/>
        <w:position w:val="0"/>
        <w:sz w:val="24"/>
        <w:szCs w:val="24"/>
        <w:u w:color="000000"/>
      </w:rPr>
    </w:lvl>
    <w:lvl w:ilvl="8">
      <w:start w:val="1"/>
      <w:numFmt w:val="lowerRoman"/>
      <w:lvlText w:val="%9."/>
      <w:lvlJc w:val="left"/>
      <w:pPr>
        <w:tabs>
          <w:tab w:val="num" w:pos="7200"/>
        </w:tabs>
        <w:ind w:left="7200" w:hanging="296"/>
      </w:pPr>
      <w:rPr>
        <w:color w:val="000000"/>
        <w:position w:val="0"/>
        <w:sz w:val="24"/>
        <w:szCs w:val="24"/>
        <w:u w:color="000000"/>
      </w:rPr>
    </w:lvl>
  </w:abstractNum>
  <w:abstractNum w:abstractNumId="14" w15:restartNumberingAfterBreak="0">
    <w:nsid w:val="47E30E7C"/>
    <w:multiLevelType w:val="multilevel"/>
    <w:tmpl w:val="4DB6CEA6"/>
    <w:lvl w:ilvl="0">
      <w:start w:val="1"/>
      <w:numFmt w:val="decimal"/>
      <w:lvlText w:val="%1."/>
      <w:lvlJc w:val="left"/>
      <w:pPr>
        <w:tabs>
          <w:tab w:val="num" w:pos="426"/>
        </w:tabs>
        <w:ind w:left="426" w:hanging="426"/>
      </w:pPr>
      <w:rPr>
        <w:color w:val="000000"/>
        <w:position w:val="0"/>
        <w:sz w:val="20"/>
        <w:szCs w:val="20"/>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5" w15:restartNumberingAfterBreak="0">
    <w:nsid w:val="51CE19F1"/>
    <w:multiLevelType w:val="hybridMultilevel"/>
    <w:tmpl w:val="1812B094"/>
    <w:lvl w:ilvl="0" w:tplc="ABF456F6">
      <w:start w:val="1"/>
      <w:numFmt w:val="decimal"/>
      <w:pStyle w:val="slovn1"/>
      <w:lvlText w:val="%1."/>
      <w:lvlJc w:val="left"/>
      <w:pPr>
        <w:ind w:left="720" w:hanging="360"/>
      </w:pPr>
      <w:rPr>
        <w:rFonts w:hint="default"/>
        <w:b/>
        <w:i w:val="0"/>
        <w:color w:val="0065BD"/>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711351"/>
    <w:multiLevelType w:val="multilevel"/>
    <w:tmpl w:val="B46E6AE6"/>
    <w:styleLink w:val="Seznam4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7" w15:restartNumberingAfterBreak="0">
    <w:nsid w:val="5E60614D"/>
    <w:multiLevelType w:val="multilevel"/>
    <w:tmpl w:val="24006D4A"/>
    <w:styleLink w:val="List21"/>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8" w15:restartNumberingAfterBreak="0">
    <w:nsid w:val="629C46C2"/>
    <w:multiLevelType w:val="multilevel"/>
    <w:tmpl w:val="2E5E4980"/>
    <w:styleLink w:val="List0"/>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19" w15:restartNumberingAfterBreak="0">
    <w:nsid w:val="62E23D16"/>
    <w:multiLevelType w:val="multilevel"/>
    <w:tmpl w:val="7C541FF4"/>
    <w:styleLink w:val="List7"/>
    <w:lvl w:ilvl="0">
      <w:start w:val="1"/>
      <w:numFmt w:val="decimal"/>
      <w:lvlText w:val="%1."/>
      <w:lvlJc w:val="left"/>
      <w:pPr>
        <w:tabs>
          <w:tab w:val="num" w:pos="426"/>
        </w:tabs>
        <w:ind w:left="426" w:hanging="426"/>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0" w15:restartNumberingAfterBreak="0">
    <w:nsid w:val="631C7E6F"/>
    <w:multiLevelType w:val="multilevel"/>
    <w:tmpl w:val="4D0091DE"/>
    <w:styleLink w:val="List18"/>
    <w:lvl w:ilvl="0">
      <w:start w:val="1"/>
      <w:numFmt w:val="decimal"/>
      <w:lvlText w:val="%1."/>
      <w:lvlJc w:val="left"/>
      <w:pPr>
        <w:tabs>
          <w:tab w:val="num" w:pos="426"/>
        </w:tabs>
        <w:ind w:left="426" w:hanging="360"/>
      </w:pPr>
      <w:rPr>
        <w:color w:val="000000"/>
        <w:position w:val="0"/>
        <w:sz w:val="24"/>
        <w:szCs w:val="24"/>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21"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2" w15:restartNumberingAfterBreak="0">
    <w:nsid w:val="77BC40CC"/>
    <w:multiLevelType w:val="multilevel"/>
    <w:tmpl w:val="9E9AE458"/>
    <w:styleLink w:val="List20"/>
    <w:lvl w:ilvl="0">
      <w:start w:val="1"/>
      <w:numFmt w:val="lowerLetter"/>
      <w:lvlText w:val="%1)"/>
      <w:lvlJc w:val="left"/>
      <w:pPr>
        <w:tabs>
          <w:tab w:val="num" w:pos="1263"/>
        </w:tabs>
        <w:ind w:left="1263" w:hanging="270"/>
      </w:pPr>
      <w:rPr>
        <w:color w:val="000000"/>
        <w:position w:val="0"/>
        <w:sz w:val="32"/>
        <w:szCs w:val="32"/>
        <w:u w:color="000000"/>
      </w:rPr>
    </w:lvl>
    <w:lvl w:ilvl="1">
      <w:start w:val="1"/>
      <w:numFmt w:val="lowerLetter"/>
      <w:lvlText w:val="%2."/>
      <w:lvlJc w:val="left"/>
      <w:pPr>
        <w:tabs>
          <w:tab w:val="num" w:pos="2060"/>
        </w:tabs>
        <w:ind w:left="2060" w:hanging="360"/>
      </w:pPr>
      <w:rPr>
        <w:color w:val="000000"/>
        <w:position w:val="0"/>
        <w:sz w:val="24"/>
        <w:szCs w:val="24"/>
        <w:u w:color="000000"/>
      </w:rPr>
    </w:lvl>
    <w:lvl w:ilvl="2">
      <w:start w:val="1"/>
      <w:numFmt w:val="lowerRoman"/>
      <w:lvlText w:val="%3."/>
      <w:lvlJc w:val="left"/>
      <w:pPr>
        <w:tabs>
          <w:tab w:val="num" w:pos="2780"/>
        </w:tabs>
        <w:ind w:left="2780" w:hanging="296"/>
      </w:pPr>
      <w:rPr>
        <w:color w:val="000000"/>
        <w:position w:val="0"/>
        <w:sz w:val="24"/>
        <w:szCs w:val="24"/>
        <w:u w:color="000000"/>
      </w:rPr>
    </w:lvl>
    <w:lvl w:ilvl="3">
      <w:start w:val="1"/>
      <w:numFmt w:val="decimal"/>
      <w:lvlText w:val="%4."/>
      <w:lvlJc w:val="left"/>
      <w:pPr>
        <w:tabs>
          <w:tab w:val="num" w:pos="3500"/>
        </w:tabs>
        <w:ind w:left="3500" w:hanging="360"/>
      </w:pPr>
      <w:rPr>
        <w:color w:val="000000"/>
        <w:position w:val="0"/>
        <w:sz w:val="24"/>
        <w:szCs w:val="24"/>
        <w:u w:color="000000"/>
      </w:rPr>
    </w:lvl>
    <w:lvl w:ilvl="4">
      <w:start w:val="1"/>
      <w:numFmt w:val="lowerLetter"/>
      <w:lvlText w:val="%5."/>
      <w:lvlJc w:val="left"/>
      <w:pPr>
        <w:tabs>
          <w:tab w:val="num" w:pos="4220"/>
        </w:tabs>
        <w:ind w:left="4220" w:hanging="360"/>
      </w:pPr>
      <w:rPr>
        <w:color w:val="000000"/>
        <w:position w:val="0"/>
        <w:sz w:val="24"/>
        <w:szCs w:val="24"/>
        <w:u w:color="000000"/>
      </w:rPr>
    </w:lvl>
    <w:lvl w:ilvl="5">
      <w:start w:val="1"/>
      <w:numFmt w:val="lowerRoman"/>
      <w:lvlText w:val="%6."/>
      <w:lvlJc w:val="left"/>
      <w:pPr>
        <w:tabs>
          <w:tab w:val="num" w:pos="4940"/>
        </w:tabs>
        <w:ind w:left="4940" w:hanging="296"/>
      </w:pPr>
      <w:rPr>
        <w:color w:val="000000"/>
        <w:position w:val="0"/>
        <w:sz w:val="24"/>
        <w:szCs w:val="24"/>
        <w:u w:color="000000"/>
      </w:rPr>
    </w:lvl>
    <w:lvl w:ilvl="6">
      <w:start w:val="1"/>
      <w:numFmt w:val="decimal"/>
      <w:lvlText w:val="%7."/>
      <w:lvlJc w:val="left"/>
      <w:pPr>
        <w:tabs>
          <w:tab w:val="num" w:pos="5660"/>
        </w:tabs>
        <w:ind w:left="5660" w:hanging="360"/>
      </w:pPr>
      <w:rPr>
        <w:color w:val="000000"/>
        <w:position w:val="0"/>
        <w:sz w:val="24"/>
        <w:szCs w:val="24"/>
        <w:u w:color="000000"/>
      </w:rPr>
    </w:lvl>
    <w:lvl w:ilvl="7">
      <w:start w:val="1"/>
      <w:numFmt w:val="lowerLetter"/>
      <w:lvlText w:val="%8."/>
      <w:lvlJc w:val="left"/>
      <w:pPr>
        <w:tabs>
          <w:tab w:val="num" w:pos="6380"/>
        </w:tabs>
        <w:ind w:left="6380" w:hanging="360"/>
      </w:pPr>
      <w:rPr>
        <w:color w:val="000000"/>
        <w:position w:val="0"/>
        <w:sz w:val="24"/>
        <w:szCs w:val="24"/>
        <w:u w:color="000000"/>
      </w:rPr>
    </w:lvl>
    <w:lvl w:ilvl="8">
      <w:start w:val="1"/>
      <w:numFmt w:val="lowerRoman"/>
      <w:lvlText w:val="%9."/>
      <w:lvlJc w:val="left"/>
      <w:pPr>
        <w:tabs>
          <w:tab w:val="num" w:pos="7100"/>
        </w:tabs>
        <w:ind w:left="7100" w:hanging="296"/>
      </w:pPr>
      <w:rPr>
        <w:color w:val="000000"/>
        <w:position w:val="0"/>
        <w:sz w:val="24"/>
        <w:szCs w:val="24"/>
        <w:u w:color="000000"/>
      </w:rPr>
    </w:lvl>
  </w:abstractNum>
  <w:abstractNum w:abstractNumId="23" w15:restartNumberingAfterBreak="0">
    <w:nsid w:val="7EDB5F2A"/>
    <w:multiLevelType w:val="multilevel"/>
    <w:tmpl w:val="0FCC618E"/>
    <w:styleLink w:val="Seznam31"/>
    <w:lvl w:ilvl="0">
      <w:start w:val="1"/>
      <w:numFmt w:val="lowerLetter"/>
      <w:lvlText w:val="%1)"/>
      <w:lvlJc w:val="left"/>
      <w:pPr>
        <w:tabs>
          <w:tab w:val="num" w:pos="1146"/>
        </w:tabs>
        <w:ind w:left="1146" w:hanging="360"/>
      </w:pPr>
      <w:rPr>
        <w:color w:val="000000"/>
        <w:position w:val="0"/>
        <w:sz w:val="24"/>
        <w:szCs w:val="24"/>
        <w:u w:color="000000"/>
      </w:rPr>
    </w:lvl>
    <w:lvl w:ilvl="1">
      <w:start w:val="1"/>
      <w:numFmt w:val="lowerLetter"/>
      <w:lvlText w:val="%2."/>
      <w:lvlJc w:val="left"/>
      <w:pPr>
        <w:tabs>
          <w:tab w:val="num" w:pos="1860"/>
        </w:tabs>
        <w:ind w:left="1860" w:hanging="360"/>
      </w:pPr>
      <w:rPr>
        <w:color w:val="000000"/>
        <w:position w:val="0"/>
        <w:sz w:val="24"/>
        <w:szCs w:val="24"/>
        <w:u w:color="000000"/>
      </w:rPr>
    </w:lvl>
    <w:lvl w:ilvl="2">
      <w:start w:val="1"/>
      <w:numFmt w:val="lowerRoman"/>
      <w:lvlText w:val="%3."/>
      <w:lvlJc w:val="left"/>
      <w:pPr>
        <w:tabs>
          <w:tab w:val="num" w:pos="2580"/>
        </w:tabs>
        <w:ind w:left="2580" w:hanging="296"/>
      </w:pPr>
      <w:rPr>
        <w:color w:val="000000"/>
        <w:position w:val="0"/>
        <w:sz w:val="24"/>
        <w:szCs w:val="24"/>
        <w:u w:color="000000"/>
      </w:rPr>
    </w:lvl>
    <w:lvl w:ilvl="3">
      <w:start w:val="1"/>
      <w:numFmt w:val="decimal"/>
      <w:lvlText w:val="%4."/>
      <w:lvlJc w:val="left"/>
      <w:pPr>
        <w:tabs>
          <w:tab w:val="num" w:pos="3300"/>
        </w:tabs>
        <w:ind w:left="3300" w:hanging="360"/>
      </w:pPr>
      <w:rPr>
        <w:color w:val="000000"/>
        <w:position w:val="0"/>
        <w:sz w:val="24"/>
        <w:szCs w:val="24"/>
        <w:u w:color="000000"/>
      </w:rPr>
    </w:lvl>
    <w:lvl w:ilvl="4">
      <w:start w:val="1"/>
      <w:numFmt w:val="lowerLetter"/>
      <w:lvlText w:val="%5."/>
      <w:lvlJc w:val="left"/>
      <w:pPr>
        <w:tabs>
          <w:tab w:val="num" w:pos="4020"/>
        </w:tabs>
        <w:ind w:left="4020" w:hanging="360"/>
      </w:pPr>
      <w:rPr>
        <w:color w:val="000000"/>
        <w:position w:val="0"/>
        <w:sz w:val="24"/>
        <w:szCs w:val="24"/>
        <w:u w:color="000000"/>
      </w:rPr>
    </w:lvl>
    <w:lvl w:ilvl="5">
      <w:start w:val="1"/>
      <w:numFmt w:val="lowerRoman"/>
      <w:lvlText w:val="%6."/>
      <w:lvlJc w:val="left"/>
      <w:pPr>
        <w:tabs>
          <w:tab w:val="num" w:pos="4740"/>
        </w:tabs>
        <w:ind w:left="4740" w:hanging="296"/>
      </w:pPr>
      <w:rPr>
        <w:color w:val="000000"/>
        <w:position w:val="0"/>
        <w:sz w:val="24"/>
        <w:szCs w:val="24"/>
        <w:u w:color="000000"/>
      </w:rPr>
    </w:lvl>
    <w:lvl w:ilvl="6">
      <w:start w:val="1"/>
      <w:numFmt w:val="decimal"/>
      <w:lvlText w:val="%7."/>
      <w:lvlJc w:val="left"/>
      <w:pPr>
        <w:tabs>
          <w:tab w:val="num" w:pos="5460"/>
        </w:tabs>
        <w:ind w:left="5460" w:hanging="360"/>
      </w:pPr>
      <w:rPr>
        <w:color w:val="000000"/>
        <w:position w:val="0"/>
        <w:sz w:val="24"/>
        <w:szCs w:val="24"/>
        <w:u w:color="000000"/>
      </w:rPr>
    </w:lvl>
    <w:lvl w:ilvl="7">
      <w:start w:val="1"/>
      <w:numFmt w:val="lowerLetter"/>
      <w:lvlText w:val="%8."/>
      <w:lvlJc w:val="left"/>
      <w:pPr>
        <w:tabs>
          <w:tab w:val="num" w:pos="6180"/>
        </w:tabs>
        <w:ind w:left="6180" w:hanging="360"/>
      </w:pPr>
      <w:rPr>
        <w:color w:val="000000"/>
        <w:position w:val="0"/>
        <w:sz w:val="24"/>
        <w:szCs w:val="24"/>
        <w:u w:color="000000"/>
      </w:rPr>
    </w:lvl>
    <w:lvl w:ilvl="8">
      <w:start w:val="1"/>
      <w:numFmt w:val="lowerRoman"/>
      <w:lvlText w:val="%9."/>
      <w:lvlJc w:val="left"/>
      <w:pPr>
        <w:tabs>
          <w:tab w:val="num" w:pos="6900"/>
        </w:tabs>
        <w:ind w:left="6900" w:hanging="296"/>
      </w:pPr>
      <w:rPr>
        <w:color w:val="000000"/>
        <w:position w:val="0"/>
        <w:sz w:val="24"/>
        <w:szCs w:val="24"/>
        <w:u w:color="000000"/>
      </w:rPr>
    </w:lvl>
  </w:abstractNum>
  <w:num w:numId="1">
    <w:abstractNumId w:val="21"/>
  </w:num>
  <w:num w:numId="2">
    <w:abstractNumId w:val="4"/>
  </w:num>
  <w:num w:numId="3">
    <w:abstractNumId w:val="15"/>
  </w:num>
  <w:num w:numId="4">
    <w:abstractNumId w:val="18"/>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5">
    <w:abstractNumId w:val="8"/>
    <w:lvlOverride w:ilvl="0">
      <w:lvl w:ilvl="0">
        <w:start w:val="1"/>
        <w:numFmt w:val="decimal"/>
        <w:lvlText w:val="%1."/>
        <w:lvlJc w:val="left"/>
        <w:pPr>
          <w:tabs>
            <w:tab w:val="num" w:pos="426"/>
          </w:tabs>
          <w:ind w:left="426" w:hanging="360"/>
        </w:pPr>
        <w:rPr>
          <w:strike w:val="0"/>
          <w:color w:val="000000"/>
          <w:position w:val="0"/>
          <w:sz w:val="20"/>
          <w:szCs w:val="20"/>
          <w:u w:color="000000"/>
        </w:rPr>
      </w:lvl>
    </w:lvlOverride>
  </w:num>
  <w:num w:numId="6">
    <w:abstractNumId w:val="12"/>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7">
    <w:abstractNumId w:val="23"/>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8">
    <w:abstractNumId w:val="16"/>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9">
    <w:abstractNumId w:val="10"/>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10">
    <w:abstractNumId w:val="9"/>
    <w:lvlOverride w:ilvl="0">
      <w:lvl w:ilvl="0">
        <w:start w:val="1"/>
        <w:numFmt w:val="lowerLetter"/>
        <w:lvlText w:val="%1)"/>
        <w:lvlJc w:val="left"/>
        <w:pPr>
          <w:tabs>
            <w:tab w:val="num" w:pos="1146"/>
          </w:tabs>
          <w:ind w:left="1146" w:hanging="360"/>
        </w:pPr>
        <w:rPr>
          <w:color w:val="000000"/>
          <w:position w:val="0"/>
          <w:sz w:val="20"/>
          <w:szCs w:val="20"/>
          <w:u w:color="000000"/>
        </w:rPr>
      </w:lvl>
    </w:lvlOverride>
  </w:num>
  <w:num w:numId="11">
    <w:abstractNumId w:val="19"/>
    <w:lvlOverride w:ilvl="0">
      <w:lvl w:ilvl="0">
        <w:start w:val="1"/>
        <w:numFmt w:val="decimal"/>
        <w:lvlText w:val="%1."/>
        <w:lvlJc w:val="left"/>
        <w:pPr>
          <w:tabs>
            <w:tab w:val="num" w:pos="426"/>
          </w:tabs>
          <w:ind w:left="426" w:hanging="426"/>
        </w:pPr>
        <w:rPr>
          <w:color w:val="000000"/>
          <w:position w:val="0"/>
          <w:sz w:val="20"/>
          <w:szCs w:val="20"/>
          <w:u w:color="000000"/>
        </w:rPr>
      </w:lvl>
    </w:lvlOverride>
  </w:num>
  <w:num w:numId="12">
    <w:abstractNumId w:val="20"/>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3">
    <w:abstractNumId w:val="22"/>
    <w:lvlOverride w:ilvl="0">
      <w:lvl w:ilvl="0">
        <w:start w:val="1"/>
        <w:numFmt w:val="lowerLetter"/>
        <w:lvlText w:val="%1)"/>
        <w:lvlJc w:val="left"/>
        <w:pPr>
          <w:tabs>
            <w:tab w:val="num" w:pos="1263"/>
          </w:tabs>
          <w:ind w:left="1263" w:hanging="270"/>
        </w:pPr>
        <w:rPr>
          <w:color w:val="000000"/>
          <w:position w:val="0"/>
          <w:sz w:val="20"/>
          <w:szCs w:val="20"/>
          <w:u w:color="000000"/>
        </w:rPr>
      </w:lvl>
    </w:lvlOverride>
  </w:num>
  <w:num w:numId="14">
    <w:abstractNumId w:val="17"/>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5">
    <w:abstractNumId w:val="1"/>
    <w:lvlOverride w:ilvl="0">
      <w:lvl w:ilvl="0">
        <w:start w:val="1"/>
        <w:numFmt w:val="decimal"/>
        <w:lvlText w:val="%1."/>
        <w:lvlJc w:val="left"/>
        <w:pPr>
          <w:tabs>
            <w:tab w:val="num" w:pos="426"/>
          </w:tabs>
          <w:ind w:left="426" w:hanging="360"/>
        </w:pPr>
        <w:rPr>
          <w:color w:val="000000"/>
          <w:position w:val="0"/>
          <w:sz w:val="20"/>
          <w:szCs w:val="20"/>
          <w:u w:color="000000"/>
        </w:rPr>
      </w:lvl>
    </w:lvlOverride>
  </w:num>
  <w:num w:numId="16">
    <w:abstractNumId w:val="7"/>
  </w:num>
  <w:num w:numId="17">
    <w:abstractNumId w:val="3"/>
  </w:num>
  <w:num w:numId="18">
    <w:abstractNumId w:val="11"/>
    <w:lvlOverride w:ilvl="0">
      <w:lvl w:ilvl="0">
        <w:start w:val="1"/>
        <w:numFmt w:val="upperRoman"/>
        <w:pStyle w:val="Heading-Number-ContractCzechRadio"/>
        <w:suff w:val="space"/>
        <w:lvlText w:val="%1."/>
        <w:lvlJc w:val="left"/>
        <w:pPr>
          <w:ind w:left="0" w:firstLine="0"/>
        </w:pPr>
        <w:rPr>
          <w:rFonts w:asciiTheme="minorHAnsi" w:hAnsiTheme="minorHAnsi" w:hint="default"/>
          <w:sz w:val="22"/>
          <w:szCs w:val="22"/>
        </w:rPr>
      </w:lvl>
    </w:lvlOverride>
    <w:lvlOverride w:ilvl="1">
      <w:lvl w:ilvl="1">
        <w:start w:val="1"/>
        <w:numFmt w:val="decimal"/>
        <w:pStyle w:val="ListNumber-ContractCzechRadio"/>
        <w:lvlText w:val="%2)"/>
        <w:lvlJc w:val="left"/>
        <w:pPr>
          <w:ind w:left="312" w:hanging="312"/>
        </w:pPr>
        <w:rPr>
          <w:rFonts w:asciiTheme="minorHAnsi" w:eastAsia="Calibri" w:hAnsiTheme="minorHAnsi" w:cs="Times New Roman" w:hint="default"/>
          <w:b w:val="0"/>
          <w:sz w:val="22"/>
          <w:szCs w:val="22"/>
        </w:rPr>
      </w:lvl>
    </w:lvlOverride>
    <w:lvlOverride w:ilvl="2">
      <w:lvl w:ilvl="2">
        <w:start w:val="1"/>
        <w:numFmt w:val="lowerLetter"/>
        <w:pStyle w:val="ListLetter-ContractCzechRadio"/>
        <w:lvlText w:val="%3)"/>
        <w:lvlJc w:val="left"/>
        <w:pPr>
          <w:ind w:left="596" w:hanging="312"/>
        </w:pPr>
        <w:rPr>
          <w:rFonts w:hint="default"/>
          <w:b w:val="0"/>
        </w:rPr>
      </w:lvl>
    </w:lvlOverride>
  </w:num>
  <w:num w:numId="19">
    <w:abstractNumId w:val="14"/>
  </w:num>
  <w:num w:numId="20">
    <w:abstractNumId w:val="6"/>
  </w:num>
  <w:num w:numId="21">
    <w:abstractNumId w:val="1"/>
  </w:num>
  <w:num w:numId="22">
    <w:abstractNumId w:val="2"/>
  </w:num>
  <w:num w:numId="23">
    <w:abstractNumId w:val="5"/>
  </w:num>
  <w:num w:numId="24">
    <w:abstractNumId w:val="8"/>
  </w:num>
  <w:num w:numId="25">
    <w:abstractNumId w:val="9"/>
  </w:num>
  <w:num w:numId="26">
    <w:abstractNumId w:val="10"/>
  </w:num>
  <w:num w:numId="27">
    <w:abstractNumId w:val="12"/>
  </w:num>
  <w:num w:numId="28">
    <w:abstractNumId w:val="13"/>
  </w:num>
  <w:num w:numId="29">
    <w:abstractNumId w:val="16"/>
  </w:num>
  <w:num w:numId="30">
    <w:abstractNumId w:val="17"/>
  </w:num>
  <w:num w:numId="31">
    <w:abstractNumId w:val="18"/>
  </w:num>
  <w:num w:numId="32">
    <w:abstractNumId w:val="19"/>
  </w:num>
  <w:num w:numId="33">
    <w:abstractNumId w:val="20"/>
  </w:num>
  <w:num w:numId="34">
    <w:abstractNumId w:val="22"/>
  </w:num>
  <w:num w:numId="35">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11"/>
    <w:rsid w:val="00002A4C"/>
    <w:rsid w:val="0003476D"/>
    <w:rsid w:val="00042D81"/>
    <w:rsid w:val="000524F4"/>
    <w:rsid w:val="00054BB2"/>
    <w:rsid w:val="00065626"/>
    <w:rsid w:val="000663FE"/>
    <w:rsid w:val="00070F9F"/>
    <w:rsid w:val="00091903"/>
    <w:rsid w:val="00096AA0"/>
    <w:rsid w:val="000A009A"/>
    <w:rsid w:val="000A7DB6"/>
    <w:rsid w:val="000C212D"/>
    <w:rsid w:val="000E343B"/>
    <w:rsid w:val="000E61AB"/>
    <w:rsid w:val="000F217F"/>
    <w:rsid w:val="001121B6"/>
    <w:rsid w:val="00112A7C"/>
    <w:rsid w:val="00132964"/>
    <w:rsid w:val="00133DFC"/>
    <w:rsid w:val="001468CD"/>
    <w:rsid w:val="00155C58"/>
    <w:rsid w:val="00174078"/>
    <w:rsid w:val="0017672F"/>
    <w:rsid w:val="0019663E"/>
    <w:rsid w:val="001B45E1"/>
    <w:rsid w:val="001C60C6"/>
    <w:rsid w:val="001D7BBD"/>
    <w:rsid w:val="001D7E16"/>
    <w:rsid w:val="001E6A16"/>
    <w:rsid w:val="001E6C55"/>
    <w:rsid w:val="0021712D"/>
    <w:rsid w:val="00222BAF"/>
    <w:rsid w:val="00223332"/>
    <w:rsid w:val="00242E97"/>
    <w:rsid w:val="002534BE"/>
    <w:rsid w:val="002560A2"/>
    <w:rsid w:val="00273790"/>
    <w:rsid w:val="00276EF6"/>
    <w:rsid w:val="0028203A"/>
    <w:rsid w:val="00283222"/>
    <w:rsid w:val="00290E6F"/>
    <w:rsid w:val="00293279"/>
    <w:rsid w:val="002A3C73"/>
    <w:rsid w:val="002E0941"/>
    <w:rsid w:val="002F5A11"/>
    <w:rsid w:val="003033B1"/>
    <w:rsid w:val="00326018"/>
    <w:rsid w:val="0033670B"/>
    <w:rsid w:val="00340184"/>
    <w:rsid w:val="00341243"/>
    <w:rsid w:val="003776B5"/>
    <w:rsid w:val="003846DF"/>
    <w:rsid w:val="00391377"/>
    <w:rsid w:val="00396DA2"/>
    <w:rsid w:val="003A03D0"/>
    <w:rsid w:val="003A6761"/>
    <w:rsid w:val="003A7972"/>
    <w:rsid w:val="003A7CEF"/>
    <w:rsid w:val="003B262A"/>
    <w:rsid w:val="003C3E85"/>
    <w:rsid w:val="003C4863"/>
    <w:rsid w:val="003C6E38"/>
    <w:rsid w:val="003F20E3"/>
    <w:rsid w:val="00407B0F"/>
    <w:rsid w:val="00417262"/>
    <w:rsid w:val="00422F82"/>
    <w:rsid w:val="00435F48"/>
    <w:rsid w:val="00447DC7"/>
    <w:rsid w:val="004530E9"/>
    <w:rsid w:val="004544DB"/>
    <w:rsid w:val="00467813"/>
    <w:rsid w:val="00494998"/>
    <w:rsid w:val="00495E77"/>
    <w:rsid w:val="004C1E9A"/>
    <w:rsid w:val="004C464F"/>
    <w:rsid w:val="004D1C83"/>
    <w:rsid w:val="004D5F3A"/>
    <w:rsid w:val="004E559E"/>
    <w:rsid w:val="004F10BB"/>
    <w:rsid w:val="00507BCF"/>
    <w:rsid w:val="0051279C"/>
    <w:rsid w:val="005306CF"/>
    <w:rsid w:val="00544BEF"/>
    <w:rsid w:val="00550272"/>
    <w:rsid w:val="005641BA"/>
    <w:rsid w:val="005907D0"/>
    <w:rsid w:val="00592BB8"/>
    <w:rsid w:val="005A3A20"/>
    <w:rsid w:val="005B7D09"/>
    <w:rsid w:val="005C0411"/>
    <w:rsid w:val="005F4650"/>
    <w:rsid w:val="005F4C14"/>
    <w:rsid w:val="0060310E"/>
    <w:rsid w:val="00611E2A"/>
    <w:rsid w:val="00612535"/>
    <w:rsid w:val="00625001"/>
    <w:rsid w:val="00630B3E"/>
    <w:rsid w:val="0063117D"/>
    <w:rsid w:val="006424CA"/>
    <w:rsid w:val="00655A95"/>
    <w:rsid w:val="00670979"/>
    <w:rsid w:val="006911BF"/>
    <w:rsid w:val="006B14F1"/>
    <w:rsid w:val="006C75DE"/>
    <w:rsid w:val="006D64FD"/>
    <w:rsid w:val="006E0584"/>
    <w:rsid w:val="006F3F6F"/>
    <w:rsid w:val="006F5F96"/>
    <w:rsid w:val="006F6B96"/>
    <w:rsid w:val="00723F2C"/>
    <w:rsid w:val="007267F5"/>
    <w:rsid w:val="007470B5"/>
    <w:rsid w:val="00753473"/>
    <w:rsid w:val="007548BE"/>
    <w:rsid w:val="007613A2"/>
    <w:rsid w:val="0076206A"/>
    <w:rsid w:val="007846DC"/>
    <w:rsid w:val="007856D1"/>
    <w:rsid w:val="007870EA"/>
    <w:rsid w:val="00792045"/>
    <w:rsid w:val="00793998"/>
    <w:rsid w:val="00793A17"/>
    <w:rsid w:val="007B7B40"/>
    <w:rsid w:val="007C27A6"/>
    <w:rsid w:val="007C58F6"/>
    <w:rsid w:val="007F548F"/>
    <w:rsid w:val="008061F4"/>
    <w:rsid w:val="008073E6"/>
    <w:rsid w:val="00836406"/>
    <w:rsid w:val="008549FC"/>
    <w:rsid w:val="00863542"/>
    <w:rsid w:val="00865DD3"/>
    <w:rsid w:val="00893BA5"/>
    <w:rsid w:val="008D0C2D"/>
    <w:rsid w:val="008E3649"/>
    <w:rsid w:val="008F2D34"/>
    <w:rsid w:val="009252C9"/>
    <w:rsid w:val="00925A7A"/>
    <w:rsid w:val="00947C6F"/>
    <w:rsid w:val="0095439F"/>
    <w:rsid w:val="009856D8"/>
    <w:rsid w:val="00986C51"/>
    <w:rsid w:val="00992E7E"/>
    <w:rsid w:val="009C6852"/>
    <w:rsid w:val="009C7A39"/>
    <w:rsid w:val="00A478AF"/>
    <w:rsid w:val="00A511C8"/>
    <w:rsid w:val="00A72076"/>
    <w:rsid w:val="00A90883"/>
    <w:rsid w:val="00AA66F6"/>
    <w:rsid w:val="00AA766E"/>
    <w:rsid w:val="00AB08BE"/>
    <w:rsid w:val="00AC3452"/>
    <w:rsid w:val="00AC5428"/>
    <w:rsid w:val="00AD1DB4"/>
    <w:rsid w:val="00AD21B9"/>
    <w:rsid w:val="00AF09C9"/>
    <w:rsid w:val="00AF1CD1"/>
    <w:rsid w:val="00AF4A42"/>
    <w:rsid w:val="00AF59EF"/>
    <w:rsid w:val="00B00BA7"/>
    <w:rsid w:val="00B20D80"/>
    <w:rsid w:val="00B34DF0"/>
    <w:rsid w:val="00B453E4"/>
    <w:rsid w:val="00B527F8"/>
    <w:rsid w:val="00B53EC3"/>
    <w:rsid w:val="00B6155F"/>
    <w:rsid w:val="00B66769"/>
    <w:rsid w:val="00B71E52"/>
    <w:rsid w:val="00B73811"/>
    <w:rsid w:val="00B87E85"/>
    <w:rsid w:val="00BA3803"/>
    <w:rsid w:val="00BB167C"/>
    <w:rsid w:val="00BC229E"/>
    <w:rsid w:val="00BC2787"/>
    <w:rsid w:val="00BD6059"/>
    <w:rsid w:val="00BE0E27"/>
    <w:rsid w:val="00BE1486"/>
    <w:rsid w:val="00BF05E5"/>
    <w:rsid w:val="00C13F83"/>
    <w:rsid w:val="00C16555"/>
    <w:rsid w:val="00C228CA"/>
    <w:rsid w:val="00C22A43"/>
    <w:rsid w:val="00C32A1C"/>
    <w:rsid w:val="00C75A32"/>
    <w:rsid w:val="00C83249"/>
    <w:rsid w:val="00C94B3B"/>
    <w:rsid w:val="00C9660A"/>
    <w:rsid w:val="00CA0A9A"/>
    <w:rsid w:val="00CA33EB"/>
    <w:rsid w:val="00CA5DBA"/>
    <w:rsid w:val="00CC0AF7"/>
    <w:rsid w:val="00CC70C5"/>
    <w:rsid w:val="00CC76C2"/>
    <w:rsid w:val="00CD310D"/>
    <w:rsid w:val="00D13F9B"/>
    <w:rsid w:val="00D531A7"/>
    <w:rsid w:val="00D572DB"/>
    <w:rsid w:val="00D60799"/>
    <w:rsid w:val="00D66D99"/>
    <w:rsid w:val="00D679B0"/>
    <w:rsid w:val="00D67C31"/>
    <w:rsid w:val="00D71B63"/>
    <w:rsid w:val="00D73221"/>
    <w:rsid w:val="00D75B09"/>
    <w:rsid w:val="00D844E7"/>
    <w:rsid w:val="00D96ECB"/>
    <w:rsid w:val="00DA45C9"/>
    <w:rsid w:val="00DB0F1F"/>
    <w:rsid w:val="00DB7409"/>
    <w:rsid w:val="00DC5366"/>
    <w:rsid w:val="00DC54BA"/>
    <w:rsid w:val="00DD36D3"/>
    <w:rsid w:val="00DD467E"/>
    <w:rsid w:val="00DD65F5"/>
    <w:rsid w:val="00E03B36"/>
    <w:rsid w:val="00E05E34"/>
    <w:rsid w:val="00E073F0"/>
    <w:rsid w:val="00E1214E"/>
    <w:rsid w:val="00E24E39"/>
    <w:rsid w:val="00E42CA1"/>
    <w:rsid w:val="00E70A39"/>
    <w:rsid w:val="00E7284F"/>
    <w:rsid w:val="00E73220"/>
    <w:rsid w:val="00E76667"/>
    <w:rsid w:val="00E811A3"/>
    <w:rsid w:val="00E814E3"/>
    <w:rsid w:val="00E826BD"/>
    <w:rsid w:val="00E9368A"/>
    <w:rsid w:val="00EA21CF"/>
    <w:rsid w:val="00EC3271"/>
    <w:rsid w:val="00ED07F8"/>
    <w:rsid w:val="00ED43FE"/>
    <w:rsid w:val="00ED7243"/>
    <w:rsid w:val="00EF26E9"/>
    <w:rsid w:val="00EF601C"/>
    <w:rsid w:val="00F01821"/>
    <w:rsid w:val="00F0357A"/>
    <w:rsid w:val="00F04179"/>
    <w:rsid w:val="00F117B9"/>
    <w:rsid w:val="00F20755"/>
    <w:rsid w:val="00F2446B"/>
    <w:rsid w:val="00F27BA9"/>
    <w:rsid w:val="00F32C1D"/>
    <w:rsid w:val="00F370C3"/>
    <w:rsid w:val="00F3771D"/>
    <w:rsid w:val="00F434AF"/>
    <w:rsid w:val="00F54351"/>
    <w:rsid w:val="00F62A42"/>
    <w:rsid w:val="00F65669"/>
    <w:rsid w:val="00F67AA5"/>
    <w:rsid w:val="00F85787"/>
    <w:rsid w:val="00FA37A0"/>
    <w:rsid w:val="00FB1281"/>
    <w:rsid w:val="00FB2DC5"/>
    <w:rsid w:val="00FC789E"/>
    <w:rsid w:val="00FD6531"/>
    <w:rsid w:val="00FD7AAE"/>
    <w:rsid w:val="00FE3F84"/>
    <w:rsid w:val="00FF0F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23F2C"/>
    <w:pPr>
      <w:spacing w:line="276" w:lineRule="auto"/>
    </w:pPr>
    <w:rPr>
      <w:rFonts w:ascii="Times New Roman" w:hAnsi="Times New Roman"/>
      <w:sz w:val="22"/>
      <w:szCs w:val="22"/>
      <w:lang w:val="en-CA" w:eastAsia="en-US"/>
    </w:rPr>
  </w:style>
  <w:style w:type="paragraph" w:styleId="Nadpis1">
    <w:name w:val="heading 1"/>
    <w:basedOn w:val="Normln"/>
    <w:next w:val="Normln"/>
    <w:link w:val="Nadpis1Char"/>
    <w:rsid w:val="00F434AF"/>
    <w:pPr>
      <w:keepNext/>
      <w:keepLines/>
      <w:numPr>
        <w:numId w:val="2"/>
      </w:numPr>
      <w:tabs>
        <w:tab w:val="left" w:pos="709"/>
        <w:tab w:val="left" w:pos="5387"/>
      </w:tabs>
      <w:spacing w:before="240" w:after="120" w:line="240" w:lineRule="auto"/>
      <w:jc w:val="both"/>
      <w:outlineLvl w:val="0"/>
    </w:pPr>
    <w:rPr>
      <w:rFonts w:ascii="Arial" w:eastAsia="Times New Roman" w:hAnsi="Arial"/>
      <w:b/>
      <w:bCs/>
      <w:sz w:val="24"/>
      <w:szCs w:val="28"/>
      <w:lang w:val="cs-CZ"/>
    </w:rPr>
  </w:style>
  <w:style w:type="paragraph" w:styleId="Nadpis2">
    <w:name w:val="heading 2"/>
    <w:basedOn w:val="Normln"/>
    <w:next w:val="Normln"/>
    <w:link w:val="Nadpis2Char"/>
    <w:rsid w:val="00F434AF"/>
    <w:pPr>
      <w:keepNext/>
      <w:keepLines/>
      <w:numPr>
        <w:ilvl w:val="1"/>
        <w:numId w:val="2"/>
      </w:numPr>
      <w:tabs>
        <w:tab w:val="left" w:pos="851"/>
      </w:tabs>
      <w:spacing w:before="240" w:after="120" w:line="240" w:lineRule="auto"/>
      <w:ind w:left="567" w:hanging="567"/>
      <w:jc w:val="both"/>
      <w:outlineLvl w:val="1"/>
    </w:pPr>
    <w:rPr>
      <w:rFonts w:ascii="Arial" w:eastAsia="Times New Roman" w:hAnsi="Arial"/>
      <w:b/>
      <w:bCs/>
      <w:szCs w:val="26"/>
      <w:lang w:val="cs-CZ"/>
    </w:rPr>
  </w:style>
  <w:style w:type="paragraph" w:styleId="Nadpis3">
    <w:name w:val="heading 3"/>
    <w:basedOn w:val="Normln"/>
    <w:next w:val="Normln"/>
    <w:link w:val="Nadpis3Char"/>
    <w:rsid w:val="00F434AF"/>
    <w:pPr>
      <w:keepNext/>
      <w:keepLines/>
      <w:numPr>
        <w:ilvl w:val="2"/>
        <w:numId w:val="2"/>
      </w:numPr>
      <w:tabs>
        <w:tab w:val="left" w:pos="567"/>
      </w:tabs>
      <w:spacing w:before="240" w:after="120" w:line="240" w:lineRule="auto"/>
      <w:ind w:left="567" w:hanging="567"/>
      <w:jc w:val="both"/>
      <w:outlineLvl w:val="2"/>
    </w:pPr>
    <w:rPr>
      <w:rFonts w:ascii="Arial" w:eastAsia="Times New Roman" w:hAnsi="Arial"/>
      <w:b/>
      <w:bCs/>
      <w:sz w:val="20"/>
      <w:u w:val="singl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D1DB4"/>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AD1DB4"/>
    <w:rPr>
      <w:rFonts w:ascii="Tahoma" w:hAnsi="Tahoma" w:cs="Tahoma"/>
      <w:sz w:val="16"/>
      <w:szCs w:val="16"/>
    </w:rPr>
  </w:style>
  <w:style w:type="paragraph" w:styleId="Zhlav">
    <w:name w:val="header"/>
    <w:basedOn w:val="Normln"/>
    <w:link w:val="ZhlavChar"/>
    <w:uiPriority w:val="99"/>
    <w:unhideWhenUsed/>
    <w:rsid w:val="00C75A32"/>
    <w:pPr>
      <w:tabs>
        <w:tab w:val="center" w:pos="4703"/>
        <w:tab w:val="right" w:pos="9406"/>
      </w:tabs>
      <w:spacing w:line="240" w:lineRule="auto"/>
    </w:pPr>
  </w:style>
  <w:style w:type="character" w:customStyle="1" w:styleId="ZhlavChar">
    <w:name w:val="Záhlaví Char"/>
    <w:link w:val="Zhlav"/>
    <w:uiPriority w:val="99"/>
    <w:rsid w:val="00C75A32"/>
    <w:rPr>
      <w:rFonts w:ascii="Times New Roman" w:hAnsi="Times New Roman"/>
    </w:rPr>
  </w:style>
  <w:style w:type="paragraph" w:styleId="Zpat">
    <w:name w:val="footer"/>
    <w:basedOn w:val="Normln"/>
    <w:link w:val="ZpatChar"/>
    <w:uiPriority w:val="99"/>
    <w:unhideWhenUsed/>
    <w:rsid w:val="00C75A32"/>
    <w:pPr>
      <w:tabs>
        <w:tab w:val="center" w:pos="4703"/>
        <w:tab w:val="right" w:pos="9406"/>
      </w:tabs>
      <w:spacing w:line="240" w:lineRule="auto"/>
    </w:pPr>
  </w:style>
  <w:style w:type="character" w:customStyle="1" w:styleId="ZpatChar">
    <w:name w:val="Zápatí Char"/>
    <w:link w:val="Zpat"/>
    <w:uiPriority w:val="99"/>
    <w:rsid w:val="00C75A32"/>
    <w:rPr>
      <w:rFonts w:ascii="Times New Roman" w:hAnsi="Times New Roman"/>
    </w:rPr>
  </w:style>
  <w:style w:type="paragraph" w:customStyle="1" w:styleId="BasicParagraph">
    <w:name w:val="[Basic Paragraph]"/>
    <w:basedOn w:val="Normln"/>
    <w:uiPriority w:val="99"/>
    <w:rsid w:val="00723F2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Hypertextovodkaz">
    <w:name w:val="Hyperlink"/>
    <w:uiPriority w:val="99"/>
    <w:unhideWhenUsed/>
    <w:rsid w:val="00A90883"/>
    <w:rPr>
      <w:color w:val="0563C1"/>
      <w:u w:val="single"/>
    </w:rPr>
  </w:style>
  <w:style w:type="character" w:customStyle="1" w:styleId="Nadpis1Char">
    <w:name w:val="Nadpis 1 Char"/>
    <w:link w:val="Nadpis1"/>
    <w:rsid w:val="00F434AF"/>
    <w:rPr>
      <w:rFonts w:ascii="Arial" w:eastAsia="Times New Roman" w:hAnsi="Arial"/>
      <w:b/>
      <w:bCs/>
      <w:sz w:val="24"/>
      <w:szCs w:val="28"/>
      <w:lang w:eastAsia="en-US"/>
    </w:rPr>
  </w:style>
  <w:style w:type="character" w:customStyle="1" w:styleId="Nadpis2Char">
    <w:name w:val="Nadpis 2 Char"/>
    <w:link w:val="Nadpis2"/>
    <w:rsid w:val="00F434AF"/>
    <w:rPr>
      <w:rFonts w:ascii="Arial" w:eastAsia="Times New Roman" w:hAnsi="Arial"/>
      <w:b/>
      <w:bCs/>
      <w:sz w:val="22"/>
      <w:szCs w:val="26"/>
      <w:lang w:eastAsia="en-US"/>
    </w:rPr>
  </w:style>
  <w:style w:type="character" w:customStyle="1" w:styleId="Nadpis3Char">
    <w:name w:val="Nadpis 3 Char"/>
    <w:link w:val="Nadpis3"/>
    <w:rsid w:val="00F434AF"/>
    <w:rPr>
      <w:rFonts w:ascii="Arial" w:eastAsia="Times New Roman" w:hAnsi="Arial"/>
      <w:b/>
      <w:bCs/>
      <w:szCs w:val="22"/>
      <w:u w:val="single"/>
      <w:lang w:eastAsia="en-US"/>
    </w:rPr>
  </w:style>
  <w:style w:type="paragraph" w:styleId="Prosttext">
    <w:name w:val="Plain Text"/>
    <w:basedOn w:val="Normln"/>
    <w:link w:val="ProsttextChar"/>
    <w:uiPriority w:val="99"/>
    <w:rsid w:val="00F434AF"/>
    <w:pPr>
      <w:spacing w:line="240" w:lineRule="auto"/>
    </w:pPr>
    <w:rPr>
      <w:rFonts w:ascii="Courier New" w:eastAsia="Times New Roman" w:hAnsi="Courier New"/>
      <w:sz w:val="20"/>
      <w:szCs w:val="20"/>
      <w:lang w:val="cs-CZ" w:eastAsia="cs-CZ"/>
    </w:rPr>
  </w:style>
  <w:style w:type="character" w:customStyle="1" w:styleId="ProsttextChar">
    <w:name w:val="Prostý text Char"/>
    <w:link w:val="Prosttext"/>
    <w:uiPriority w:val="99"/>
    <w:rsid w:val="00F434AF"/>
    <w:rPr>
      <w:rFonts w:ascii="Courier New" w:eastAsia="Times New Roman" w:hAnsi="Courier New"/>
    </w:rPr>
  </w:style>
  <w:style w:type="paragraph" w:customStyle="1" w:styleId="Textpsmene">
    <w:name w:val="Text písmene"/>
    <w:basedOn w:val="Normln"/>
    <w:uiPriority w:val="99"/>
    <w:rsid w:val="00F434AF"/>
    <w:pPr>
      <w:numPr>
        <w:ilvl w:val="1"/>
        <w:numId w:val="1"/>
      </w:numPr>
      <w:spacing w:line="240" w:lineRule="auto"/>
      <w:jc w:val="both"/>
      <w:outlineLvl w:val="7"/>
    </w:pPr>
    <w:rPr>
      <w:rFonts w:eastAsia="Times New Roman"/>
      <w:sz w:val="24"/>
      <w:szCs w:val="24"/>
      <w:lang w:val="cs-CZ" w:eastAsia="cs-CZ"/>
    </w:rPr>
  </w:style>
  <w:style w:type="paragraph" w:customStyle="1" w:styleId="Textodstavce">
    <w:name w:val="Text odstavce"/>
    <w:basedOn w:val="Normln"/>
    <w:uiPriority w:val="99"/>
    <w:rsid w:val="00F434AF"/>
    <w:pPr>
      <w:numPr>
        <w:numId w:val="1"/>
      </w:numPr>
      <w:tabs>
        <w:tab w:val="left" w:pos="851"/>
      </w:tabs>
      <w:spacing w:before="120" w:after="120" w:line="240" w:lineRule="auto"/>
      <w:jc w:val="both"/>
      <w:outlineLvl w:val="6"/>
    </w:pPr>
    <w:rPr>
      <w:rFonts w:eastAsia="Times New Roman"/>
      <w:sz w:val="24"/>
      <w:szCs w:val="24"/>
      <w:lang w:val="cs-CZ" w:eastAsia="cs-CZ"/>
    </w:rPr>
  </w:style>
  <w:style w:type="paragraph" w:styleId="Odstavecseseznamem">
    <w:name w:val="List Paragraph"/>
    <w:basedOn w:val="Normln"/>
    <w:link w:val="OdstavecseseznamemChar"/>
    <w:uiPriority w:val="34"/>
    <w:qFormat/>
    <w:rsid w:val="00C22A43"/>
    <w:pPr>
      <w:spacing w:after="200"/>
      <w:ind w:left="720"/>
    </w:pPr>
    <w:rPr>
      <w:rFonts w:ascii="Calibri" w:hAnsi="Calibri"/>
      <w:lang w:val="cs-CZ" w:eastAsia="cs-CZ"/>
    </w:rPr>
  </w:style>
  <w:style w:type="character" w:customStyle="1" w:styleId="OdstavecseseznamemChar">
    <w:name w:val="Odstavec se seznamem Char"/>
    <w:link w:val="Odstavecseseznamem"/>
    <w:uiPriority w:val="34"/>
    <w:qFormat/>
    <w:locked/>
    <w:rsid w:val="00C22A43"/>
    <w:rPr>
      <w:sz w:val="22"/>
      <w:szCs w:val="22"/>
    </w:rPr>
  </w:style>
  <w:style w:type="paragraph" w:customStyle="1" w:styleId="slovn1">
    <w:name w:val="Číslování 1"/>
    <w:basedOn w:val="Normln"/>
    <w:uiPriority w:val="1"/>
    <w:rsid w:val="00DD467E"/>
    <w:pPr>
      <w:numPr>
        <w:numId w:val="3"/>
      </w:numPr>
      <w:spacing w:before="240" w:line="240" w:lineRule="auto"/>
      <w:ind w:left="709" w:hanging="425"/>
      <w:contextualSpacing/>
    </w:pPr>
    <w:rPr>
      <w:rFonts w:eastAsia="Times New Roman"/>
      <w:sz w:val="24"/>
      <w:szCs w:val="24"/>
      <w:lang w:val="cs-CZ" w:eastAsia="cs-CZ"/>
    </w:rPr>
  </w:style>
  <w:style w:type="numbering" w:customStyle="1" w:styleId="List0">
    <w:name w:val="List 0"/>
    <w:basedOn w:val="Bezseznamu"/>
    <w:rsid w:val="00C83249"/>
    <w:pPr>
      <w:numPr>
        <w:numId w:val="31"/>
      </w:numPr>
    </w:pPr>
  </w:style>
  <w:style w:type="numbering" w:customStyle="1" w:styleId="List1">
    <w:name w:val="List 1"/>
    <w:basedOn w:val="Bezseznamu"/>
    <w:rsid w:val="00C83249"/>
    <w:pPr>
      <w:numPr>
        <w:numId w:val="24"/>
      </w:numPr>
    </w:pPr>
  </w:style>
  <w:style w:type="numbering" w:customStyle="1" w:styleId="Seznam21">
    <w:name w:val="Seznam 21"/>
    <w:basedOn w:val="Bezseznamu"/>
    <w:rsid w:val="00C83249"/>
    <w:pPr>
      <w:numPr>
        <w:numId w:val="27"/>
      </w:numPr>
    </w:pPr>
  </w:style>
  <w:style w:type="numbering" w:customStyle="1" w:styleId="Seznam31">
    <w:name w:val="Seznam 31"/>
    <w:basedOn w:val="Bezseznamu"/>
    <w:rsid w:val="00C83249"/>
    <w:pPr>
      <w:numPr>
        <w:numId w:val="35"/>
      </w:numPr>
    </w:pPr>
  </w:style>
  <w:style w:type="numbering" w:customStyle="1" w:styleId="Seznam41">
    <w:name w:val="Seznam 41"/>
    <w:basedOn w:val="Bezseznamu"/>
    <w:rsid w:val="00C83249"/>
    <w:pPr>
      <w:numPr>
        <w:numId w:val="29"/>
      </w:numPr>
    </w:pPr>
  </w:style>
  <w:style w:type="numbering" w:customStyle="1" w:styleId="Seznam51">
    <w:name w:val="Seznam 51"/>
    <w:basedOn w:val="Bezseznamu"/>
    <w:rsid w:val="00C83249"/>
    <w:pPr>
      <w:numPr>
        <w:numId w:val="26"/>
      </w:numPr>
    </w:pPr>
  </w:style>
  <w:style w:type="numbering" w:customStyle="1" w:styleId="List6">
    <w:name w:val="List 6"/>
    <w:basedOn w:val="Bezseznamu"/>
    <w:rsid w:val="00C83249"/>
    <w:pPr>
      <w:numPr>
        <w:numId w:val="25"/>
      </w:numPr>
    </w:pPr>
  </w:style>
  <w:style w:type="numbering" w:customStyle="1" w:styleId="List7">
    <w:name w:val="List 7"/>
    <w:basedOn w:val="Bezseznamu"/>
    <w:rsid w:val="00C83249"/>
    <w:pPr>
      <w:numPr>
        <w:numId w:val="32"/>
      </w:numPr>
    </w:pPr>
  </w:style>
  <w:style w:type="numbering" w:customStyle="1" w:styleId="List14">
    <w:name w:val="List 14"/>
    <w:basedOn w:val="Bezseznamu"/>
    <w:rsid w:val="00C83249"/>
    <w:pPr>
      <w:numPr>
        <w:numId w:val="28"/>
      </w:numPr>
    </w:pPr>
  </w:style>
  <w:style w:type="numbering" w:customStyle="1" w:styleId="List15">
    <w:name w:val="List 15"/>
    <w:basedOn w:val="Bezseznamu"/>
    <w:rsid w:val="00C83249"/>
    <w:pPr>
      <w:numPr>
        <w:numId w:val="23"/>
      </w:numPr>
    </w:pPr>
  </w:style>
  <w:style w:type="numbering" w:customStyle="1" w:styleId="List16">
    <w:name w:val="List 16"/>
    <w:basedOn w:val="Bezseznamu"/>
    <w:rsid w:val="00C83249"/>
    <w:pPr>
      <w:numPr>
        <w:numId w:val="22"/>
      </w:numPr>
    </w:pPr>
  </w:style>
  <w:style w:type="numbering" w:customStyle="1" w:styleId="List18">
    <w:name w:val="List 18"/>
    <w:basedOn w:val="Bezseznamu"/>
    <w:rsid w:val="00C83249"/>
    <w:pPr>
      <w:numPr>
        <w:numId w:val="33"/>
      </w:numPr>
    </w:pPr>
  </w:style>
  <w:style w:type="numbering" w:customStyle="1" w:styleId="List20">
    <w:name w:val="List 20"/>
    <w:basedOn w:val="Bezseznamu"/>
    <w:rsid w:val="00C83249"/>
    <w:pPr>
      <w:numPr>
        <w:numId w:val="34"/>
      </w:numPr>
    </w:pPr>
  </w:style>
  <w:style w:type="numbering" w:customStyle="1" w:styleId="List21">
    <w:name w:val="List 21"/>
    <w:basedOn w:val="Bezseznamu"/>
    <w:rsid w:val="00C83249"/>
    <w:pPr>
      <w:numPr>
        <w:numId w:val="30"/>
      </w:numPr>
    </w:pPr>
  </w:style>
  <w:style w:type="numbering" w:customStyle="1" w:styleId="List24">
    <w:name w:val="List 24"/>
    <w:basedOn w:val="Bezseznamu"/>
    <w:rsid w:val="00C83249"/>
    <w:pPr>
      <w:numPr>
        <w:numId w:val="21"/>
      </w:numPr>
    </w:pPr>
  </w:style>
  <w:style w:type="paragraph" w:customStyle="1" w:styleId="ListNumber-ContractCzechRadio">
    <w:name w:val="List Number - Contract (Czech Radio)"/>
    <w:basedOn w:val="Normln"/>
    <w:uiPriority w:val="13"/>
    <w:qFormat/>
    <w:rsid w:val="007470B5"/>
    <w:pPr>
      <w:numPr>
        <w:ilvl w:val="1"/>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jc w:val="both"/>
    </w:pPr>
    <w:rPr>
      <w:rFonts w:ascii="Arial" w:hAnsi="Arial"/>
      <w:sz w:val="20"/>
      <w:lang w:val="cs-CZ"/>
    </w:rPr>
  </w:style>
  <w:style w:type="paragraph" w:customStyle="1" w:styleId="ListLetter-ContractCzechRadio">
    <w:name w:val="List Letter - Contract (Czech Radio)"/>
    <w:basedOn w:val="Normln"/>
    <w:uiPriority w:val="15"/>
    <w:qFormat/>
    <w:rsid w:val="007470B5"/>
    <w:pPr>
      <w:numPr>
        <w:ilvl w:val="2"/>
        <w:numId w:val="18"/>
      </w:num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250" w:line="250" w:lineRule="exact"/>
    </w:pPr>
    <w:rPr>
      <w:rFonts w:ascii="Arial" w:hAnsi="Arial"/>
      <w:sz w:val="20"/>
      <w:lang w:val="cs-CZ"/>
    </w:rPr>
  </w:style>
  <w:style w:type="paragraph" w:customStyle="1" w:styleId="Heading-Number-ContractCzechRadio">
    <w:name w:val="Heading-Number - Contract (Czech Radio)"/>
    <w:basedOn w:val="Normln"/>
    <w:next w:val="ListNumber-ContractCzechRadio"/>
    <w:uiPriority w:val="11"/>
    <w:qFormat/>
    <w:rsid w:val="007470B5"/>
    <w:pPr>
      <w:keepNext/>
      <w:keepLines/>
      <w:numPr>
        <w:numId w:val="18"/>
      </w:numPr>
      <w:tabs>
        <w:tab w:val="left" w:pos="0"/>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before="250" w:after="250" w:line="250" w:lineRule="exact"/>
      <w:jc w:val="center"/>
      <w:outlineLvl w:val="0"/>
    </w:pPr>
    <w:rPr>
      <w:rFonts w:ascii="Arial" w:eastAsia="Times New Roman" w:hAnsi="Arial"/>
      <w:b/>
      <w:color w:val="000F37"/>
      <w:sz w:val="20"/>
      <w:szCs w:val="26"/>
      <w:lang w:val="x-none"/>
    </w:rPr>
  </w:style>
  <w:style w:type="numbering" w:customStyle="1" w:styleId="List-Contract">
    <w:name w:val="List - Contract"/>
    <w:uiPriority w:val="99"/>
    <w:rsid w:val="007470B5"/>
    <w:pPr>
      <w:numPr>
        <w:numId w:val="17"/>
      </w:numPr>
    </w:pPr>
  </w:style>
  <w:style w:type="character" w:styleId="Odkaznakoment">
    <w:name w:val="annotation reference"/>
    <w:uiPriority w:val="99"/>
    <w:semiHidden/>
    <w:unhideWhenUsed/>
    <w:rsid w:val="00133DFC"/>
    <w:rPr>
      <w:sz w:val="16"/>
      <w:szCs w:val="16"/>
    </w:rPr>
  </w:style>
  <w:style w:type="paragraph" w:styleId="Textkomente">
    <w:name w:val="annotation text"/>
    <w:basedOn w:val="Normln"/>
    <w:link w:val="TextkomenteChar"/>
    <w:uiPriority w:val="99"/>
    <w:semiHidden/>
    <w:unhideWhenUsed/>
    <w:rsid w:val="00133DFC"/>
    <w:rPr>
      <w:sz w:val="20"/>
      <w:szCs w:val="20"/>
    </w:rPr>
  </w:style>
  <w:style w:type="character" w:customStyle="1" w:styleId="TextkomenteChar">
    <w:name w:val="Text komentáře Char"/>
    <w:link w:val="Textkomente"/>
    <w:uiPriority w:val="99"/>
    <w:semiHidden/>
    <w:rsid w:val="00133DFC"/>
    <w:rPr>
      <w:rFonts w:ascii="Times New Roman" w:hAnsi="Times New Roman"/>
      <w:lang w:val="en-CA" w:eastAsia="en-US"/>
    </w:rPr>
  </w:style>
  <w:style w:type="paragraph" w:styleId="Pedmtkomente">
    <w:name w:val="annotation subject"/>
    <w:basedOn w:val="Textkomente"/>
    <w:next w:val="Textkomente"/>
    <w:link w:val="PedmtkomenteChar"/>
    <w:uiPriority w:val="99"/>
    <w:semiHidden/>
    <w:unhideWhenUsed/>
    <w:rsid w:val="00133DFC"/>
    <w:rPr>
      <w:b/>
      <w:bCs/>
    </w:rPr>
  </w:style>
  <w:style w:type="character" w:customStyle="1" w:styleId="PedmtkomenteChar">
    <w:name w:val="Předmět komentáře Char"/>
    <w:link w:val="Pedmtkomente"/>
    <w:uiPriority w:val="99"/>
    <w:semiHidden/>
    <w:rsid w:val="00133DFC"/>
    <w:rPr>
      <w:rFonts w:ascii="Times New Roman" w:hAnsi="Times New Roman"/>
      <w:b/>
      <w:bCs/>
      <w:lang w:val="en-CA" w:eastAsia="en-US"/>
    </w:rPr>
  </w:style>
  <w:style w:type="paragraph" w:customStyle="1" w:styleId="StylLatinkaArialSloitArial10bPed0cm">
    <w:name w:val="Styl (Latinka) Arial (Složité) Arial 10 b. Před:  0 cm"/>
    <w:basedOn w:val="Normln"/>
    <w:rsid w:val="00133DFC"/>
    <w:pPr>
      <w:tabs>
        <w:tab w:val="left" w:pos="1531"/>
        <w:tab w:val="left" w:pos="2325"/>
      </w:tabs>
      <w:spacing w:line="200" w:lineRule="atLeast"/>
    </w:pPr>
    <w:rPr>
      <w:rFonts w:ascii="Arial" w:eastAsia="Times New Roman"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24371">
      <w:bodyDiv w:val="1"/>
      <w:marLeft w:val="0"/>
      <w:marRight w:val="0"/>
      <w:marTop w:val="0"/>
      <w:marBottom w:val="0"/>
      <w:divBdr>
        <w:top w:val="none" w:sz="0" w:space="0" w:color="auto"/>
        <w:left w:val="none" w:sz="0" w:space="0" w:color="auto"/>
        <w:bottom w:val="none" w:sz="0" w:space="0" w:color="auto"/>
        <w:right w:val="none" w:sz="0" w:space="0" w:color="auto"/>
      </w:divBdr>
    </w:div>
    <w:div w:id="19363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2518</Words>
  <Characters>14860</Characters>
  <Application>Microsoft Office Word</Application>
  <DocSecurity>0</DocSecurity>
  <Lines>123</Lines>
  <Paragraphs>34</Paragraphs>
  <ScaleCrop>false</ScaleCrop>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2019-09-02T12:02:00Z</dcterms:created>
  <dcterms:modified xsi:type="dcterms:W3CDTF">2019-09-02T12:02:00Z</dcterms:modified>
</cp:coreProperties>
</file>