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17" w:rsidRPr="00CE1604" w:rsidRDefault="000B3A17" w:rsidP="000B3A17">
      <w:pPr>
        <w:pStyle w:val="Nadpis4"/>
        <w:rPr>
          <w:rFonts w:ascii="Times New Roman" w:hAnsi="Times New Roman"/>
          <w:sz w:val="28"/>
          <w:szCs w:val="28"/>
        </w:rPr>
      </w:pPr>
      <w:r w:rsidRPr="00CE1604">
        <w:rPr>
          <w:rFonts w:ascii="Times New Roman" w:hAnsi="Times New Roman"/>
          <w:sz w:val="28"/>
          <w:szCs w:val="28"/>
        </w:rPr>
        <w:t>Smlouva o reklamní spolupráci</w:t>
      </w:r>
      <w:r w:rsidR="00E13E71" w:rsidRPr="00CE1604">
        <w:rPr>
          <w:rFonts w:ascii="Times New Roman" w:hAnsi="Times New Roman"/>
          <w:sz w:val="28"/>
          <w:szCs w:val="28"/>
        </w:rPr>
        <w:br/>
      </w:r>
      <w:r w:rsidR="0041322A" w:rsidRPr="00CE1604">
        <w:rPr>
          <w:rFonts w:ascii="Times New Roman" w:hAnsi="Times New Roman"/>
          <w:sz w:val="28"/>
          <w:szCs w:val="28"/>
        </w:rPr>
        <w:t>Open air koncert</w:t>
      </w:r>
      <w:r w:rsidR="000F24B6" w:rsidRPr="00CE1604">
        <w:rPr>
          <w:rFonts w:ascii="Times New Roman" w:hAnsi="Times New Roman"/>
          <w:sz w:val="28"/>
          <w:szCs w:val="28"/>
        </w:rPr>
        <w:t xml:space="preserve"> Olomouckého kraje</w:t>
      </w:r>
    </w:p>
    <w:p w:rsidR="00E13E71" w:rsidRPr="00CE1604" w:rsidRDefault="00E13E71" w:rsidP="000B3A17">
      <w:pPr>
        <w:jc w:val="both"/>
        <w:rPr>
          <w:snapToGrid w:val="0"/>
          <w:sz w:val="28"/>
          <w:szCs w:val="28"/>
        </w:rPr>
      </w:pPr>
    </w:p>
    <w:p w:rsidR="000005DE" w:rsidRPr="00CE1604" w:rsidRDefault="000005DE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  <w:r w:rsidRPr="00CE1604">
        <w:rPr>
          <w:snapToGrid w:val="0"/>
          <w:sz w:val="24"/>
          <w:szCs w:val="24"/>
        </w:rPr>
        <w:t>Smluvní strany:</w:t>
      </w:r>
    </w:p>
    <w:p w:rsidR="000F24B6" w:rsidRPr="00CE1604" w:rsidRDefault="000F24B6" w:rsidP="000B3A17">
      <w:pPr>
        <w:jc w:val="both"/>
        <w:rPr>
          <w:snapToGrid w:val="0"/>
          <w:sz w:val="24"/>
          <w:szCs w:val="24"/>
        </w:rPr>
      </w:pPr>
    </w:p>
    <w:p w:rsidR="00CE1604" w:rsidRPr="00CE1604" w:rsidRDefault="00F323E7" w:rsidP="000005DE">
      <w:pPr>
        <w:pStyle w:val="Prosttext"/>
        <w:rPr>
          <w:rFonts w:ascii="Times New Roman" w:hAnsi="Times New Roman"/>
          <w:b/>
          <w:sz w:val="24"/>
          <w:szCs w:val="24"/>
        </w:rPr>
      </w:pPr>
      <w:r w:rsidRPr="00CE1604">
        <w:rPr>
          <w:rFonts w:ascii="Times New Roman" w:hAnsi="Times New Roman"/>
          <w:b/>
          <w:sz w:val="24"/>
          <w:szCs w:val="24"/>
        </w:rPr>
        <w:t xml:space="preserve">Vodohospodářská společnost Olomouc, a. s. </w:t>
      </w:r>
    </w:p>
    <w:p w:rsidR="000005DE" w:rsidRPr="00CE1604" w:rsidRDefault="00CE1604" w:rsidP="00CE1604">
      <w:pPr>
        <w:pStyle w:val="Prosttext"/>
        <w:ind w:left="1410" w:hanging="1410"/>
        <w:rPr>
          <w:rFonts w:ascii="Times New Roman" w:hAnsi="Times New Roman"/>
          <w:bCs/>
          <w:sz w:val="24"/>
          <w:szCs w:val="24"/>
        </w:rPr>
      </w:pPr>
      <w:r w:rsidRPr="00CE1604">
        <w:rPr>
          <w:rFonts w:ascii="Times New Roman" w:hAnsi="Times New Roman"/>
          <w:bCs/>
          <w:sz w:val="24"/>
          <w:szCs w:val="24"/>
        </w:rPr>
        <w:t xml:space="preserve">Zastoupená: </w:t>
      </w:r>
      <w:r w:rsidRPr="00CE1604">
        <w:rPr>
          <w:rFonts w:ascii="Times New Roman" w:hAnsi="Times New Roman"/>
          <w:bCs/>
          <w:sz w:val="24"/>
          <w:szCs w:val="24"/>
        </w:rPr>
        <w:tab/>
        <w:t xml:space="preserve">Mg. Miroslavou Ferancovou – předsedkyní představenstva, </w:t>
      </w:r>
      <w:r w:rsidR="000005DE" w:rsidRPr="00CE1604">
        <w:rPr>
          <w:rFonts w:ascii="Times New Roman" w:hAnsi="Times New Roman"/>
          <w:bCs/>
          <w:sz w:val="24"/>
          <w:szCs w:val="24"/>
        </w:rPr>
        <w:br/>
      </w:r>
      <w:r w:rsidR="00F323E7" w:rsidRPr="00CE1604">
        <w:rPr>
          <w:rFonts w:ascii="Times New Roman" w:hAnsi="Times New Roman"/>
          <w:bCs/>
          <w:sz w:val="24"/>
          <w:szCs w:val="24"/>
        </w:rPr>
        <w:t xml:space="preserve">RNDr. Ivanem Kosatíkem – </w:t>
      </w:r>
      <w:r w:rsidRPr="00CE1604">
        <w:rPr>
          <w:rFonts w:ascii="Times New Roman" w:hAnsi="Times New Roman"/>
          <w:bCs/>
          <w:sz w:val="24"/>
          <w:szCs w:val="24"/>
        </w:rPr>
        <w:t xml:space="preserve">místopředsedou </w:t>
      </w:r>
      <w:r w:rsidR="00F323E7" w:rsidRPr="00CE1604">
        <w:rPr>
          <w:rFonts w:ascii="Times New Roman" w:hAnsi="Times New Roman"/>
          <w:bCs/>
          <w:sz w:val="24"/>
          <w:szCs w:val="24"/>
        </w:rPr>
        <w:t>představenstva</w:t>
      </w:r>
    </w:p>
    <w:p w:rsidR="000005DE" w:rsidRPr="00CE1604" w:rsidRDefault="000005DE" w:rsidP="000005DE">
      <w:pPr>
        <w:pStyle w:val="Prosttext"/>
        <w:rPr>
          <w:rFonts w:ascii="Times New Roman" w:hAnsi="Times New Roman"/>
          <w:sz w:val="24"/>
          <w:szCs w:val="24"/>
        </w:rPr>
      </w:pPr>
      <w:r w:rsidRPr="00CE1604">
        <w:rPr>
          <w:rFonts w:ascii="Times New Roman" w:hAnsi="Times New Roman"/>
          <w:sz w:val="24"/>
          <w:szCs w:val="24"/>
        </w:rPr>
        <w:t>se sídlem</w:t>
      </w:r>
      <w:r w:rsidR="00CE1604">
        <w:rPr>
          <w:rFonts w:ascii="Times New Roman" w:hAnsi="Times New Roman"/>
          <w:sz w:val="24"/>
          <w:szCs w:val="24"/>
        </w:rPr>
        <w:t>:</w:t>
      </w:r>
      <w:r w:rsidR="00CE1604">
        <w:rPr>
          <w:rFonts w:ascii="Times New Roman" w:hAnsi="Times New Roman"/>
          <w:sz w:val="24"/>
          <w:szCs w:val="24"/>
        </w:rPr>
        <w:tab/>
      </w:r>
      <w:r w:rsidR="00F323E7" w:rsidRPr="00CE1604">
        <w:rPr>
          <w:rFonts w:ascii="Times New Roman" w:hAnsi="Times New Roman"/>
          <w:sz w:val="24"/>
          <w:szCs w:val="24"/>
        </w:rPr>
        <w:t>Tovární 1059/41</w:t>
      </w:r>
      <w:r w:rsidRPr="00CE1604">
        <w:rPr>
          <w:rFonts w:ascii="Times New Roman" w:hAnsi="Times New Roman"/>
          <w:sz w:val="24"/>
          <w:szCs w:val="24"/>
        </w:rPr>
        <w:t xml:space="preserve">, Olomouc </w:t>
      </w:r>
      <w:r w:rsidR="00F323E7" w:rsidRPr="00CE1604">
        <w:rPr>
          <w:rFonts w:ascii="Times New Roman" w:hAnsi="Times New Roman"/>
          <w:sz w:val="24"/>
          <w:szCs w:val="24"/>
        </w:rPr>
        <w:t>772 11</w:t>
      </w:r>
    </w:p>
    <w:p w:rsidR="000005DE" w:rsidRPr="00CE1604" w:rsidRDefault="000005DE" w:rsidP="000005DE">
      <w:pPr>
        <w:pStyle w:val="Prosttext"/>
        <w:rPr>
          <w:rFonts w:ascii="Times New Roman" w:hAnsi="Times New Roman"/>
          <w:sz w:val="24"/>
          <w:szCs w:val="24"/>
        </w:rPr>
      </w:pPr>
      <w:r w:rsidRPr="00CE1604">
        <w:rPr>
          <w:rFonts w:ascii="Times New Roman" w:hAnsi="Times New Roman"/>
          <w:sz w:val="24"/>
          <w:szCs w:val="24"/>
        </w:rPr>
        <w:t>IČ:</w:t>
      </w:r>
      <w:r w:rsidR="00CE1604">
        <w:rPr>
          <w:rFonts w:ascii="Times New Roman" w:hAnsi="Times New Roman"/>
          <w:sz w:val="24"/>
          <w:szCs w:val="24"/>
        </w:rPr>
        <w:tab/>
      </w:r>
      <w:r w:rsidR="00CE1604">
        <w:rPr>
          <w:rFonts w:ascii="Times New Roman" w:hAnsi="Times New Roman"/>
          <w:sz w:val="24"/>
          <w:szCs w:val="24"/>
        </w:rPr>
        <w:tab/>
      </w:r>
      <w:r w:rsidR="00F323E7" w:rsidRPr="00CE1604">
        <w:rPr>
          <w:rFonts w:ascii="Times New Roman" w:hAnsi="Times New Roman"/>
          <w:sz w:val="24"/>
          <w:szCs w:val="24"/>
        </w:rPr>
        <w:t>47675772</w:t>
      </w:r>
    </w:p>
    <w:p w:rsidR="000005DE" w:rsidRDefault="000005DE" w:rsidP="000005DE">
      <w:pPr>
        <w:pStyle w:val="Prosttext"/>
        <w:rPr>
          <w:rFonts w:ascii="Times New Roman" w:hAnsi="Times New Roman"/>
          <w:sz w:val="24"/>
          <w:szCs w:val="24"/>
        </w:rPr>
      </w:pPr>
      <w:r w:rsidRPr="00CE1604">
        <w:rPr>
          <w:rFonts w:ascii="Times New Roman" w:hAnsi="Times New Roman"/>
          <w:sz w:val="24"/>
          <w:szCs w:val="24"/>
        </w:rPr>
        <w:t>DIČ:</w:t>
      </w:r>
      <w:r w:rsidR="00CE1604">
        <w:rPr>
          <w:rFonts w:ascii="Times New Roman" w:hAnsi="Times New Roman"/>
          <w:sz w:val="24"/>
          <w:szCs w:val="24"/>
        </w:rPr>
        <w:tab/>
      </w:r>
      <w:r w:rsidR="00CE1604">
        <w:rPr>
          <w:rFonts w:ascii="Times New Roman" w:hAnsi="Times New Roman"/>
          <w:sz w:val="24"/>
          <w:szCs w:val="24"/>
        </w:rPr>
        <w:tab/>
      </w:r>
      <w:r w:rsidRPr="00CE1604">
        <w:rPr>
          <w:rFonts w:ascii="Times New Roman" w:hAnsi="Times New Roman"/>
          <w:sz w:val="24"/>
          <w:szCs w:val="24"/>
        </w:rPr>
        <w:t>CZ</w:t>
      </w:r>
      <w:r w:rsidR="00F323E7" w:rsidRPr="00CE1604">
        <w:rPr>
          <w:rFonts w:ascii="Times New Roman" w:hAnsi="Times New Roman"/>
          <w:sz w:val="24"/>
          <w:szCs w:val="24"/>
        </w:rPr>
        <w:t>17675772</w:t>
      </w:r>
    </w:p>
    <w:p w:rsidR="00CE1604" w:rsidRPr="00CE1604" w:rsidRDefault="00CE1604" w:rsidP="000005DE">
      <w:pPr>
        <w:pStyle w:val="Prosttext"/>
        <w:rPr>
          <w:rFonts w:ascii="Times New Roman" w:hAnsi="Times New Roman"/>
          <w:sz w:val="24"/>
          <w:szCs w:val="24"/>
        </w:rPr>
      </w:pPr>
    </w:p>
    <w:p w:rsidR="00C4088C" w:rsidRPr="00CE1604" w:rsidRDefault="00C4088C" w:rsidP="00010AF0">
      <w:pPr>
        <w:rPr>
          <w:sz w:val="24"/>
          <w:szCs w:val="24"/>
        </w:rPr>
      </w:pPr>
      <w:r w:rsidRPr="00CE1604">
        <w:rPr>
          <w:sz w:val="24"/>
          <w:szCs w:val="24"/>
        </w:rPr>
        <w:t>(dále také jen „</w:t>
      </w:r>
      <w:r w:rsidRPr="00CE1604">
        <w:rPr>
          <w:b/>
          <w:bCs/>
          <w:sz w:val="24"/>
          <w:szCs w:val="24"/>
        </w:rPr>
        <w:t>Objednatel</w:t>
      </w:r>
      <w:r w:rsidRPr="00CE1604">
        <w:rPr>
          <w:sz w:val="24"/>
          <w:szCs w:val="24"/>
        </w:rPr>
        <w:t>“)</w:t>
      </w:r>
    </w:p>
    <w:p w:rsidR="00801601" w:rsidRPr="00CE1604" w:rsidRDefault="00801601" w:rsidP="000B3A17">
      <w:pPr>
        <w:jc w:val="both"/>
        <w:rPr>
          <w:sz w:val="24"/>
          <w:szCs w:val="24"/>
        </w:rPr>
      </w:pPr>
    </w:p>
    <w:p w:rsidR="000B3A17" w:rsidRPr="00CE1604" w:rsidRDefault="000B3A17" w:rsidP="000B3A17">
      <w:p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a</w:t>
      </w:r>
    </w:p>
    <w:p w:rsidR="000B3A17" w:rsidRPr="00CE1604" w:rsidRDefault="000B3A17" w:rsidP="000B3A17">
      <w:pPr>
        <w:jc w:val="both"/>
        <w:rPr>
          <w:sz w:val="24"/>
          <w:szCs w:val="24"/>
        </w:rPr>
      </w:pPr>
    </w:p>
    <w:p w:rsidR="000B3A17" w:rsidRPr="00CE1604" w:rsidRDefault="000B3A17" w:rsidP="000B3A17">
      <w:pPr>
        <w:jc w:val="both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ARKS PLUS s.r.o.</w:t>
      </w:r>
    </w:p>
    <w:p w:rsidR="000B3A17" w:rsidRPr="00CE1604" w:rsidRDefault="00A62D0A" w:rsidP="000B3A17">
      <w:pPr>
        <w:jc w:val="both"/>
        <w:rPr>
          <w:bCs/>
          <w:snapToGrid w:val="0"/>
          <w:sz w:val="24"/>
          <w:szCs w:val="24"/>
        </w:rPr>
      </w:pPr>
      <w:r w:rsidRPr="00CE1604">
        <w:rPr>
          <w:bCs/>
          <w:snapToGrid w:val="0"/>
          <w:sz w:val="24"/>
          <w:szCs w:val="24"/>
        </w:rPr>
        <w:t>zastoupená</w:t>
      </w:r>
      <w:r w:rsidR="00CE1604">
        <w:rPr>
          <w:bCs/>
          <w:snapToGrid w:val="0"/>
          <w:sz w:val="24"/>
          <w:szCs w:val="24"/>
        </w:rPr>
        <w:t>:</w:t>
      </w:r>
      <w:r w:rsidR="00CE1604">
        <w:rPr>
          <w:bCs/>
          <w:snapToGrid w:val="0"/>
          <w:sz w:val="24"/>
          <w:szCs w:val="24"/>
        </w:rPr>
        <w:tab/>
      </w:r>
      <w:r w:rsidRPr="00CE1604">
        <w:rPr>
          <w:bCs/>
          <w:snapToGrid w:val="0"/>
          <w:sz w:val="24"/>
          <w:szCs w:val="24"/>
        </w:rPr>
        <w:t xml:space="preserve">Františkem </w:t>
      </w:r>
      <w:r w:rsidR="00485C5E" w:rsidRPr="00CE1604">
        <w:rPr>
          <w:bCs/>
          <w:snapToGrid w:val="0"/>
          <w:sz w:val="24"/>
          <w:szCs w:val="24"/>
        </w:rPr>
        <w:t>Svitákem</w:t>
      </w:r>
      <w:r w:rsidR="00485C5E">
        <w:rPr>
          <w:bCs/>
          <w:snapToGrid w:val="0"/>
          <w:sz w:val="24"/>
          <w:szCs w:val="24"/>
        </w:rPr>
        <w:t xml:space="preserve"> – jednatelem</w:t>
      </w:r>
    </w:p>
    <w:p w:rsidR="000B3A17" w:rsidRPr="00CE1604" w:rsidRDefault="00150831" w:rsidP="000B3A17">
      <w:pPr>
        <w:jc w:val="both"/>
        <w:rPr>
          <w:snapToGrid w:val="0"/>
          <w:sz w:val="24"/>
          <w:szCs w:val="24"/>
        </w:rPr>
      </w:pPr>
      <w:r w:rsidRPr="00CE1604">
        <w:rPr>
          <w:bCs/>
          <w:sz w:val="24"/>
          <w:szCs w:val="24"/>
        </w:rPr>
        <w:t>se sídlem</w:t>
      </w:r>
      <w:r w:rsidR="00CE1604">
        <w:rPr>
          <w:bCs/>
          <w:sz w:val="24"/>
          <w:szCs w:val="24"/>
        </w:rPr>
        <w:t>:</w:t>
      </w:r>
      <w:r w:rsidR="00CE1604">
        <w:rPr>
          <w:bCs/>
          <w:sz w:val="24"/>
          <w:szCs w:val="24"/>
        </w:rPr>
        <w:tab/>
      </w:r>
      <w:r w:rsidR="000B3A17" w:rsidRPr="00CE1604">
        <w:rPr>
          <w:bCs/>
          <w:sz w:val="24"/>
          <w:szCs w:val="24"/>
        </w:rPr>
        <w:t>Dol</w:t>
      </w:r>
      <w:r w:rsidRPr="00CE1604">
        <w:rPr>
          <w:bCs/>
          <w:sz w:val="24"/>
          <w:szCs w:val="24"/>
        </w:rPr>
        <w:t>ní hejčínská 350/31, Olomouc</w:t>
      </w:r>
      <w:r w:rsidR="00C623D7" w:rsidRPr="00CE1604">
        <w:rPr>
          <w:bCs/>
          <w:sz w:val="24"/>
          <w:szCs w:val="24"/>
        </w:rPr>
        <w:t xml:space="preserve"> 779 00</w:t>
      </w:r>
    </w:p>
    <w:p w:rsidR="000B3A17" w:rsidRPr="00CE1604" w:rsidRDefault="00C623D7" w:rsidP="000B3A17">
      <w:p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IČ:</w:t>
      </w:r>
      <w:r w:rsidR="00CE1604">
        <w:rPr>
          <w:sz w:val="24"/>
          <w:szCs w:val="24"/>
        </w:rPr>
        <w:tab/>
      </w:r>
      <w:r w:rsidR="00CE1604">
        <w:rPr>
          <w:sz w:val="24"/>
          <w:szCs w:val="24"/>
        </w:rPr>
        <w:tab/>
      </w:r>
      <w:r w:rsidRPr="00CE1604">
        <w:rPr>
          <w:sz w:val="24"/>
          <w:szCs w:val="24"/>
        </w:rPr>
        <w:t>268 22 334</w:t>
      </w:r>
    </w:p>
    <w:p w:rsidR="000B3A17" w:rsidRDefault="000B3A17" w:rsidP="000B3A17">
      <w:p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DIČ:</w:t>
      </w:r>
      <w:r w:rsidR="00CE1604">
        <w:rPr>
          <w:sz w:val="24"/>
          <w:szCs w:val="24"/>
        </w:rPr>
        <w:tab/>
      </w:r>
      <w:r w:rsidR="00CE1604">
        <w:rPr>
          <w:sz w:val="24"/>
          <w:szCs w:val="24"/>
        </w:rPr>
        <w:tab/>
      </w:r>
      <w:r w:rsidRPr="00CE1604">
        <w:rPr>
          <w:sz w:val="24"/>
          <w:szCs w:val="24"/>
        </w:rPr>
        <w:t>CZ268 22</w:t>
      </w:r>
      <w:r w:rsidR="00CE1604">
        <w:rPr>
          <w:sz w:val="24"/>
          <w:szCs w:val="24"/>
        </w:rPr>
        <w:t> </w:t>
      </w:r>
      <w:r w:rsidRPr="00CE1604">
        <w:rPr>
          <w:sz w:val="24"/>
          <w:szCs w:val="24"/>
        </w:rPr>
        <w:t>334</w:t>
      </w:r>
    </w:p>
    <w:p w:rsidR="00CE1604" w:rsidRPr="00CE1604" w:rsidRDefault="00CE1604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rPr>
          <w:sz w:val="24"/>
          <w:szCs w:val="24"/>
        </w:rPr>
      </w:pPr>
      <w:r w:rsidRPr="00CE1604">
        <w:rPr>
          <w:sz w:val="24"/>
          <w:szCs w:val="24"/>
        </w:rPr>
        <w:t>(dále také jen „</w:t>
      </w:r>
      <w:r w:rsidRPr="00CE1604">
        <w:rPr>
          <w:b/>
          <w:bCs/>
          <w:sz w:val="24"/>
          <w:szCs w:val="24"/>
        </w:rPr>
        <w:t>Zhotovitel</w:t>
      </w:r>
      <w:r w:rsidRPr="00CE1604">
        <w:rPr>
          <w:sz w:val="24"/>
          <w:szCs w:val="24"/>
        </w:rPr>
        <w:t>“)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B532FA" w:rsidP="000B3A17">
      <w:pPr>
        <w:jc w:val="center"/>
        <w:rPr>
          <w:sz w:val="24"/>
          <w:szCs w:val="24"/>
        </w:rPr>
      </w:pPr>
      <w:r w:rsidRPr="00CE1604">
        <w:rPr>
          <w:sz w:val="24"/>
          <w:szCs w:val="24"/>
        </w:rPr>
        <w:t>uzavřely dle § 1746 (2) zákona č. 89/2012 Sb., občanského zákoníku</w:t>
      </w:r>
      <w:r w:rsidR="000B3A17" w:rsidRPr="00CE1604">
        <w:rPr>
          <w:sz w:val="24"/>
          <w:szCs w:val="24"/>
        </w:rPr>
        <w:t>, v platném znění,</w:t>
      </w:r>
    </w:p>
    <w:p w:rsidR="000B3A17" w:rsidRPr="00CE1604" w:rsidRDefault="000B3A17" w:rsidP="000B3A17">
      <w:pPr>
        <w:jc w:val="center"/>
        <w:rPr>
          <w:sz w:val="24"/>
          <w:szCs w:val="24"/>
        </w:rPr>
      </w:pPr>
      <w:r w:rsidRPr="00CE1604">
        <w:rPr>
          <w:sz w:val="24"/>
          <w:szCs w:val="24"/>
        </w:rPr>
        <w:t>(dále jen „</w:t>
      </w:r>
      <w:r w:rsidR="001D7912" w:rsidRPr="00CE1604">
        <w:rPr>
          <w:b/>
          <w:sz w:val="24"/>
          <w:szCs w:val="24"/>
        </w:rPr>
        <w:t>občanský</w:t>
      </w:r>
      <w:r w:rsidRPr="00CE1604">
        <w:rPr>
          <w:b/>
          <w:sz w:val="24"/>
          <w:szCs w:val="24"/>
        </w:rPr>
        <w:t xml:space="preserve"> zákoník</w:t>
      </w:r>
      <w:r w:rsidRPr="00CE1604">
        <w:rPr>
          <w:sz w:val="24"/>
          <w:szCs w:val="24"/>
        </w:rPr>
        <w:t xml:space="preserve">“) </w:t>
      </w:r>
      <w:r w:rsidRPr="00CE1604">
        <w:rPr>
          <w:snapToGrid w:val="0"/>
          <w:sz w:val="24"/>
          <w:szCs w:val="24"/>
        </w:rPr>
        <w:t>tuto Smlouvu o reklamní spolupráci</w:t>
      </w:r>
      <w:r w:rsidRPr="00CE1604">
        <w:rPr>
          <w:sz w:val="24"/>
          <w:szCs w:val="24"/>
        </w:rPr>
        <w:t xml:space="preserve"> </w:t>
      </w:r>
      <w:r w:rsidRPr="00CE1604">
        <w:rPr>
          <w:snapToGrid w:val="0"/>
          <w:sz w:val="24"/>
          <w:szCs w:val="24"/>
        </w:rPr>
        <w:t>(dále jen „</w:t>
      </w:r>
      <w:r w:rsidRPr="00CE1604">
        <w:rPr>
          <w:b/>
          <w:bCs/>
          <w:snapToGrid w:val="0"/>
          <w:sz w:val="24"/>
          <w:szCs w:val="24"/>
        </w:rPr>
        <w:t>Smlouva</w:t>
      </w:r>
      <w:r w:rsidRPr="00CE1604">
        <w:rPr>
          <w:snapToGrid w:val="0"/>
          <w:sz w:val="24"/>
          <w:szCs w:val="24"/>
        </w:rPr>
        <w:t>“):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Článek 1</w:t>
      </w:r>
    </w:p>
    <w:p w:rsidR="000B3A17" w:rsidRPr="00CE1604" w:rsidRDefault="000B3A17" w:rsidP="000B3A17">
      <w:pPr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Předmět Smlouvy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numPr>
          <w:ilvl w:val="1"/>
          <w:numId w:val="1"/>
        </w:numPr>
        <w:ind w:left="703" w:hanging="703"/>
        <w:jc w:val="both"/>
        <w:rPr>
          <w:color w:val="000000"/>
          <w:sz w:val="24"/>
          <w:szCs w:val="24"/>
        </w:rPr>
      </w:pPr>
      <w:r w:rsidRPr="00CE1604">
        <w:rPr>
          <w:sz w:val="24"/>
          <w:szCs w:val="24"/>
        </w:rPr>
        <w:t>Předmětem Smlouvy je zajištění reklamy a propagace obchodní fi</w:t>
      </w:r>
      <w:r w:rsidR="00417FB3" w:rsidRPr="00CE1604">
        <w:rPr>
          <w:sz w:val="24"/>
          <w:szCs w:val="24"/>
        </w:rPr>
        <w:t>rmy a log</w:t>
      </w:r>
      <w:r w:rsidR="00A77139" w:rsidRPr="00CE1604">
        <w:rPr>
          <w:sz w:val="24"/>
          <w:szCs w:val="24"/>
        </w:rPr>
        <w:t>a Objednatele v</w:t>
      </w:r>
      <w:r w:rsidR="00150831" w:rsidRPr="00CE1604">
        <w:rPr>
          <w:sz w:val="24"/>
          <w:szCs w:val="24"/>
        </w:rPr>
        <w:t> </w:t>
      </w:r>
      <w:r w:rsidR="00A77139" w:rsidRPr="00CE1604">
        <w:rPr>
          <w:sz w:val="24"/>
          <w:szCs w:val="24"/>
        </w:rPr>
        <w:t>rámci</w:t>
      </w:r>
      <w:r w:rsidR="00150831" w:rsidRPr="00CE1604">
        <w:rPr>
          <w:sz w:val="24"/>
          <w:szCs w:val="24"/>
        </w:rPr>
        <w:t xml:space="preserve"> </w:t>
      </w:r>
      <w:r w:rsidR="0041322A" w:rsidRPr="00CE1604">
        <w:rPr>
          <w:b/>
          <w:sz w:val="24"/>
          <w:szCs w:val="24"/>
        </w:rPr>
        <w:t>OPEN AIR KONCERTU</w:t>
      </w:r>
      <w:r w:rsidR="000F24B6" w:rsidRPr="00CE1604">
        <w:rPr>
          <w:b/>
          <w:sz w:val="24"/>
          <w:szCs w:val="24"/>
        </w:rPr>
        <w:t xml:space="preserve"> OLOMOUCKÉHO KRAJE </w:t>
      </w:r>
      <w:r w:rsidRPr="00CE1604">
        <w:rPr>
          <w:sz w:val="24"/>
          <w:szCs w:val="24"/>
        </w:rPr>
        <w:t>(dále také jen „</w:t>
      </w:r>
      <w:r w:rsidRPr="00CE1604">
        <w:rPr>
          <w:b/>
          <w:sz w:val="24"/>
          <w:szCs w:val="24"/>
        </w:rPr>
        <w:t>akce</w:t>
      </w:r>
      <w:r w:rsidRPr="00CE1604">
        <w:rPr>
          <w:sz w:val="24"/>
          <w:szCs w:val="24"/>
        </w:rPr>
        <w:t>“), a to v rozsahu a za podmínek uvedených v této S</w:t>
      </w:r>
      <w:r w:rsidR="00417FB3" w:rsidRPr="00CE1604">
        <w:rPr>
          <w:sz w:val="24"/>
          <w:szCs w:val="24"/>
        </w:rPr>
        <w:t>mlouvě</w:t>
      </w:r>
      <w:r w:rsidR="00C0738F" w:rsidRPr="00CE1604">
        <w:rPr>
          <w:sz w:val="24"/>
          <w:szCs w:val="24"/>
        </w:rPr>
        <w:t xml:space="preserve">. </w:t>
      </w:r>
      <w:r w:rsidR="00150831" w:rsidRPr="00CE1604">
        <w:rPr>
          <w:sz w:val="24"/>
          <w:szCs w:val="24"/>
        </w:rPr>
        <w:t>Akce se</w:t>
      </w:r>
      <w:r w:rsidR="0060799C" w:rsidRPr="00CE1604">
        <w:rPr>
          <w:sz w:val="24"/>
          <w:szCs w:val="24"/>
        </w:rPr>
        <w:t xml:space="preserve"> koná v termínu </w:t>
      </w:r>
      <w:r w:rsidR="000F24B6" w:rsidRPr="00CE1604">
        <w:rPr>
          <w:sz w:val="24"/>
          <w:szCs w:val="24"/>
        </w:rPr>
        <w:t xml:space="preserve">7. září 2019 </w:t>
      </w:r>
      <w:r w:rsidR="00606443" w:rsidRPr="00CE1604">
        <w:rPr>
          <w:sz w:val="24"/>
          <w:szCs w:val="24"/>
        </w:rPr>
        <w:t>před budovou Krajského úřadu Olomouc.</w:t>
      </w:r>
    </w:p>
    <w:p w:rsidR="000B3A17" w:rsidRPr="00CE1604" w:rsidRDefault="000B3A17" w:rsidP="000B3A17">
      <w:pPr>
        <w:jc w:val="both"/>
        <w:rPr>
          <w:color w:val="000000"/>
          <w:sz w:val="24"/>
          <w:szCs w:val="24"/>
        </w:rPr>
      </w:pPr>
    </w:p>
    <w:p w:rsidR="000B3A17" w:rsidRPr="00CE1604" w:rsidRDefault="000B3A17" w:rsidP="000B3A17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CE1604">
        <w:rPr>
          <w:sz w:val="24"/>
          <w:szCs w:val="24"/>
        </w:rPr>
        <w:t>Zhotovitel se zavazuje, že zajistí Objednateli plnění způs</w:t>
      </w:r>
      <w:r w:rsidR="00606443" w:rsidRPr="00CE1604">
        <w:rPr>
          <w:sz w:val="24"/>
          <w:szCs w:val="24"/>
        </w:rPr>
        <w:t xml:space="preserve">obem uvedeným v ustanovení 2.1. </w:t>
      </w:r>
      <w:r w:rsidRPr="00CE1604">
        <w:rPr>
          <w:sz w:val="24"/>
          <w:szCs w:val="24"/>
        </w:rPr>
        <w:t>této Smlouvy.</w:t>
      </w:r>
    </w:p>
    <w:p w:rsidR="000B3A17" w:rsidRPr="00CE1604" w:rsidRDefault="000B3A17" w:rsidP="000B3A17">
      <w:pPr>
        <w:jc w:val="both"/>
        <w:rPr>
          <w:color w:val="000000"/>
          <w:sz w:val="24"/>
          <w:szCs w:val="24"/>
        </w:rPr>
      </w:pPr>
    </w:p>
    <w:p w:rsidR="000B3A17" w:rsidRPr="00CE1604" w:rsidRDefault="000B3A17" w:rsidP="00A41E31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CE1604">
        <w:rPr>
          <w:sz w:val="24"/>
          <w:szCs w:val="24"/>
        </w:rPr>
        <w:t>Objednatel se zavazuje zaplatit Zhotoviteli za plnění dle této Smlouvy odměnu uvedenou v ustanovení 3.1. Smlouvy.</w:t>
      </w:r>
    </w:p>
    <w:p w:rsidR="000B3A17" w:rsidRPr="00CE1604" w:rsidRDefault="000B3A17" w:rsidP="00C623D7">
      <w:pPr>
        <w:rPr>
          <w:b/>
          <w:sz w:val="24"/>
          <w:szCs w:val="24"/>
        </w:rPr>
      </w:pPr>
    </w:p>
    <w:p w:rsidR="000B3A17" w:rsidRPr="00CE1604" w:rsidRDefault="000B3A17" w:rsidP="000B3A17">
      <w:pPr>
        <w:jc w:val="center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Článek 2</w:t>
      </w:r>
    </w:p>
    <w:p w:rsidR="000B3A17" w:rsidRPr="00CE1604" w:rsidRDefault="000B3A17" w:rsidP="000B3A17">
      <w:pPr>
        <w:jc w:val="center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Práva a povinnosti Smluvních stran</w:t>
      </w:r>
    </w:p>
    <w:p w:rsidR="000B3A17" w:rsidRPr="00CE1604" w:rsidRDefault="000B3A17" w:rsidP="000B3A17">
      <w:pPr>
        <w:jc w:val="both"/>
        <w:rPr>
          <w:bCs/>
          <w:iCs/>
          <w:sz w:val="24"/>
          <w:szCs w:val="24"/>
        </w:rPr>
      </w:pPr>
    </w:p>
    <w:p w:rsidR="000B3A17" w:rsidRPr="00CE1604" w:rsidRDefault="000B3A17" w:rsidP="000B3A17">
      <w:pPr>
        <w:pStyle w:val="Zkladntextodsazen"/>
        <w:numPr>
          <w:ilvl w:val="1"/>
          <w:numId w:val="2"/>
        </w:numPr>
        <w:spacing w:after="0"/>
        <w:ind w:left="709" w:hanging="709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Zhotovitel se zavazuje:</w:t>
      </w:r>
    </w:p>
    <w:p w:rsidR="00706730" w:rsidRPr="00CE1604" w:rsidRDefault="00706730" w:rsidP="00706730">
      <w:pPr>
        <w:pStyle w:val="Zkladntextodsazen"/>
        <w:spacing w:after="0"/>
        <w:ind w:left="709"/>
        <w:jc w:val="both"/>
        <w:rPr>
          <w:b/>
          <w:sz w:val="24"/>
          <w:szCs w:val="24"/>
        </w:rPr>
      </w:pPr>
    </w:p>
    <w:p w:rsidR="00706730" w:rsidRPr="00CE1604" w:rsidRDefault="00706730" w:rsidP="00706730">
      <w:pPr>
        <w:pStyle w:val="Zkladntextodsazen"/>
        <w:numPr>
          <w:ilvl w:val="2"/>
          <w:numId w:val="2"/>
        </w:numPr>
        <w:spacing w:after="0"/>
        <w:ind w:left="1418"/>
        <w:jc w:val="both"/>
        <w:rPr>
          <w:sz w:val="24"/>
          <w:szCs w:val="24"/>
        </w:rPr>
      </w:pPr>
      <w:r w:rsidRPr="00CE1604">
        <w:rPr>
          <w:sz w:val="24"/>
          <w:szCs w:val="24"/>
        </w:rPr>
        <w:t xml:space="preserve">zabezpečit umístění reklamy a její zveřejnění dle následujících bodů v rámci </w:t>
      </w:r>
      <w:r w:rsidRPr="00CE1604">
        <w:rPr>
          <w:b/>
          <w:sz w:val="24"/>
          <w:szCs w:val="24"/>
        </w:rPr>
        <w:t>Hlavního</w:t>
      </w:r>
      <w:r w:rsidR="00CE1604">
        <w:rPr>
          <w:b/>
          <w:sz w:val="24"/>
          <w:szCs w:val="24"/>
        </w:rPr>
        <w:t xml:space="preserve"> </w:t>
      </w:r>
      <w:r w:rsidRPr="00CE1604">
        <w:rPr>
          <w:b/>
          <w:sz w:val="24"/>
          <w:szCs w:val="24"/>
        </w:rPr>
        <w:t>partnera koncertu</w:t>
      </w:r>
      <w:r w:rsidRPr="00CE1604">
        <w:rPr>
          <w:sz w:val="24"/>
          <w:szCs w:val="24"/>
        </w:rPr>
        <w:t>:</w:t>
      </w:r>
    </w:p>
    <w:p w:rsidR="00706730" w:rsidRPr="00CE1604" w:rsidRDefault="00706730" w:rsidP="00706730">
      <w:pPr>
        <w:pStyle w:val="Zkladntextodsazen"/>
        <w:numPr>
          <w:ilvl w:val="3"/>
          <w:numId w:val="2"/>
        </w:numPr>
        <w:tabs>
          <w:tab w:val="clear" w:pos="720"/>
          <w:tab w:val="num" w:pos="2160"/>
        </w:tabs>
        <w:spacing w:after="0"/>
        <w:ind w:left="2160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umístění loga Objednatele na programu open air koncertu</w:t>
      </w:r>
    </w:p>
    <w:p w:rsidR="00706730" w:rsidRPr="00CE1604" w:rsidRDefault="00706730" w:rsidP="00706730">
      <w:pPr>
        <w:pStyle w:val="Zkladntextodsazen"/>
        <w:numPr>
          <w:ilvl w:val="3"/>
          <w:numId w:val="2"/>
        </w:numPr>
        <w:tabs>
          <w:tab w:val="clear" w:pos="720"/>
          <w:tab w:val="num" w:pos="2160"/>
        </w:tabs>
        <w:spacing w:after="0"/>
        <w:ind w:left="2160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umístění loga Objednatele v rámci webové prezentace open air koncertu</w:t>
      </w:r>
    </w:p>
    <w:p w:rsidR="00706730" w:rsidRPr="00CE1604" w:rsidRDefault="00706730" w:rsidP="00706730">
      <w:pPr>
        <w:pStyle w:val="Zkladntextodsazen"/>
        <w:numPr>
          <w:ilvl w:val="3"/>
          <w:numId w:val="2"/>
        </w:numPr>
        <w:tabs>
          <w:tab w:val="clear" w:pos="720"/>
          <w:tab w:val="num" w:pos="2160"/>
        </w:tabs>
        <w:spacing w:after="0"/>
        <w:ind w:left="2160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lastRenderedPageBreak/>
        <w:t>promítání loga Objednatele na LED stěně na hlavním pódiu v průběhu večera</w:t>
      </w:r>
    </w:p>
    <w:p w:rsidR="00706730" w:rsidRPr="00CE1604" w:rsidRDefault="00706730" w:rsidP="00706730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06730" w:rsidRPr="00CE1604" w:rsidRDefault="00706730" w:rsidP="00706730">
      <w:pPr>
        <w:pStyle w:val="Zkladntextodsazen"/>
        <w:numPr>
          <w:ilvl w:val="2"/>
          <w:numId w:val="2"/>
        </w:numPr>
        <w:spacing w:after="0"/>
        <w:ind w:left="1418"/>
        <w:jc w:val="both"/>
        <w:rPr>
          <w:sz w:val="24"/>
          <w:szCs w:val="24"/>
        </w:rPr>
      </w:pPr>
      <w:r w:rsidRPr="00CE1604">
        <w:rPr>
          <w:sz w:val="24"/>
          <w:szCs w:val="24"/>
        </w:rPr>
        <w:t>nejpozději do 10 kalendářních dnů ode dne převzetí grafického návrhu, nebo dalších podmínek na vyrobení objektu reklamy, písemně upozornit Objednatele na případnou obsahovou nebo technickou nevhodnost reklamy (propagace drog,</w:t>
      </w:r>
      <w:r w:rsidR="00CE1604">
        <w:rPr>
          <w:sz w:val="24"/>
          <w:szCs w:val="24"/>
        </w:rPr>
        <w:t xml:space="preserve"> </w:t>
      </w:r>
      <w:r w:rsidR="00485C5E" w:rsidRPr="00CE1604">
        <w:rPr>
          <w:sz w:val="24"/>
          <w:szCs w:val="24"/>
        </w:rPr>
        <w:t>fašismu</w:t>
      </w:r>
      <w:r w:rsidRPr="00CE1604">
        <w:rPr>
          <w:sz w:val="24"/>
          <w:szCs w:val="24"/>
        </w:rPr>
        <w:t xml:space="preserve"> atd.). V případě, že Objednatel bude trvat na vyrobení a umístění této reklamy, má Zhotovitel právo od této Smlouvy okamžitě odstoupit, přičemž Objednatel nemá právo požadovat náhradu škody či náhradu nákladů, které jí v této souvislosti vznikly nebo vzniknout mohly.</w:t>
      </w:r>
    </w:p>
    <w:p w:rsidR="00706730" w:rsidRPr="00CE1604" w:rsidRDefault="00706730" w:rsidP="00706730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06730" w:rsidRPr="00CE1604" w:rsidRDefault="00706730" w:rsidP="00706730">
      <w:pPr>
        <w:pStyle w:val="Zkladntextodsazen"/>
        <w:numPr>
          <w:ilvl w:val="2"/>
          <w:numId w:val="2"/>
        </w:numPr>
        <w:spacing w:after="0"/>
        <w:jc w:val="both"/>
        <w:rPr>
          <w:sz w:val="24"/>
          <w:szCs w:val="24"/>
        </w:rPr>
      </w:pPr>
      <w:r w:rsidRPr="00CE1604">
        <w:rPr>
          <w:sz w:val="24"/>
          <w:szCs w:val="24"/>
        </w:rPr>
        <w:t>nebude – li mezi smluvními stranami dohodnuto jinak, je Zhotovitel povinen zpracovat pro Objednatele dokumentaci o provedené reklamě (fotodokumentace). Dokumentaci o provedené reklamě je Zhotovitel povinen zaslat v jednom originále.</w:t>
      </w:r>
    </w:p>
    <w:p w:rsidR="00706730" w:rsidRPr="00CE1604" w:rsidRDefault="00706730" w:rsidP="00706730">
      <w:pPr>
        <w:pStyle w:val="Zkladntextodsazen"/>
        <w:spacing w:after="0"/>
        <w:ind w:left="709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br/>
      </w:r>
    </w:p>
    <w:p w:rsidR="00706730" w:rsidRPr="00CE1604" w:rsidRDefault="00706730" w:rsidP="00706730">
      <w:pPr>
        <w:pStyle w:val="Zkladntextodsazen"/>
        <w:numPr>
          <w:ilvl w:val="1"/>
          <w:numId w:val="2"/>
        </w:numPr>
        <w:spacing w:after="0"/>
        <w:jc w:val="both"/>
        <w:rPr>
          <w:b/>
          <w:sz w:val="24"/>
          <w:szCs w:val="24"/>
        </w:rPr>
      </w:pPr>
      <w:r w:rsidRPr="00CE1604">
        <w:rPr>
          <w:b/>
          <w:sz w:val="24"/>
          <w:szCs w:val="24"/>
        </w:rPr>
        <w:t>Objednatel se zavazuje:</w:t>
      </w:r>
    </w:p>
    <w:p w:rsidR="00706730" w:rsidRPr="00CE1604" w:rsidRDefault="00706730" w:rsidP="00706730">
      <w:pPr>
        <w:pStyle w:val="Zkladntextodsazen"/>
        <w:spacing w:after="0"/>
        <w:ind w:left="705"/>
        <w:jc w:val="both"/>
        <w:rPr>
          <w:b/>
          <w:sz w:val="24"/>
          <w:szCs w:val="24"/>
        </w:rPr>
      </w:pPr>
    </w:p>
    <w:p w:rsidR="00706730" w:rsidRPr="00CE1604" w:rsidRDefault="00706730" w:rsidP="00706730">
      <w:pPr>
        <w:pStyle w:val="Zkladntextodsazen"/>
        <w:numPr>
          <w:ilvl w:val="2"/>
          <w:numId w:val="2"/>
        </w:numPr>
        <w:spacing w:after="0"/>
        <w:jc w:val="both"/>
        <w:rPr>
          <w:sz w:val="24"/>
          <w:szCs w:val="24"/>
        </w:rPr>
      </w:pPr>
      <w:r w:rsidRPr="00CE1604">
        <w:rPr>
          <w:sz w:val="24"/>
          <w:szCs w:val="24"/>
        </w:rPr>
        <w:t>dodat Zhotoviteli reklamní materiály tak, aby mu nebylo bráněno dodržet své závazky dle této Smlouvy;</w:t>
      </w:r>
    </w:p>
    <w:p w:rsidR="00706730" w:rsidRPr="00CE1604" w:rsidRDefault="00706730" w:rsidP="00706730">
      <w:pPr>
        <w:pStyle w:val="Zkladntextodsazen"/>
        <w:spacing w:after="0"/>
        <w:ind w:left="1430"/>
        <w:jc w:val="both"/>
        <w:rPr>
          <w:sz w:val="24"/>
          <w:szCs w:val="24"/>
        </w:rPr>
      </w:pPr>
    </w:p>
    <w:p w:rsidR="00706730" w:rsidRPr="00CE1604" w:rsidRDefault="00706730" w:rsidP="00706730">
      <w:pPr>
        <w:pStyle w:val="Zkladntextodsazen"/>
        <w:numPr>
          <w:ilvl w:val="2"/>
          <w:numId w:val="2"/>
        </w:numPr>
        <w:spacing w:after="0"/>
        <w:jc w:val="both"/>
        <w:rPr>
          <w:sz w:val="24"/>
          <w:szCs w:val="24"/>
        </w:rPr>
      </w:pPr>
      <w:r w:rsidRPr="00CE1604">
        <w:rPr>
          <w:sz w:val="24"/>
          <w:szCs w:val="24"/>
        </w:rPr>
        <w:t>v plné výši uhradit jakoukoliv škodu, která Zhotoviteli vznikla v důsledku nároků třetích osob v souvislosti s vyrobeným a umístěným objektem reklamy.</w:t>
      </w:r>
    </w:p>
    <w:p w:rsidR="00706730" w:rsidRPr="00CE1604" w:rsidRDefault="00706730" w:rsidP="00706730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B7587D" w:rsidRPr="00CE1604" w:rsidRDefault="00706730" w:rsidP="00706730">
      <w:pPr>
        <w:pStyle w:val="Zkladntextodsazen"/>
        <w:numPr>
          <w:ilvl w:val="2"/>
          <w:numId w:val="2"/>
        </w:numPr>
        <w:spacing w:after="0"/>
        <w:jc w:val="both"/>
        <w:rPr>
          <w:sz w:val="24"/>
          <w:szCs w:val="24"/>
        </w:rPr>
      </w:pPr>
      <w:r w:rsidRPr="00CE1604">
        <w:rPr>
          <w:sz w:val="24"/>
          <w:szCs w:val="24"/>
        </w:rPr>
        <w:t>Objednatel přebírá veškerou právní a hmotnou odpovědnost za kvalitu a distribuci výrobků, služeb a jiných činností, které prostřednictvím vyrobené a umístěné reklamy propaguje.</w:t>
      </w:r>
    </w:p>
    <w:p w:rsidR="009416FE" w:rsidRPr="00CE1604" w:rsidRDefault="009416FE" w:rsidP="000B3A17">
      <w:pPr>
        <w:pStyle w:val="Zkladntextodsazen"/>
        <w:spacing w:after="0"/>
        <w:ind w:left="0"/>
        <w:jc w:val="center"/>
        <w:rPr>
          <w:b/>
          <w:snapToGrid w:val="0"/>
          <w:sz w:val="24"/>
          <w:szCs w:val="24"/>
        </w:rPr>
      </w:pPr>
    </w:p>
    <w:p w:rsidR="009416FE" w:rsidRPr="00CE1604" w:rsidRDefault="009416FE" w:rsidP="000B3A17">
      <w:pPr>
        <w:pStyle w:val="Zkladntextodsazen"/>
        <w:spacing w:after="0"/>
        <w:ind w:left="0"/>
        <w:jc w:val="center"/>
        <w:rPr>
          <w:b/>
          <w:snapToGrid w:val="0"/>
          <w:sz w:val="24"/>
          <w:szCs w:val="24"/>
        </w:rPr>
      </w:pPr>
    </w:p>
    <w:p w:rsidR="004E6AE4" w:rsidRPr="00CE1604" w:rsidRDefault="004E6AE4" w:rsidP="000B3A17">
      <w:pPr>
        <w:pStyle w:val="Zkladntextodsazen"/>
        <w:spacing w:after="0"/>
        <w:ind w:left="0"/>
        <w:jc w:val="center"/>
        <w:rPr>
          <w:b/>
          <w:snapToGrid w:val="0"/>
          <w:sz w:val="24"/>
          <w:szCs w:val="24"/>
        </w:rPr>
      </w:pPr>
    </w:p>
    <w:p w:rsidR="000B3A17" w:rsidRPr="00CE1604" w:rsidRDefault="000B3A17" w:rsidP="000B3A17">
      <w:pPr>
        <w:pStyle w:val="Zkladntextodsazen"/>
        <w:spacing w:after="0"/>
        <w:ind w:left="0"/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Článek 3</w:t>
      </w:r>
    </w:p>
    <w:p w:rsidR="000B3A17" w:rsidRPr="00CE1604" w:rsidRDefault="000B3A17" w:rsidP="000B3A17">
      <w:pPr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Cena a platební podmínky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3"/>
        </w:num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Objednatel se zavazuje za plnění dle této Smlouvy zaplatit Zhotoviteli odměnu ve výši</w:t>
      </w:r>
      <w:r w:rsidR="00CE1604">
        <w:rPr>
          <w:sz w:val="24"/>
          <w:szCs w:val="24"/>
        </w:rPr>
        <w:t xml:space="preserve"> </w:t>
      </w:r>
      <w:r w:rsidR="00010AF0" w:rsidRPr="00CE1604">
        <w:rPr>
          <w:b/>
          <w:sz w:val="24"/>
          <w:szCs w:val="24"/>
        </w:rPr>
        <w:t>50</w:t>
      </w:r>
      <w:r w:rsidR="00AE62E2" w:rsidRPr="00CE1604">
        <w:rPr>
          <w:b/>
          <w:sz w:val="24"/>
          <w:szCs w:val="24"/>
        </w:rPr>
        <w:t xml:space="preserve">.000 </w:t>
      </w:r>
      <w:r w:rsidR="00CE1604">
        <w:rPr>
          <w:b/>
          <w:sz w:val="24"/>
          <w:szCs w:val="24"/>
        </w:rPr>
        <w:t>Kč</w:t>
      </w:r>
      <w:r w:rsidR="00CE1604">
        <w:rPr>
          <w:sz w:val="24"/>
          <w:szCs w:val="24"/>
        </w:rPr>
        <w:t xml:space="preserve"> (</w:t>
      </w:r>
      <w:r w:rsidR="00010AF0" w:rsidRPr="00CE1604">
        <w:rPr>
          <w:b/>
          <w:sz w:val="24"/>
          <w:szCs w:val="24"/>
        </w:rPr>
        <w:t>padesát</w:t>
      </w:r>
      <w:r w:rsidR="007C1461" w:rsidRPr="00CE1604">
        <w:rPr>
          <w:b/>
          <w:sz w:val="24"/>
          <w:szCs w:val="24"/>
        </w:rPr>
        <w:t>tisíc</w:t>
      </w:r>
      <w:r w:rsidR="00EF7005" w:rsidRPr="00CE1604">
        <w:rPr>
          <w:b/>
          <w:sz w:val="24"/>
          <w:szCs w:val="24"/>
        </w:rPr>
        <w:t>korunčeských</w:t>
      </w:r>
      <w:r w:rsidRPr="00CE1604">
        <w:rPr>
          <w:sz w:val="24"/>
          <w:szCs w:val="24"/>
        </w:rPr>
        <w:t>), s připočtením daně z přidané hodnoty (DPH) podle platných právních předpisů.</w:t>
      </w:r>
    </w:p>
    <w:p w:rsidR="000B3A17" w:rsidRPr="00CE1604" w:rsidRDefault="000B3A17" w:rsidP="000B3A17">
      <w:pPr>
        <w:jc w:val="both"/>
        <w:rPr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3"/>
        </w:num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Objednatel se zavazuje uhradit odměnu dle ustanovení 3.1. Smlouvy formou bankovního převodu na účet Zhotovitele.</w:t>
      </w:r>
    </w:p>
    <w:p w:rsidR="000B3A17" w:rsidRPr="00CE1604" w:rsidRDefault="000B3A17" w:rsidP="000B3A17">
      <w:pPr>
        <w:jc w:val="both"/>
        <w:rPr>
          <w:sz w:val="24"/>
          <w:szCs w:val="24"/>
        </w:rPr>
      </w:pPr>
      <w:r w:rsidRPr="00CE1604">
        <w:rPr>
          <w:sz w:val="24"/>
          <w:szCs w:val="24"/>
        </w:rPr>
        <w:t xml:space="preserve"> </w:t>
      </w:r>
    </w:p>
    <w:p w:rsidR="000B3A17" w:rsidRPr="00CE1604" w:rsidRDefault="000B3A17" w:rsidP="00CE1604">
      <w:pPr>
        <w:numPr>
          <w:ilvl w:val="2"/>
          <w:numId w:val="3"/>
        </w:num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Odměnu uhradí Objednatel Zhotoviteli na základě řádného daňového dokladu (faktury) s lhůtou splatnosti a na bankovní účet uvedený na faktuře. Zhotovitel se zavazuje doručit Objednateli příslušnou fakturu tak, aby byla Objednateli doručena nejpozději 14 kalendářních dnů přede dnem splatnosti faktury.</w:t>
      </w:r>
    </w:p>
    <w:p w:rsidR="000B3A17" w:rsidRPr="00CE1604" w:rsidRDefault="000B3A17" w:rsidP="000B3A17">
      <w:pPr>
        <w:jc w:val="both"/>
        <w:rPr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3"/>
        </w:numPr>
        <w:jc w:val="both"/>
        <w:rPr>
          <w:sz w:val="24"/>
          <w:szCs w:val="24"/>
        </w:rPr>
      </w:pPr>
      <w:r w:rsidRPr="00CE1604">
        <w:rPr>
          <w:sz w:val="24"/>
          <w:szCs w:val="24"/>
        </w:rPr>
        <w:t>V případě, že se akce neuskuteční, je Zhotovitel povinen vrátit Objednateli plnění uvedené v ustanovení 3.1. Smlouvy. Zhotovitel je oprávněn požadovat úhradu účelně vynaložených nákladů. Nárok na náhradu škody tím není dotčen.</w:t>
      </w:r>
    </w:p>
    <w:p w:rsidR="000B3A17" w:rsidRDefault="000B3A17" w:rsidP="000B3A17">
      <w:pPr>
        <w:jc w:val="both"/>
        <w:rPr>
          <w:sz w:val="24"/>
          <w:szCs w:val="24"/>
        </w:rPr>
      </w:pPr>
    </w:p>
    <w:p w:rsidR="00485C5E" w:rsidRPr="00CE1604" w:rsidRDefault="00485C5E" w:rsidP="000B3A17">
      <w:pPr>
        <w:jc w:val="both"/>
        <w:rPr>
          <w:sz w:val="24"/>
          <w:szCs w:val="24"/>
        </w:rPr>
      </w:pPr>
    </w:p>
    <w:p w:rsidR="000B3A17" w:rsidRDefault="000B3A17" w:rsidP="000B3A17">
      <w:pPr>
        <w:jc w:val="both"/>
        <w:rPr>
          <w:sz w:val="24"/>
          <w:szCs w:val="24"/>
        </w:rPr>
      </w:pPr>
    </w:p>
    <w:p w:rsidR="0041751B" w:rsidRPr="00CE1604" w:rsidRDefault="0041751B" w:rsidP="000B3A17">
      <w:pPr>
        <w:jc w:val="both"/>
        <w:rPr>
          <w:sz w:val="24"/>
          <w:szCs w:val="24"/>
        </w:rPr>
      </w:pPr>
    </w:p>
    <w:p w:rsidR="0041751B" w:rsidRDefault="0041751B" w:rsidP="000B3A17">
      <w:pPr>
        <w:jc w:val="center"/>
        <w:rPr>
          <w:b/>
          <w:snapToGrid w:val="0"/>
          <w:sz w:val="24"/>
          <w:szCs w:val="24"/>
        </w:rPr>
      </w:pPr>
    </w:p>
    <w:p w:rsidR="000B3A17" w:rsidRPr="00CE1604" w:rsidRDefault="000B3A17" w:rsidP="000B3A17">
      <w:pPr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Článek 4</w:t>
      </w:r>
    </w:p>
    <w:p w:rsidR="00485C5E" w:rsidRDefault="00485C5E" w:rsidP="000B3A17">
      <w:pPr>
        <w:jc w:val="center"/>
        <w:rPr>
          <w:b/>
          <w:snapToGrid w:val="0"/>
          <w:sz w:val="24"/>
          <w:szCs w:val="24"/>
        </w:rPr>
      </w:pPr>
    </w:p>
    <w:p w:rsidR="000B3A17" w:rsidRPr="00CE1604" w:rsidRDefault="000B3A17" w:rsidP="000B3A17">
      <w:pPr>
        <w:jc w:val="center"/>
        <w:rPr>
          <w:b/>
          <w:snapToGrid w:val="0"/>
          <w:sz w:val="24"/>
          <w:szCs w:val="24"/>
        </w:rPr>
      </w:pPr>
      <w:r w:rsidRPr="00CE1604">
        <w:rPr>
          <w:b/>
          <w:snapToGrid w:val="0"/>
          <w:sz w:val="24"/>
          <w:szCs w:val="24"/>
        </w:rPr>
        <w:t>Společná a závěrečná ustanovení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4"/>
        </w:numPr>
        <w:jc w:val="both"/>
        <w:rPr>
          <w:snapToGrid w:val="0"/>
          <w:sz w:val="24"/>
          <w:szCs w:val="24"/>
        </w:rPr>
      </w:pPr>
      <w:r w:rsidRPr="00CE1604">
        <w:rPr>
          <w:snapToGrid w:val="0"/>
          <w:sz w:val="24"/>
          <w:szCs w:val="24"/>
        </w:rPr>
        <w:t>Smlouva se stává platnou a účinnou dnem jejího podpisu Smluvními stranami. Smlouva se uz</w:t>
      </w:r>
      <w:r w:rsidR="00417FB3" w:rsidRPr="00CE1604">
        <w:rPr>
          <w:snapToGrid w:val="0"/>
          <w:sz w:val="24"/>
          <w:szCs w:val="24"/>
        </w:rPr>
        <w:t xml:space="preserve">avírá na dobu určitou, a to do </w:t>
      </w:r>
      <w:r w:rsidR="000F24B6" w:rsidRPr="00CE1604">
        <w:rPr>
          <w:snapToGrid w:val="0"/>
          <w:sz w:val="24"/>
          <w:szCs w:val="24"/>
        </w:rPr>
        <w:t>8</w:t>
      </w:r>
      <w:r w:rsidR="009203B6" w:rsidRPr="00CE1604">
        <w:rPr>
          <w:snapToGrid w:val="0"/>
          <w:sz w:val="24"/>
          <w:szCs w:val="24"/>
        </w:rPr>
        <w:t>.</w:t>
      </w:r>
      <w:r w:rsidR="0075638C" w:rsidRPr="00CE1604">
        <w:rPr>
          <w:snapToGrid w:val="0"/>
          <w:sz w:val="24"/>
          <w:szCs w:val="24"/>
        </w:rPr>
        <w:t xml:space="preserve"> </w:t>
      </w:r>
      <w:r w:rsidR="00AC0862" w:rsidRPr="00CE1604">
        <w:rPr>
          <w:snapToGrid w:val="0"/>
          <w:sz w:val="24"/>
          <w:szCs w:val="24"/>
        </w:rPr>
        <w:t>9</w:t>
      </w:r>
      <w:r w:rsidR="006B4D5E" w:rsidRPr="00CE1604">
        <w:rPr>
          <w:snapToGrid w:val="0"/>
          <w:sz w:val="24"/>
          <w:szCs w:val="24"/>
        </w:rPr>
        <w:t>.</w:t>
      </w:r>
      <w:r w:rsidR="00E658B6" w:rsidRPr="00CE1604">
        <w:rPr>
          <w:snapToGrid w:val="0"/>
          <w:sz w:val="24"/>
          <w:szCs w:val="24"/>
        </w:rPr>
        <w:t xml:space="preserve"> 201</w:t>
      </w:r>
      <w:r w:rsidR="000F24B6" w:rsidRPr="00CE1604">
        <w:rPr>
          <w:snapToGrid w:val="0"/>
          <w:sz w:val="24"/>
          <w:szCs w:val="24"/>
        </w:rPr>
        <w:t>9</w:t>
      </w:r>
      <w:r w:rsidR="006B4D5E" w:rsidRPr="00CE1604">
        <w:rPr>
          <w:snapToGrid w:val="0"/>
          <w:sz w:val="24"/>
          <w:szCs w:val="24"/>
        </w:rPr>
        <w:t>.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4"/>
        </w:numPr>
        <w:jc w:val="both"/>
        <w:rPr>
          <w:snapToGrid w:val="0"/>
          <w:sz w:val="24"/>
          <w:szCs w:val="24"/>
        </w:rPr>
      </w:pPr>
      <w:r w:rsidRPr="00CE1604">
        <w:rPr>
          <w:snapToGrid w:val="0"/>
          <w:sz w:val="24"/>
          <w:szCs w:val="24"/>
        </w:rPr>
        <w:t>Smlouva může být změněna pouze písemnou dohodou Smluvních stran.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4"/>
        </w:numPr>
        <w:jc w:val="both"/>
        <w:rPr>
          <w:snapToGrid w:val="0"/>
          <w:sz w:val="24"/>
          <w:szCs w:val="24"/>
        </w:rPr>
      </w:pPr>
      <w:r w:rsidRPr="00CE1604">
        <w:rPr>
          <w:sz w:val="24"/>
          <w:szCs w:val="24"/>
        </w:rPr>
        <w:t>Smlouva a její výklad se řídí příslušnými právními předpisy Česk</w:t>
      </w:r>
      <w:r w:rsidR="00596989" w:rsidRPr="00CE1604">
        <w:rPr>
          <w:sz w:val="24"/>
          <w:szCs w:val="24"/>
        </w:rPr>
        <w:t xml:space="preserve">é republiky, zejména občanského </w:t>
      </w:r>
      <w:r w:rsidRPr="00CE1604">
        <w:rPr>
          <w:sz w:val="24"/>
          <w:szCs w:val="24"/>
        </w:rPr>
        <w:t>zákoníku.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CE1604">
      <w:pPr>
        <w:numPr>
          <w:ilvl w:val="2"/>
          <w:numId w:val="4"/>
        </w:numPr>
        <w:jc w:val="both"/>
        <w:rPr>
          <w:snapToGrid w:val="0"/>
          <w:sz w:val="24"/>
          <w:szCs w:val="24"/>
        </w:rPr>
      </w:pPr>
      <w:r w:rsidRPr="00CE1604">
        <w:rPr>
          <w:snapToGrid w:val="0"/>
          <w:sz w:val="24"/>
          <w:szCs w:val="24"/>
        </w:rPr>
        <w:t>Tato Smlouva je vyhotovena ve dvou stejnopisech v českém jazyce, pro každou Smluvní stranu jedno vyhotovení.</w:t>
      </w: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417FB3" w:rsidRPr="00CE1604" w:rsidRDefault="00417FB3" w:rsidP="000B3A17">
      <w:pPr>
        <w:jc w:val="both"/>
        <w:rPr>
          <w:snapToGrid w:val="0"/>
          <w:sz w:val="24"/>
          <w:szCs w:val="24"/>
        </w:rPr>
      </w:pPr>
    </w:p>
    <w:p w:rsidR="00417FB3" w:rsidRPr="00CE1604" w:rsidRDefault="00417FB3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CE1604" w:rsidP="000B3A1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Olomouc:</w:t>
      </w:r>
      <w:r>
        <w:rPr>
          <w:snapToGrid w:val="0"/>
          <w:sz w:val="24"/>
          <w:szCs w:val="24"/>
        </w:rPr>
        <w:tab/>
      </w:r>
      <w:r w:rsidR="0003352F">
        <w:rPr>
          <w:snapToGrid w:val="0"/>
          <w:sz w:val="24"/>
          <w:szCs w:val="24"/>
        </w:rPr>
        <w:t>1. 8. 2019</w:t>
      </w:r>
      <w:bookmarkStart w:id="0" w:name="_GoBack"/>
      <w:bookmarkEnd w:id="0"/>
    </w:p>
    <w:p w:rsidR="007423FC" w:rsidRPr="00CE1604" w:rsidRDefault="007423FC" w:rsidP="000B3A17">
      <w:pPr>
        <w:jc w:val="both"/>
        <w:rPr>
          <w:snapToGrid w:val="0"/>
          <w:sz w:val="24"/>
          <w:szCs w:val="24"/>
        </w:rPr>
      </w:pPr>
    </w:p>
    <w:p w:rsidR="007423FC" w:rsidRPr="00CE1604" w:rsidRDefault="007423FC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1F33C4" w:rsidRDefault="001F33C4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Objednatel: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Zhotovitel:</w:t>
      </w: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Default="00485C5E" w:rsidP="000B3A17">
      <w:pPr>
        <w:jc w:val="both"/>
        <w:rPr>
          <w:snapToGrid w:val="0"/>
          <w:sz w:val="24"/>
          <w:szCs w:val="24"/>
        </w:rPr>
      </w:pPr>
    </w:p>
    <w:p w:rsidR="00485C5E" w:rsidRPr="00CE1604" w:rsidRDefault="00485C5E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0B3A17" w:rsidP="000B3A17">
      <w:pPr>
        <w:jc w:val="both"/>
        <w:rPr>
          <w:snapToGrid w:val="0"/>
          <w:sz w:val="24"/>
          <w:szCs w:val="24"/>
        </w:rPr>
      </w:pPr>
    </w:p>
    <w:p w:rsidR="000B3A17" w:rsidRPr="00CE1604" w:rsidRDefault="00CE1604" w:rsidP="000B3A1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</w:t>
      </w:r>
      <w:r w:rsidR="00942660">
        <w:rPr>
          <w:snapToGrid w:val="0"/>
          <w:sz w:val="24"/>
          <w:szCs w:val="24"/>
        </w:rPr>
        <w:t>jednatel:</w:t>
      </w:r>
    </w:p>
    <w:sectPr w:rsidR="000B3A17" w:rsidRPr="00CE1604" w:rsidSect="005E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13" w:rsidRDefault="00173913" w:rsidP="007853A7">
      <w:r>
        <w:separator/>
      </w:r>
    </w:p>
  </w:endnote>
  <w:endnote w:type="continuationSeparator" w:id="0">
    <w:p w:rsidR="00173913" w:rsidRDefault="00173913" w:rsidP="007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A7" w:rsidRDefault="007853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501155"/>
      <w:docPartObj>
        <w:docPartGallery w:val="Page Numbers (Bottom of Page)"/>
        <w:docPartUnique/>
      </w:docPartObj>
    </w:sdtPr>
    <w:sdtEndPr/>
    <w:sdtContent>
      <w:p w:rsidR="007853A7" w:rsidRDefault="007853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53A7" w:rsidRDefault="007853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A7" w:rsidRDefault="00785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13" w:rsidRDefault="00173913" w:rsidP="007853A7">
      <w:r>
        <w:separator/>
      </w:r>
    </w:p>
  </w:footnote>
  <w:footnote w:type="continuationSeparator" w:id="0">
    <w:p w:rsidR="00173913" w:rsidRDefault="00173913" w:rsidP="0078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A7" w:rsidRDefault="007853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A7" w:rsidRDefault="007853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A7" w:rsidRDefault="00785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9BB"/>
    <w:multiLevelType w:val="multilevel"/>
    <w:tmpl w:val="C32282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8534E0"/>
    <w:multiLevelType w:val="hybridMultilevel"/>
    <w:tmpl w:val="A3FA5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38FA"/>
    <w:multiLevelType w:val="multilevel"/>
    <w:tmpl w:val="057843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615970"/>
    <w:multiLevelType w:val="multilevel"/>
    <w:tmpl w:val="FB1C207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9280E29"/>
    <w:multiLevelType w:val="multilevel"/>
    <w:tmpl w:val="FB1C207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9FB62F0"/>
    <w:multiLevelType w:val="multilevel"/>
    <w:tmpl w:val="CB6CA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15"/>
    <w:rsid w:val="000005DE"/>
    <w:rsid w:val="00010AF0"/>
    <w:rsid w:val="0003352F"/>
    <w:rsid w:val="0004210B"/>
    <w:rsid w:val="00073250"/>
    <w:rsid w:val="00073F69"/>
    <w:rsid w:val="0007713A"/>
    <w:rsid w:val="000A422C"/>
    <w:rsid w:val="000B3A17"/>
    <w:rsid w:val="000F0BD5"/>
    <w:rsid w:val="000F24B6"/>
    <w:rsid w:val="00132AF1"/>
    <w:rsid w:val="00136976"/>
    <w:rsid w:val="00150831"/>
    <w:rsid w:val="001547AA"/>
    <w:rsid w:val="00156B5D"/>
    <w:rsid w:val="00173913"/>
    <w:rsid w:val="00182D68"/>
    <w:rsid w:val="001D7912"/>
    <w:rsid w:val="001F33C4"/>
    <w:rsid w:val="00202B4F"/>
    <w:rsid w:val="0026568F"/>
    <w:rsid w:val="00265D31"/>
    <w:rsid w:val="00284CE6"/>
    <w:rsid w:val="002A5AE0"/>
    <w:rsid w:val="002B6BA3"/>
    <w:rsid w:val="002D617A"/>
    <w:rsid w:val="0030559F"/>
    <w:rsid w:val="00330C46"/>
    <w:rsid w:val="00333738"/>
    <w:rsid w:val="00340869"/>
    <w:rsid w:val="003654B1"/>
    <w:rsid w:val="00393763"/>
    <w:rsid w:val="003F1B60"/>
    <w:rsid w:val="004073A4"/>
    <w:rsid w:val="004119AE"/>
    <w:rsid w:val="0041322A"/>
    <w:rsid w:val="0041751B"/>
    <w:rsid w:val="00417FB3"/>
    <w:rsid w:val="00450AD5"/>
    <w:rsid w:val="00454CC3"/>
    <w:rsid w:val="00485C5E"/>
    <w:rsid w:val="004E6AE4"/>
    <w:rsid w:val="004F7A87"/>
    <w:rsid w:val="0051392A"/>
    <w:rsid w:val="00552461"/>
    <w:rsid w:val="0057328C"/>
    <w:rsid w:val="00596989"/>
    <w:rsid w:val="005C1C00"/>
    <w:rsid w:val="005C399C"/>
    <w:rsid w:val="005D4C25"/>
    <w:rsid w:val="005E0548"/>
    <w:rsid w:val="005F073C"/>
    <w:rsid w:val="005F0ABB"/>
    <w:rsid w:val="006021DE"/>
    <w:rsid w:val="00606443"/>
    <w:rsid w:val="0060799C"/>
    <w:rsid w:val="00680D00"/>
    <w:rsid w:val="006B4D5E"/>
    <w:rsid w:val="006C2415"/>
    <w:rsid w:val="00702C78"/>
    <w:rsid w:val="00706730"/>
    <w:rsid w:val="00706C96"/>
    <w:rsid w:val="00723594"/>
    <w:rsid w:val="00736BC4"/>
    <w:rsid w:val="007423FC"/>
    <w:rsid w:val="0075638C"/>
    <w:rsid w:val="007805EA"/>
    <w:rsid w:val="00781CD3"/>
    <w:rsid w:val="00782C4D"/>
    <w:rsid w:val="007853A7"/>
    <w:rsid w:val="007C1461"/>
    <w:rsid w:val="007D66AC"/>
    <w:rsid w:val="007F4B35"/>
    <w:rsid w:val="00801601"/>
    <w:rsid w:val="008264D4"/>
    <w:rsid w:val="00873F46"/>
    <w:rsid w:val="008D6CAA"/>
    <w:rsid w:val="008E2FD5"/>
    <w:rsid w:val="008F05DF"/>
    <w:rsid w:val="008F5A44"/>
    <w:rsid w:val="008F6F86"/>
    <w:rsid w:val="009203B6"/>
    <w:rsid w:val="009416FE"/>
    <w:rsid w:val="00942660"/>
    <w:rsid w:val="0094322B"/>
    <w:rsid w:val="00973CCE"/>
    <w:rsid w:val="009A6FE5"/>
    <w:rsid w:val="009D5860"/>
    <w:rsid w:val="009E14EC"/>
    <w:rsid w:val="009E6D54"/>
    <w:rsid w:val="009F25DF"/>
    <w:rsid w:val="009F42FB"/>
    <w:rsid w:val="00A41D37"/>
    <w:rsid w:val="00A41E31"/>
    <w:rsid w:val="00A62D0A"/>
    <w:rsid w:val="00A77139"/>
    <w:rsid w:val="00AC0862"/>
    <w:rsid w:val="00AC27C2"/>
    <w:rsid w:val="00AE46E7"/>
    <w:rsid w:val="00AE62E2"/>
    <w:rsid w:val="00AF02B6"/>
    <w:rsid w:val="00B335FC"/>
    <w:rsid w:val="00B345A0"/>
    <w:rsid w:val="00B532FA"/>
    <w:rsid w:val="00B647D9"/>
    <w:rsid w:val="00B7587D"/>
    <w:rsid w:val="00B81C49"/>
    <w:rsid w:val="00B90104"/>
    <w:rsid w:val="00BB4154"/>
    <w:rsid w:val="00BB69BA"/>
    <w:rsid w:val="00C0415F"/>
    <w:rsid w:val="00C0738F"/>
    <w:rsid w:val="00C4088C"/>
    <w:rsid w:val="00C508C9"/>
    <w:rsid w:val="00C566DE"/>
    <w:rsid w:val="00C56EE6"/>
    <w:rsid w:val="00C623D7"/>
    <w:rsid w:val="00C6322B"/>
    <w:rsid w:val="00C80271"/>
    <w:rsid w:val="00C80581"/>
    <w:rsid w:val="00C90CCC"/>
    <w:rsid w:val="00C92613"/>
    <w:rsid w:val="00CC59A5"/>
    <w:rsid w:val="00CE1604"/>
    <w:rsid w:val="00D22126"/>
    <w:rsid w:val="00D25BC7"/>
    <w:rsid w:val="00D33BF6"/>
    <w:rsid w:val="00D7466B"/>
    <w:rsid w:val="00DB2983"/>
    <w:rsid w:val="00DD051C"/>
    <w:rsid w:val="00DE6AE1"/>
    <w:rsid w:val="00E026D9"/>
    <w:rsid w:val="00E13E71"/>
    <w:rsid w:val="00E240E6"/>
    <w:rsid w:val="00E44CB4"/>
    <w:rsid w:val="00E658B6"/>
    <w:rsid w:val="00E769C1"/>
    <w:rsid w:val="00EC72A0"/>
    <w:rsid w:val="00EF7005"/>
    <w:rsid w:val="00F061C6"/>
    <w:rsid w:val="00F24CD5"/>
    <w:rsid w:val="00F323E7"/>
    <w:rsid w:val="00F46717"/>
    <w:rsid w:val="00F46897"/>
    <w:rsid w:val="00F558B4"/>
    <w:rsid w:val="00F8044B"/>
    <w:rsid w:val="00F87A2A"/>
    <w:rsid w:val="00FB4C53"/>
    <w:rsid w:val="00FD3F86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AF3CA"/>
  <w15:docId w15:val="{05D094F8-1AFC-4E2C-9537-E72B3C2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3A17"/>
  </w:style>
  <w:style w:type="paragraph" w:styleId="Nadpis2">
    <w:name w:val="heading 2"/>
    <w:basedOn w:val="Normln"/>
    <w:next w:val="Normln"/>
    <w:link w:val="Nadpis2Char"/>
    <w:semiHidden/>
    <w:unhideWhenUsed/>
    <w:qFormat/>
    <w:rsid w:val="000771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B3A17"/>
    <w:pPr>
      <w:keepNext/>
      <w:widowControl w:val="0"/>
      <w:snapToGrid w:val="0"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B3A17"/>
    <w:pPr>
      <w:spacing w:after="120"/>
      <w:ind w:left="283"/>
    </w:pPr>
  </w:style>
  <w:style w:type="character" w:styleId="Hypertextovodkaz">
    <w:name w:val="Hyperlink"/>
    <w:rsid w:val="008264D4"/>
    <w:rPr>
      <w:color w:val="0000FF"/>
      <w:u w:val="single"/>
    </w:rPr>
  </w:style>
  <w:style w:type="paragraph" w:styleId="Normlnweb">
    <w:name w:val="Normal (Web)"/>
    <w:basedOn w:val="Normln"/>
    <w:rsid w:val="008264D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771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7139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40869"/>
  </w:style>
  <w:style w:type="paragraph" w:styleId="Prosttext">
    <w:name w:val="Plain Text"/>
    <w:basedOn w:val="Normln"/>
    <w:link w:val="ProsttextChar"/>
    <w:uiPriority w:val="99"/>
    <w:unhideWhenUsed/>
    <w:rsid w:val="007C146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C1461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6064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21DE"/>
    <w:pPr>
      <w:ind w:left="708"/>
    </w:pPr>
  </w:style>
  <w:style w:type="character" w:customStyle="1" w:styleId="Nadpis2Char">
    <w:name w:val="Nadpis 2 Char"/>
    <w:link w:val="Nadpis2"/>
    <w:semiHidden/>
    <w:rsid w:val="000771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785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53A7"/>
  </w:style>
  <w:style w:type="paragraph" w:styleId="Zpat">
    <w:name w:val="footer"/>
    <w:basedOn w:val="Normln"/>
    <w:link w:val="ZpatChar"/>
    <w:uiPriority w:val="99"/>
    <w:unhideWhenUsed/>
    <w:rsid w:val="007853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20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8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1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reklamní spolupráci</vt:lpstr>
    </vt:vector>
  </TitlesOfParts>
  <Company>Arks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reklamní spolupráci</dc:title>
  <dc:creator>František Sviták</dc:creator>
  <cp:lastModifiedBy>Dana Homolová</cp:lastModifiedBy>
  <cp:revision>8</cp:revision>
  <cp:lastPrinted>2019-07-01T06:29:00Z</cp:lastPrinted>
  <dcterms:created xsi:type="dcterms:W3CDTF">2019-06-24T10:39:00Z</dcterms:created>
  <dcterms:modified xsi:type="dcterms:W3CDTF">2019-08-01T08:44:00Z</dcterms:modified>
</cp:coreProperties>
</file>