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EA9C51" w14:textId="30C4A045" w:rsidR="006A1559" w:rsidRPr="006A1559" w:rsidRDefault="006A1559" w:rsidP="006A1559">
      <w:pPr>
        <w:pStyle w:val="Nzev"/>
        <w:rPr>
          <w:bCs w:val="0"/>
          <w:kern w:val="0"/>
          <w:sz w:val="40"/>
          <w:szCs w:val="40"/>
          <w:lang w:eastAsia="cs-CZ"/>
        </w:rPr>
      </w:pPr>
      <w:proofErr w:type="gramStart"/>
      <w:r w:rsidRPr="006A1559">
        <w:rPr>
          <w:kern w:val="0"/>
          <w:sz w:val="40"/>
          <w:szCs w:val="40"/>
          <w:lang w:eastAsia="cs-CZ"/>
        </w:rPr>
        <w:t>Dohoda o</w:t>
      </w:r>
      <w:r>
        <w:rPr>
          <w:szCs w:val="32"/>
        </w:rPr>
        <w:t xml:space="preserve"> </w:t>
      </w:r>
      <w:r w:rsidRPr="006A1559">
        <w:rPr>
          <w:kern w:val="0"/>
          <w:sz w:val="40"/>
          <w:szCs w:val="40"/>
          <w:lang w:eastAsia="cs-CZ"/>
        </w:rPr>
        <w:t xml:space="preserve"> finančním</w:t>
      </w:r>
      <w:proofErr w:type="gramEnd"/>
      <w:r w:rsidRPr="006A1559">
        <w:rPr>
          <w:kern w:val="0"/>
          <w:sz w:val="40"/>
          <w:szCs w:val="40"/>
          <w:lang w:eastAsia="cs-CZ"/>
        </w:rPr>
        <w:t xml:space="preserve"> vypořádání</w:t>
      </w:r>
      <w:r w:rsidRPr="006A1559">
        <w:rPr>
          <w:bCs w:val="0"/>
          <w:kern w:val="0"/>
          <w:sz w:val="40"/>
          <w:szCs w:val="40"/>
          <w:lang w:eastAsia="cs-CZ"/>
        </w:rPr>
        <w:t xml:space="preserve"> </w:t>
      </w:r>
    </w:p>
    <w:p w14:paraId="517BBD58" w14:textId="77777777" w:rsidR="006A1559" w:rsidRPr="006A1559" w:rsidRDefault="006A1559" w:rsidP="006A1559">
      <w:pPr>
        <w:widowControl/>
        <w:suppressAutoHyphens w:val="0"/>
        <w:autoSpaceDN/>
        <w:jc w:val="center"/>
        <w:textAlignment w:val="auto"/>
        <w:rPr>
          <w:rFonts w:eastAsia="Times New Roman" w:cs="Times New Roman"/>
          <w:b/>
          <w:bCs/>
          <w:kern w:val="0"/>
          <w:sz w:val="40"/>
          <w:szCs w:val="40"/>
          <w:lang w:eastAsia="cs-CZ" w:bidi="ar-SA"/>
        </w:rPr>
      </w:pPr>
      <w:r w:rsidRPr="006A1559">
        <w:rPr>
          <w:rFonts w:eastAsia="Times New Roman" w:cs="Times New Roman"/>
          <w:b/>
          <w:kern w:val="0"/>
          <w:sz w:val="40"/>
          <w:szCs w:val="40"/>
          <w:lang w:eastAsia="cs-CZ" w:bidi="ar-SA"/>
        </w:rPr>
        <w:t>nároků ze smlouvy o dílo</w:t>
      </w:r>
      <w:r w:rsidRPr="006A1559">
        <w:rPr>
          <w:rFonts w:eastAsia="Times New Roman" w:cs="Times New Roman"/>
          <w:b/>
          <w:bCs/>
          <w:kern w:val="0"/>
          <w:sz w:val="40"/>
          <w:szCs w:val="40"/>
          <w:lang w:eastAsia="cs-CZ" w:bidi="ar-SA"/>
        </w:rPr>
        <w:t xml:space="preserve"> </w:t>
      </w:r>
    </w:p>
    <w:p w14:paraId="51295D6B" w14:textId="090CAF04" w:rsidR="00B16B79" w:rsidRPr="00B16B79" w:rsidRDefault="00B16B79" w:rsidP="00B16B79">
      <w:pPr>
        <w:jc w:val="center"/>
        <w:rPr>
          <w:b/>
          <w:sz w:val="32"/>
          <w:szCs w:val="32"/>
        </w:rPr>
      </w:pPr>
    </w:p>
    <w:p w14:paraId="3302748A" w14:textId="77777777" w:rsidR="00E93C00" w:rsidRDefault="00E93C00">
      <w:pPr>
        <w:pStyle w:val="Standard"/>
        <w:jc w:val="both"/>
      </w:pPr>
    </w:p>
    <w:p w14:paraId="003DA7C8" w14:textId="77777777" w:rsidR="00E93C00" w:rsidRDefault="00E93C00">
      <w:pPr>
        <w:pStyle w:val="Standard"/>
        <w:jc w:val="both"/>
      </w:pPr>
    </w:p>
    <w:p w14:paraId="2BCC689D" w14:textId="77777777" w:rsidR="00EB0591" w:rsidRDefault="00EB0591" w:rsidP="00EB0591">
      <w:pPr>
        <w:pStyle w:val="Nadpis2"/>
        <w:ind w:left="0"/>
        <w:jc w:val="center"/>
      </w:pPr>
      <w:r w:rsidRPr="00D62C68">
        <w:t xml:space="preserve">I. </w:t>
      </w:r>
    </w:p>
    <w:p w14:paraId="5BD61B89" w14:textId="77777777" w:rsidR="00EB0591" w:rsidRDefault="00EB0591" w:rsidP="00EB0591">
      <w:pPr>
        <w:jc w:val="center"/>
        <w:rPr>
          <w:b/>
        </w:rPr>
      </w:pPr>
      <w:r>
        <w:rPr>
          <w:b/>
        </w:rPr>
        <w:t xml:space="preserve">Smluvní strany </w:t>
      </w:r>
      <w:r w:rsidRPr="00D62C68">
        <w:rPr>
          <w:b/>
        </w:rPr>
        <w:t xml:space="preserve"> </w:t>
      </w:r>
    </w:p>
    <w:p w14:paraId="3FEB4211" w14:textId="77777777" w:rsidR="00EB0591" w:rsidRDefault="00EB0591" w:rsidP="00EB0591"/>
    <w:p w14:paraId="3F526436" w14:textId="77777777" w:rsidR="00EB0591" w:rsidRDefault="00EB0591" w:rsidP="00EB0591">
      <w:pPr>
        <w:pStyle w:val="Standard"/>
        <w:tabs>
          <w:tab w:val="left" w:pos="2520"/>
        </w:tabs>
        <w:jc w:val="both"/>
      </w:pPr>
      <w:r>
        <w:rPr>
          <w:b/>
          <w:bCs/>
        </w:rPr>
        <w:t>Objednatel:</w:t>
      </w:r>
      <w:r>
        <w:tab/>
      </w:r>
      <w:r>
        <w:rPr>
          <w:b/>
          <w:bCs/>
        </w:rPr>
        <w:t>Město Nový Jičín</w:t>
      </w:r>
    </w:p>
    <w:p w14:paraId="56DB43E2" w14:textId="77777777" w:rsidR="00EB0591" w:rsidRDefault="00EB0591" w:rsidP="00EB0591">
      <w:pPr>
        <w:pStyle w:val="Standard"/>
        <w:tabs>
          <w:tab w:val="left" w:pos="2520"/>
        </w:tabs>
        <w:jc w:val="both"/>
      </w:pPr>
      <w:r>
        <w:rPr>
          <w:i/>
          <w:iCs/>
        </w:rPr>
        <w:t>se sídlem:</w:t>
      </w:r>
      <w:r>
        <w:tab/>
        <w:t>Masarykovo nám. 1/1</w:t>
      </w:r>
    </w:p>
    <w:p w14:paraId="34C80DE5" w14:textId="77777777" w:rsidR="00EB0591" w:rsidRDefault="00EB0591" w:rsidP="00EB0591">
      <w:pPr>
        <w:pStyle w:val="Standard"/>
        <w:tabs>
          <w:tab w:val="left" w:pos="2520"/>
        </w:tabs>
        <w:jc w:val="both"/>
      </w:pPr>
      <w:r>
        <w:tab/>
        <w:t>741 01 Nový Jičín</w:t>
      </w:r>
    </w:p>
    <w:p w14:paraId="79C9C708" w14:textId="72BDD26D" w:rsidR="00EB0591" w:rsidRPr="00C26DAE" w:rsidRDefault="00EB0591" w:rsidP="00EB0591">
      <w:pPr>
        <w:pStyle w:val="Standard"/>
        <w:tabs>
          <w:tab w:val="left" w:pos="2552"/>
        </w:tabs>
        <w:ind w:left="2552" w:hanging="2552"/>
        <w:jc w:val="both"/>
      </w:pPr>
      <w:r w:rsidRPr="00C87FF4">
        <w:rPr>
          <w:i/>
        </w:rPr>
        <w:t>zastoupené:</w:t>
      </w:r>
      <w:r>
        <w:rPr>
          <w:i/>
        </w:rPr>
        <w:tab/>
      </w:r>
      <w:r w:rsidR="00F01B18">
        <w:t>Ing. Michalem Hubem, vedoucím O</w:t>
      </w:r>
      <w:r>
        <w:t>ddělení investic</w:t>
      </w:r>
      <w:r w:rsidR="00F01B18">
        <w:t xml:space="preserve"> Odboru rozvoje a investic</w:t>
      </w:r>
      <w:r>
        <w:t xml:space="preserve"> Městského úřadu Nový Jičín</w:t>
      </w:r>
    </w:p>
    <w:p w14:paraId="4CE56AA0" w14:textId="77777777" w:rsidR="00EB0591" w:rsidRDefault="00EB0591" w:rsidP="00EB0591">
      <w:pPr>
        <w:pStyle w:val="Standard"/>
        <w:tabs>
          <w:tab w:val="left" w:pos="2520"/>
        </w:tabs>
        <w:jc w:val="both"/>
      </w:pPr>
      <w:r>
        <w:rPr>
          <w:i/>
          <w:iCs/>
        </w:rPr>
        <w:t>IČO:</w:t>
      </w:r>
      <w:r>
        <w:tab/>
        <w:t>00298212</w:t>
      </w:r>
    </w:p>
    <w:p w14:paraId="18386B8C" w14:textId="77777777" w:rsidR="00EB0591" w:rsidRDefault="00EB0591" w:rsidP="00EB0591">
      <w:pPr>
        <w:pStyle w:val="Standard"/>
        <w:tabs>
          <w:tab w:val="left" w:pos="2520"/>
        </w:tabs>
        <w:jc w:val="both"/>
      </w:pPr>
      <w:r>
        <w:rPr>
          <w:i/>
        </w:rPr>
        <w:t>b</w:t>
      </w:r>
      <w:r w:rsidRPr="006752EF">
        <w:rPr>
          <w:i/>
        </w:rPr>
        <w:t>ankovní spojení:</w:t>
      </w:r>
      <w:r>
        <w:tab/>
        <w:t>Komerční banka a.s., Nový Jičín</w:t>
      </w:r>
    </w:p>
    <w:p w14:paraId="47829128" w14:textId="77777777" w:rsidR="00EB0591" w:rsidRDefault="00EB0591" w:rsidP="00EB0591">
      <w:pPr>
        <w:pStyle w:val="Standard"/>
        <w:tabs>
          <w:tab w:val="left" w:pos="2520"/>
        </w:tabs>
        <w:jc w:val="both"/>
      </w:pPr>
      <w:r>
        <w:rPr>
          <w:i/>
          <w:iCs/>
        </w:rPr>
        <w:t>číslo účtu:</w:t>
      </w:r>
      <w:r>
        <w:tab/>
        <w:t>326801/0100</w:t>
      </w:r>
    </w:p>
    <w:p w14:paraId="77078751" w14:textId="38C76A52" w:rsidR="00EB0591" w:rsidRDefault="00EB0591" w:rsidP="00EB0591">
      <w:pPr>
        <w:pStyle w:val="Standard"/>
        <w:ind w:left="4500" w:hanging="4500"/>
        <w:jc w:val="both"/>
      </w:pPr>
      <w:r>
        <w:rPr>
          <w:i/>
          <w:iCs/>
        </w:rPr>
        <w:t>osoba oprávněná jednat ve věcech smluvních:</w:t>
      </w:r>
      <w:r>
        <w:rPr>
          <w:i/>
          <w:iCs/>
        </w:rPr>
        <w:tab/>
      </w:r>
      <w:r>
        <w:t xml:space="preserve">Ing. Michal Hub, vedoucí </w:t>
      </w:r>
      <w:r w:rsidR="00F01B18">
        <w:t>O</w:t>
      </w:r>
      <w:r>
        <w:t>ddělení investic</w:t>
      </w:r>
    </w:p>
    <w:p w14:paraId="76DF1BD1" w14:textId="11B5E282" w:rsidR="00EB0591" w:rsidRDefault="00EB0591" w:rsidP="00EB0591">
      <w:pPr>
        <w:pStyle w:val="Standard"/>
        <w:ind w:left="4680" w:hanging="4680"/>
        <w:jc w:val="both"/>
      </w:pPr>
      <w:r>
        <w:rPr>
          <w:i/>
          <w:iCs/>
        </w:rPr>
        <w:t>osoba oprávněná jednat ve věcech technických:</w:t>
      </w:r>
      <w:r>
        <w:rPr>
          <w:i/>
          <w:iCs/>
        </w:rPr>
        <w:tab/>
      </w:r>
      <w:r w:rsidR="00A57860">
        <w:t>xxxxxxxxx</w:t>
      </w:r>
      <w:r>
        <w:t xml:space="preserve">, </w:t>
      </w:r>
      <w:r w:rsidR="00F01B18">
        <w:t xml:space="preserve">referent </w:t>
      </w:r>
      <w:r w:rsidR="00F558F6">
        <w:t>Odbor</w:t>
      </w:r>
      <w:r w:rsidR="00F01B18">
        <w:t xml:space="preserve">u </w:t>
      </w:r>
      <w:r w:rsidR="00F558F6">
        <w:t>rozvoje a investic</w:t>
      </w:r>
    </w:p>
    <w:p w14:paraId="683B289E" w14:textId="77777777" w:rsidR="00EB0591" w:rsidRDefault="00EB0591" w:rsidP="00EB0591">
      <w:pPr>
        <w:pStyle w:val="Standard"/>
        <w:tabs>
          <w:tab w:val="left" w:pos="2520"/>
          <w:tab w:val="left" w:pos="5040"/>
        </w:tabs>
        <w:jc w:val="both"/>
        <w:rPr>
          <w:color w:val="FF00FF"/>
        </w:rPr>
      </w:pPr>
    </w:p>
    <w:p w14:paraId="409233CE" w14:textId="77777777" w:rsidR="00EB0591" w:rsidRDefault="00EB0591" w:rsidP="00EB0591">
      <w:pPr>
        <w:pStyle w:val="Standard"/>
        <w:tabs>
          <w:tab w:val="left" w:pos="2520"/>
        </w:tabs>
        <w:jc w:val="both"/>
      </w:pPr>
      <w:r>
        <w:t>(dále jen „objednatel“)</w:t>
      </w:r>
    </w:p>
    <w:p w14:paraId="43DA29B9" w14:textId="77777777" w:rsidR="00EB0591" w:rsidRDefault="00EB0591" w:rsidP="00EB0591">
      <w:pPr>
        <w:pStyle w:val="Standard"/>
        <w:tabs>
          <w:tab w:val="left" w:pos="2520"/>
        </w:tabs>
        <w:jc w:val="both"/>
      </w:pPr>
    </w:p>
    <w:p w14:paraId="237F676A" w14:textId="77777777" w:rsidR="00EB0591" w:rsidRDefault="00EB0591" w:rsidP="00EB0591">
      <w:pPr>
        <w:pStyle w:val="Standard"/>
        <w:tabs>
          <w:tab w:val="left" w:pos="2520"/>
        </w:tabs>
        <w:jc w:val="both"/>
        <w:rPr>
          <w:b/>
          <w:bCs/>
        </w:rPr>
      </w:pPr>
      <w:r>
        <w:rPr>
          <w:b/>
          <w:bCs/>
        </w:rPr>
        <w:t>a</w:t>
      </w:r>
    </w:p>
    <w:p w14:paraId="69AF12BD" w14:textId="77777777" w:rsidR="00EB0591" w:rsidRDefault="00EB0591" w:rsidP="00EB0591">
      <w:pPr>
        <w:pStyle w:val="Standard"/>
        <w:tabs>
          <w:tab w:val="left" w:pos="2520"/>
        </w:tabs>
        <w:jc w:val="both"/>
      </w:pPr>
    </w:p>
    <w:p w14:paraId="7C6ED691" w14:textId="77777777" w:rsidR="00EB0591" w:rsidRPr="00892238" w:rsidRDefault="00EB0591" w:rsidP="00EB0591">
      <w:pPr>
        <w:autoSpaceDE w:val="0"/>
        <w:adjustRightInd w:val="0"/>
        <w:rPr>
          <w:b/>
          <w:bCs/>
        </w:rPr>
      </w:pPr>
      <w:proofErr w:type="gramStart"/>
      <w:r w:rsidRPr="00892238">
        <w:rPr>
          <w:b/>
          <w:bCs/>
        </w:rPr>
        <w:t xml:space="preserve">Zhotovitel : </w:t>
      </w:r>
      <w:r w:rsidRPr="00892238">
        <w:rPr>
          <w:b/>
          <w:bCs/>
        </w:rPr>
        <w:tab/>
      </w:r>
      <w:r w:rsidRPr="00892238">
        <w:rPr>
          <w:b/>
          <w:bCs/>
        </w:rPr>
        <w:tab/>
        <w:t>STAVBAŘ</w:t>
      </w:r>
      <w:proofErr w:type="gramEnd"/>
      <w:r w:rsidRPr="00892238">
        <w:rPr>
          <w:b/>
          <w:bCs/>
        </w:rPr>
        <w:t xml:space="preserve"> – výrobní družstvo</w:t>
      </w:r>
    </w:p>
    <w:p w14:paraId="432A66D2" w14:textId="77777777" w:rsidR="00EB0591" w:rsidRPr="00892238" w:rsidRDefault="00EB0591" w:rsidP="00EB0591">
      <w:pPr>
        <w:autoSpaceDE w:val="0"/>
        <w:adjustRightInd w:val="0"/>
        <w:rPr>
          <w:bCs/>
        </w:rPr>
      </w:pPr>
      <w:r w:rsidRPr="00892238">
        <w:rPr>
          <w:bCs/>
          <w:i/>
        </w:rPr>
        <w:t xml:space="preserve">se </w:t>
      </w:r>
      <w:proofErr w:type="gramStart"/>
      <w:r w:rsidRPr="00892238">
        <w:rPr>
          <w:bCs/>
          <w:i/>
        </w:rPr>
        <w:t>sídlem :</w:t>
      </w:r>
      <w:r w:rsidRPr="00892238">
        <w:rPr>
          <w:bCs/>
        </w:rPr>
        <w:t xml:space="preserve"> </w:t>
      </w:r>
      <w:r w:rsidRPr="00892238">
        <w:rPr>
          <w:bCs/>
        </w:rPr>
        <w:tab/>
      </w:r>
      <w:r w:rsidRPr="00892238">
        <w:rPr>
          <w:bCs/>
        </w:rPr>
        <w:tab/>
        <w:t>Školní</w:t>
      </w:r>
      <w:proofErr w:type="gramEnd"/>
      <w:r w:rsidRPr="00892238">
        <w:rPr>
          <w:bCs/>
        </w:rPr>
        <w:t xml:space="preserve"> 562, Šenov u Nového Jičína, 74242</w:t>
      </w:r>
    </w:p>
    <w:p w14:paraId="4CB760BA" w14:textId="77777777" w:rsidR="00EB0591" w:rsidRPr="00892238" w:rsidRDefault="00EB0591" w:rsidP="00EB0591">
      <w:pPr>
        <w:autoSpaceDE w:val="0"/>
        <w:adjustRightInd w:val="0"/>
        <w:rPr>
          <w:bCs/>
        </w:rPr>
      </w:pPr>
      <w:proofErr w:type="gramStart"/>
      <w:r w:rsidRPr="00892238">
        <w:rPr>
          <w:bCs/>
          <w:i/>
        </w:rPr>
        <w:t>zastoupen :</w:t>
      </w:r>
      <w:r w:rsidRPr="00892238">
        <w:rPr>
          <w:bCs/>
        </w:rPr>
        <w:tab/>
      </w:r>
      <w:r w:rsidRPr="00892238">
        <w:rPr>
          <w:bCs/>
        </w:rPr>
        <w:tab/>
        <w:t xml:space="preserve"> Ing.</w:t>
      </w:r>
      <w:proofErr w:type="gramEnd"/>
      <w:r w:rsidRPr="00892238">
        <w:rPr>
          <w:bCs/>
        </w:rPr>
        <w:t xml:space="preserve"> Pavlem Veverkou, předsedou představenstva a </w:t>
      </w:r>
    </w:p>
    <w:p w14:paraId="3206A2A0" w14:textId="77777777" w:rsidR="00EB0591" w:rsidRPr="00892238" w:rsidRDefault="00EB0591" w:rsidP="00EB0591">
      <w:pPr>
        <w:autoSpaceDE w:val="0"/>
        <w:adjustRightInd w:val="0"/>
        <w:rPr>
          <w:bCs/>
        </w:rPr>
      </w:pPr>
      <w:r w:rsidRPr="00892238">
        <w:rPr>
          <w:bCs/>
        </w:rPr>
        <w:tab/>
      </w:r>
      <w:r w:rsidRPr="00892238">
        <w:rPr>
          <w:bCs/>
        </w:rPr>
        <w:tab/>
      </w:r>
      <w:r w:rsidRPr="00892238">
        <w:rPr>
          <w:bCs/>
        </w:rPr>
        <w:tab/>
        <w:t>Jindřichem Pilařem, místopředsedou představenstva</w:t>
      </w:r>
    </w:p>
    <w:p w14:paraId="4399B2E9" w14:textId="77777777" w:rsidR="00EB0591" w:rsidRPr="00892238" w:rsidRDefault="00EB0591" w:rsidP="00EB0591">
      <w:pPr>
        <w:autoSpaceDE w:val="0"/>
        <w:adjustRightInd w:val="0"/>
        <w:rPr>
          <w:bCs/>
        </w:rPr>
      </w:pPr>
      <w:r w:rsidRPr="00892238">
        <w:rPr>
          <w:bCs/>
          <w:i/>
        </w:rPr>
        <w:t>IČO :</w:t>
      </w:r>
      <w:r w:rsidRPr="00892238">
        <w:rPr>
          <w:bCs/>
        </w:rPr>
        <w:t xml:space="preserve"> </w:t>
      </w:r>
      <w:r w:rsidRPr="00892238">
        <w:rPr>
          <w:bCs/>
        </w:rPr>
        <w:tab/>
      </w:r>
      <w:r w:rsidRPr="00892238">
        <w:rPr>
          <w:bCs/>
        </w:rPr>
        <w:tab/>
      </w:r>
      <w:r w:rsidRPr="00892238">
        <w:rPr>
          <w:bCs/>
        </w:rPr>
        <w:tab/>
        <w:t>13642855</w:t>
      </w:r>
    </w:p>
    <w:p w14:paraId="7A7165DD" w14:textId="77777777" w:rsidR="00EB0591" w:rsidRPr="00892238" w:rsidRDefault="00EB0591" w:rsidP="00EB0591">
      <w:pPr>
        <w:autoSpaceDE w:val="0"/>
        <w:adjustRightInd w:val="0"/>
        <w:rPr>
          <w:bCs/>
        </w:rPr>
      </w:pPr>
      <w:proofErr w:type="gramStart"/>
      <w:r w:rsidRPr="00892238">
        <w:rPr>
          <w:bCs/>
          <w:i/>
        </w:rPr>
        <w:t>DIČ :</w:t>
      </w:r>
      <w:r w:rsidRPr="00892238">
        <w:rPr>
          <w:bCs/>
        </w:rPr>
        <w:t xml:space="preserve"> </w:t>
      </w:r>
      <w:r w:rsidRPr="00892238">
        <w:rPr>
          <w:bCs/>
        </w:rPr>
        <w:tab/>
      </w:r>
      <w:r w:rsidRPr="00892238">
        <w:rPr>
          <w:bCs/>
        </w:rPr>
        <w:tab/>
      </w:r>
      <w:r w:rsidRPr="00892238">
        <w:rPr>
          <w:bCs/>
        </w:rPr>
        <w:tab/>
        <w:t>CZ1364285</w:t>
      </w:r>
      <w:proofErr w:type="gramEnd"/>
    </w:p>
    <w:p w14:paraId="6B5DCB97" w14:textId="77777777" w:rsidR="00EB0591" w:rsidRPr="00892238" w:rsidRDefault="00EB0591" w:rsidP="00EB0591">
      <w:pPr>
        <w:autoSpaceDE w:val="0"/>
        <w:adjustRightInd w:val="0"/>
        <w:rPr>
          <w:bCs/>
        </w:rPr>
      </w:pPr>
      <w:r w:rsidRPr="00892238">
        <w:rPr>
          <w:bCs/>
        </w:rPr>
        <w:t xml:space="preserve">zapsán v obchodním rejstříku u Krajského soudu v Ostravě pod </w:t>
      </w:r>
      <w:proofErr w:type="spellStart"/>
      <w:r w:rsidRPr="00892238">
        <w:rPr>
          <w:bCs/>
        </w:rPr>
        <w:t>sp</w:t>
      </w:r>
      <w:proofErr w:type="spellEnd"/>
      <w:r w:rsidRPr="00892238">
        <w:rPr>
          <w:bCs/>
        </w:rPr>
        <w:t>. zn. Dr116</w:t>
      </w:r>
    </w:p>
    <w:p w14:paraId="085846E3" w14:textId="77777777" w:rsidR="00EB0591" w:rsidRPr="00892238" w:rsidRDefault="00EB0591" w:rsidP="00EB0591">
      <w:pPr>
        <w:autoSpaceDE w:val="0"/>
        <w:adjustRightInd w:val="0"/>
        <w:rPr>
          <w:bCs/>
        </w:rPr>
      </w:pPr>
      <w:r>
        <w:rPr>
          <w:bCs/>
          <w:i/>
        </w:rPr>
        <w:t>b</w:t>
      </w:r>
      <w:r w:rsidRPr="00892238">
        <w:rPr>
          <w:bCs/>
          <w:i/>
        </w:rPr>
        <w:t xml:space="preserve">ankovní </w:t>
      </w:r>
      <w:proofErr w:type="gramStart"/>
      <w:r w:rsidRPr="00892238">
        <w:rPr>
          <w:bCs/>
          <w:i/>
        </w:rPr>
        <w:t>spojení :</w:t>
      </w:r>
      <w:r w:rsidRPr="00892238">
        <w:rPr>
          <w:bCs/>
        </w:rPr>
        <w:t xml:space="preserve"> </w:t>
      </w:r>
      <w:r w:rsidRPr="00892238">
        <w:rPr>
          <w:bCs/>
        </w:rPr>
        <w:tab/>
        <w:t>Komerční</w:t>
      </w:r>
      <w:proofErr w:type="gramEnd"/>
      <w:r w:rsidRPr="00892238">
        <w:rPr>
          <w:bCs/>
        </w:rPr>
        <w:t xml:space="preserve"> banka Nový Jičín</w:t>
      </w:r>
    </w:p>
    <w:p w14:paraId="3DA41CA6" w14:textId="77777777" w:rsidR="00EB0591" w:rsidRPr="00892238" w:rsidRDefault="00EB0591" w:rsidP="00EB0591">
      <w:pPr>
        <w:autoSpaceDE w:val="0"/>
        <w:adjustRightInd w:val="0"/>
        <w:rPr>
          <w:bCs/>
        </w:rPr>
      </w:pPr>
      <w:r w:rsidRPr="00892238">
        <w:rPr>
          <w:bCs/>
          <w:i/>
        </w:rPr>
        <w:t xml:space="preserve">číslo </w:t>
      </w:r>
      <w:proofErr w:type="gramStart"/>
      <w:r w:rsidRPr="00892238">
        <w:rPr>
          <w:bCs/>
          <w:i/>
        </w:rPr>
        <w:t xml:space="preserve">účtu : </w:t>
      </w:r>
      <w:r w:rsidRPr="00892238">
        <w:rPr>
          <w:bCs/>
          <w:i/>
        </w:rPr>
        <w:tab/>
      </w:r>
      <w:r w:rsidRPr="00892238">
        <w:rPr>
          <w:bCs/>
        </w:rPr>
        <w:tab/>
        <w:t>5119801/0100</w:t>
      </w:r>
      <w:proofErr w:type="gramEnd"/>
    </w:p>
    <w:p w14:paraId="5BEBF042" w14:textId="77777777" w:rsidR="00EB0591" w:rsidRPr="00F26E12" w:rsidRDefault="00EB0591" w:rsidP="00EB0591">
      <w:pPr>
        <w:rPr>
          <w:bCs/>
        </w:rPr>
      </w:pPr>
      <w:r w:rsidRPr="00F26E12">
        <w:rPr>
          <w:bCs/>
          <w:i/>
          <w:iCs/>
        </w:rPr>
        <w:t>osoba oprávněná jednat ve věcech technických</w:t>
      </w:r>
      <w:r>
        <w:rPr>
          <w:bCs/>
          <w:i/>
          <w:iCs/>
        </w:rPr>
        <w:t xml:space="preserve"> - stavbyvedoucí</w:t>
      </w:r>
      <w:r w:rsidRPr="00F26E12">
        <w:rPr>
          <w:bCs/>
          <w:i/>
          <w:iCs/>
        </w:rPr>
        <w:t>:</w:t>
      </w:r>
      <w:r w:rsidRPr="00F26E12">
        <w:rPr>
          <w:bCs/>
          <w:i/>
          <w:iCs/>
        </w:rPr>
        <w:tab/>
      </w:r>
      <w:r w:rsidRPr="00F26E12">
        <w:rPr>
          <w:bCs/>
        </w:rPr>
        <w:t xml:space="preserve">Ing. </w:t>
      </w:r>
      <w:r>
        <w:rPr>
          <w:bCs/>
        </w:rPr>
        <w:t>Pavel Veverka</w:t>
      </w:r>
    </w:p>
    <w:p w14:paraId="056CF9A8" w14:textId="77777777" w:rsidR="00EB0591" w:rsidRPr="00892238" w:rsidRDefault="00EB0591" w:rsidP="00EB0591">
      <w:pPr>
        <w:rPr>
          <w:bCs/>
        </w:rPr>
      </w:pPr>
    </w:p>
    <w:p w14:paraId="40B2682A" w14:textId="77777777" w:rsidR="00EB0591" w:rsidRPr="00892238" w:rsidRDefault="00EB0591" w:rsidP="00EB0591">
      <w:pPr>
        <w:rPr>
          <w:bCs/>
        </w:rPr>
      </w:pPr>
      <w:r w:rsidRPr="00892238">
        <w:rPr>
          <w:bCs/>
        </w:rPr>
        <w:t>(dále jen „</w:t>
      </w:r>
      <w:r>
        <w:rPr>
          <w:bCs/>
        </w:rPr>
        <w:t>z</w:t>
      </w:r>
      <w:r w:rsidRPr="00892238">
        <w:rPr>
          <w:bCs/>
        </w:rPr>
        <w:t>hotovitel“)</w:t>
      </w:r>
    </w:p>
    <w:p w14:paraId="1752EDB3" w14:textId="77777777" w:rsidR="00EB0591" w:rsidRDefault="00EB0591" w:rsidP="00EB0591">
      <w:pPr>
        <w:pStyle w:val="Nadpis2"/>
        <w:ind w:left="0"/>
        <w:jc w:val="center"/>
      </w:pPr>
    </w:p>
    <w:p w14:paraId="7361AEA9" w14:textId="77777777" w:rsidR="00E93C00" w:rsidRDefault="00E93C00">
      <w:pPr>
        <w:pStyle w:val="Standard"/>
        <w:tabs>
          <w:tab w:val="left" w:pos="2520"/>
        </w:tabs>
        <w:jc w:val="both"/>
      </w:pPr>
    </w:p>
    <w:p w14:paraId="62EBCCEC" w14:textId="77777777" w:rsidR="006A1559" w:rsidRDefault="006A1559" w:rsidP="006A1559">
      <w:pPr>
        <w:jc w:val="center"/>
      </w:pPr>
      <w:r>
        <w:t>spolu uzavírají ve smyslu ustanovení § 1902 a násl. zákona č. 89/2012 Sb., občanský zákoník, tuto:</w:t>
      </w:r>
    </w:p>
    <w:p w14:paraId="0B21730C" w14:textId="77777777" w:rsidR="006A1559" w:rsidRDefault="006A1559" w:rsidP="006A1559">
      <w:pPr>
        <w:jc w:val="center"/>
      </w:pPr>
    </w:p>
    <w:p w14:paraId="1D4749C2" w14:textId="77777777" w:rsidR="006A1559" w:rsidRDefault="006A1559" w:rsidP="006A1559">
      <w:pPr>
        <w:jc w:val="center"/>
      </w:pPr>
    </w:p>
    <w:p w14:paraId="52E56C5F" w14:textId="77777777" w:rsidR="006A1559" w:rsidRPr="00092C1A" w:rsidRDefault="006A1559" w:rsidP="006A1559">
      <w:pPr>
        <w:pStyle w:val="Nadpis9"/>
        <w:jc w:val="center"/>
        <w:rPr>
          <w:rFonts w:ascii="Times New Roman" w:eastAsia="SimSun" w:hAnsi="Times New Roman"/>
          <w:b/>
          <w:i w:val="0"/>
          <w:iCs w:val="0"/>
          <w:color w:val="auto"/>
          <w:sz w:val="24"/>
          <w:szCs w:val="24"/>
        </w:rPr>
      </w:pPr>
      <w:r w:rsidRPr="00092C1A">
        <w:rPr>
          <w:rFonts w:ascii="Times New Roman" w:eastAsia="SimSun" w:hAnsi="Times New Roman"/>
          <w:b/>
          <w:i w:val="0"/>
          <w:iCs w:val="0"/>
          <w:color w:val="auto"/>
          <w:sz w:val="24"/>
          <w:szCs w:val="24"/>
        </w:rPr>
        <w:t>Dohodu o finančním vypořádání nároků ze smlouvy o dílo (dále jen „Dohoda“)</w:t>
      </w:r>
    </w:p>
    <w:p w14:paraId="467B4AA2" w14:textId="77777777" w:rsidR="006A1559" w:rsidRDefault="006A1559" w:rsidP="006A1559">
      <w:pPr>
        <w:rPr>
          <w:bCs/>
        </w:rPr>
      </w:pPr>
    </w:p>
    <w:p w14:paraId="02EB05B1" w14:textId="77777777" w:rsidR="006A1559" w:rsidRDefault="006A1559" w:rsidP="006A1559">
      <w:pPr>
        <w:jc w:val="center"/>
        <w:rPr>
          <w:b/>
        </w:rPr>
      </w:pPr>
    </w:p>
    <w:p w14:paraId="0DC557F8" w14:textId="77777777" w:rsidR="00092C1A" w:rsidRDefault="00092C1A" w:rsidP="006A1559">
      <w:pPr>
        <w:jc w:val="center"/>
        <w:rPr>
          <w:b/>
        </w:rPr>
      </w:pPr>
    </w:p>
    <w:p w14:paraId="66CC6B28" w14:textId="77777777" w:rsidR="00092C1A" w:rsidRDefault="00092C1A" w:rsidP="006A1559">
      <w:pPr>
        <w:jc w:val="center"/>
        <w:rPr>
          <w:b/>
        </w:rPr>
      </w:pPr>
    </w:p>
    <w:p w14:paraId="0D460CCE" w14:textId="77777777" w:rsidR="006A1559" w:rsidRPr="00F50811" w:rsidRDefault="006A1559" w:rsidP="006A1559">
      <w:pPr>
        <w:jc w:val="center"/>
        <w:rPr>
          <w:b/>
        </w:rPr>
      </w:pPr>
      <w:r w:rsidRPr="00F50811">
        <w:rPr>
          <w:b/>
        </w:rPr>
        <w:t>I.</w:t>
      </w:r>
    </w:p>
    <w:p w14:paraId="5365E279" w14:textId="77777777" w:rsidR="006A1559" w:rsidRPr="00F50811" w:rsidRDefault="006A1559" w:rsidP="006A1559">
      <w:pPr>
        <w:jc w:val="center"/>
        <w:rPr>
          <w:b/>
        </w:rPr>
      </w:pPr>
      <w:r w:rsidRPr="00F50811">
        <w:rPr>
          <w:b/>
        </w:rPr>
        <w:lastRenderedPageBreak/>
        <w:t>Úvodní ujednání</w:t>
      </w:r>
    </w:p>
    <w:p w14:paraId="06AE302A" w14:textId="77777777" w:rsidR="006A1559" w:rsidRDefault="006A1559" w:rsidP="006A1559">
      <w:pPr>
        <w:rPr>
          <w:b/>
        </w:rPr>
      </w:pPr>
    </w:p>
    <w:p w14:paraId="637A7B3F" w14:textId="4823A41B" w:rsidR="006A1559" w:rsidRPr="00275A1F" w:rsidRDefault="006A1559" w:rsidP="006A1559">
      <w:pPr>
        <w:widowControl/>
        <w:numPr>
          <w:ilvl w:val="0"/>
          <w:numId w:val="43"/>
        </w:numPr>
        <w:autoSpaceDN/>
        <w:ind w:left="425" w:hanging="425"/>
        <w:jc w:val="both"/>
        <w:textAlignment w:val="auto"/>
        <w:rPr>
          <w:rFonts w:eastAsia="Calibri"/>
          <w:szCs w:val="22"/>
          <w:lang w:eastAsia="en-US"/>
        </w:rPr>
      </w:pPr>
      <w:r w:rsidRPr="00275A1F">
        <w:rPr>
          <w:rFonts w:eastAsia="Calibri"/>
          <w:szCs w:val="22"/>
          <w:lang w:eastAsia="en-US"/>
        </w:rPr>
        <w:t xml:space="preserve">Dne </w:t>
      </w:r>
      <w:r w:rsidR="00223B90">
        <w:rPr>
          <w:bCs/>
          <w:iCs/>
          <w:snapToGrid w:val="0"/>
        </w:rPr>
        <w:t>20. 3. 2019</w:t>
      </w:r>
      <w:r w:rsidRPr="00275A1F">
        <w:rPr>
          <w:rFonts w:eastAsia="Calibri"/>
          <w:szCs w:val="22"/>
          <w:lang w:eastAsia="en-US"/>
        </w:rPr>
        <w:t xml:space="preserve"> spolu Město a Zhotovitel uzavřeli Smlouvu o dílo č. </w:t>
      </w:r>
      <w:r w:rsidR="00223B90">
        <w:rPr>
          <w:bCs/>
        </w:rPr>
        <w:t>V2019-150</w:t>
      </w:r>
      <w:r>
        <w:rPr>
          <w:bCs/>
        </w:rPr>
        <w:t xml:space="preserve">OMI </w:t>
      </w:r>
      <w:r w:rsidRPr="00275A1F">
        <w:rPr>
          <w:rFonts w:eastAsia="Calibri"/>
          <w:szCs w:val="22"/>
          <w:lang w:eastAsia="en-US"/>
        </w:rPr>
        <w:t xml:space="preserve"> (dále jen „Smlouva</w:t>
      </w:r>
      <w:r>
        <w:rPr>
          <w:rFonts w:eastAsia="Calibri"/>
          <w:szCs w:val="22"/>
          <w:lang w:eastAsia="en-US"/>
        </w:rPr>
        <w:t xml:space="preserve"> o dílo</w:t>
      </w:r>
      <w:r w:rsidRPr="00275A1F">
        <w:rPr>
          <w:rFonts w:eastAsia="Calibri"/>
          <w:szCs w:val="22"/>
          <w:lang w:eastAsia="en-US"/>
        </w:rPr>
        <w:t xml:space="preserve">“), na základě které Zhotovitel pro Město provedl dílo </w:t>
      </w:r>
      <w:r w:rsidRPr="002643C7">
        <w:rPr>
          <w:b/>
          <w:bCs/>
          <w:iCs/>
          <w:snapToGrid w:val="0"/>
        </w:rPr>
        <w:t>„</w:t>
      </w:r>
      <w:r w:rsidR="002643C7" w:rsidRPr="002643C7">
        <w:rPr>
          <w:rFonts w:eastAsia="Times New Roman" w:cs="Times New Roman"/>
          <w:b/>
          <w:kern w:val="0"/>
          <w:lang w:eastAsia="cs-CZ" w:bidi="ar-SA"/>
        </w:rPr>
        <w:t>Kontejnerové stání – Fibichovo náměstí</w:t>
      </w:r>
      <w:r w:rsidRPr="002643C7">
        <w:rPr>
          <w:b/>
          <w:bCs/>
          <w:iCs/>
          <w:snapToGrid w:val="0"/>
        </w:rPr>
        <w:t>“</w:t>
      </w:r>
      <w:r w:rsidRPr="00275A1F">
        <w:rPr>
          <w:rFonts w:eastAsia="Calibri"/>
          <w:szCs w:val="22"/>
          <w:lang w:eastAsia="en-US"/>
        </w:rPr>
        <w:t xml:space="preserve"> (dále jen „Dílo“).</w:t>
      </w:r>
    </w:p>
    <w:p w14:paraId="6CD6FE5E" w14:textId="4170B153" w:rsidR="006A1559" w:rsidRDefault="006A1559" w:rsidP="006A1559">
      <w:pPr>
        <w:widowControl/>
        <w:numPr>
          <w:ilvl w:val="0"/>
          <w:numId w:val="43"/>
        </w:numPr>
        <w:autoSpaceDN/>
        <w:ind w:left="425" w:hanging="425"/>
        <w:jc w:val="both"/>
        <w:textAlignment w:val="auto"/>
        <w:rPr>
          <w:rFonts w:eastAsia="Calibri"/>
          <w:szCs w:val="22"/>
          <w:lang w:eastAsia="en-US"/>
        </w:rPr>
      </w:pPr>
      <w:r w:rsidRPr="007C1E41">
        <w:rPr>
          <w:rFonts w:eastAsia="Calibri"/>
          <w:szCs w:val="22"/>
          <w:lang w:eastAsia="en-US"/>
        </w:rPr>
        <w:t xml:space="preserve">Dne </w:t>
      </w:r>
      <w:r w:rsidR="002643C7">
        <w:rPr>
          <w:rFonts w:eastAsia="Calibri"/>
          <w:szCs w:val="22"/>
          <w:lang w:eastAsia="en-US"/>
        </w:rPr>
        <w:t>11. 7. 2019</w:t>
      </w:r>
      <w:r w:rsidRPr="00275A1F">
        <w:rPr>
          <w:rFonts w:eastAsia="Calibri"/>
          <w:szCs w:val="22"/>
          <w:lang w:eastAsia="en-US"/>
        </w:rPr>
        <w:t xml:space="preserve"> bylo </w:t>
      </w:r>
      <w:r>
        <w:rPr>
          <w:rFonts w:eastAsia="Calibri"/>
          <w:szCs w:val="22"/>
          <w:lang w:eastAsia="en-US"/>
        </w:rPr>
        <w:t>provedené D</w:t>
      </w:r>
      <w:r w:rsidRPr="00275A1F">
        <w:rPr>
          <w:rFonts w:eastAsia="Calibri"/>
          <w:szCs w:val="22"/>
          <w:lang w:eastAsia="en-US"/>
        </w:rPr>
        <w:t>ílo předáno s drobnými vadami a nedodělky</w:t>
      </w:r>
      <w:r>
        <w:rPr>
          <w:rFonts w:eastAsia="Calibri"/>
          <w:szCs w:val="22"/>
          <w:lang w:eastAsia="en-US"/>
        </w:rPr>
        <w:t xml:space="preserve"> ve smyslu čl. XII. odst. 12.3.2 Smlouvy o dílo</w:t>
      </w:r>
      <w:r w:rsidRPr="00275A1F">
        <w:rPr>
          <w:rFonts w:eastAsia="Calibri"/>
          <w:szCs w:val="22"/>
          <w:lang w:eastAsia="en-US"/>
        </w:rPr>
        <w:t xml:space="preserve"> objednateli</w:t>
      </w:r>
      <w:r>
        <w:rPr>
          <w:rFonts w:eastAsia="Calibri"/>
          <w:szCs w:val="22"/>
          <w:lang w:eastAsia="en-US"/>
        </w:rPr>
        <w:t xml:space="preserve"> (Městu)</w:t>
      </w:r>
      <w:r w:rsidRPr="00275A1F">
        <w:rPr>
          <w:rFonts w:eastAsia="Calibri"/>
          <w:szCs w:val="22"/>
          <w:lang w:eastAsia="en-US"/>
        </w:rPr>
        <w:t xml:space="preserve">, a to ve stavu odpovídajícím vymezení </w:t>
      </w:r>
      <w:r>
        <w:rPr>
          <w:rFonts w:eastAsia="Calibri"/>
          <w:szCs w:val="22"/>
          <w:lang w:eastAsia="en-US"/>
        </w:rPr>
        <w:t>D</w:t>
      </w:r>
      <w:r w:rsidRPr="00275A1F">
        <w:rPr>
          <w:rFonts w:eastAsia="Calibri"/>
          <w:szCs w:val="22"/>
          <w:lang w:eastAsia="en-US"/>
        </w:rPr>
        <w:t xml:space="preserve">íla </w:t>
      </w:r>
      <w:r>
        <w:rPr>
          <w:rFonts w:eastAsia="Calibri"/>
          <w:szCs w:val="22"/>
          <w:lang w:eastAsia="en-US"/>
        </w:rPr>
        <w:t>podle S</w:t>
      </w:r>
      <w:r w:rsidRPr="00275A1F">
        <w:rPr>
          <w:rFonts w:eastAsia="Calibri"/>
          <w:szCs w:val="22"/>
          <w:lang w:eastAsia="en-US"/>
        </w:rPr>
        <w:t xml:space="preserve">mlouvy o dílo se změnami předmětu </w:t>
      </w:r>
      <w:r>
        <w:rPr>
          <w:rFonts w:eastAsia="Calibri"/>
          <w:szCs w:val="22"/>
          <w:lang w:eastAsia="en-US"/>
        </w:rPr>
        <w:t>D</w:t>
      </w:r>
      <w:r w:rsidRPr="00275A1F">
        <w:rPr>
          <w:rFonts w:eastAsia="Calibri"/>
          <w:szCs w:val="22"/>
          <w:lang w:eastAsia="en-US"/>
        </w:rPr>
        <w:t xml:space="preserve">íla dle </w:t>
      </w:r>
      <w:r>
        <w:rPr>
          <w:rFonts w:eastAsia="Calibri"/>
          <w:szCs w:val="22"/>
          <w:lang w:eastAsia="en-US"/>
        </w:rPr>
        <w:t>smluvními stranami</w:t>
      </w:r>
      <w:r w:rsidRPr="00275A1F">
        <w:rPr>
          <w:rFonts w:eastAsia="Calibri"/>
          <w:szCs w:val="22"/>
          <w:lang w:eastAsia="en-US"/>
        </w:rPr>
        <w:t xml:space="preserve"> věcně</w:t>
      </w:r>
      <w:r>
        <w:rPr>
          <w:rFonts w:eastAsia="Calibri"/>
          <w:szCs w:val="22"/>
          <w:lang w:eastAsia="en-US"/>
        </w:rPr>
        <w:t xml:space="preserve"> </w:t>
      </w:r>
      <w:r w:rsidRPr="00275A1F">
        <w:rPr>
          <w:rFonts w:eastAsia="Calibri"/>
          <w:szCs w:val="22"/>
          <w:lang w:eastAsia="en-US"/>
        </w:rPr>
        <w:t xml:space="preserve">odsouhlasených změnových listů. </w:t>
      </w:r>
    </w:p>
    <w:p w14:paraId="0EE95E3A" w14:textId="77777777" w:rsidR="006A1559" w:rsidRDefault="006A1559" w:rsidP="006A1559">
      <w:pPr>
        <w:spacing w:line="276" w:lineRule="auto"/>
        <w:ind w:left="426"/>
      </w:pPr>
    </w:p>
    <w:p w14:paraId="02E975A2" w14:textId="5152696B" w:rsidR="006A1559" w:rsidRPr="006A1559" w:rsidRDefault="006A1559" w:rsidP="006A1559">
      <w:pPr>
        <w:spacing w:line="276" w:lineRule="auto"/>
        <w:ind w:left="426"/>
        <w:jc w:val="center"/>
        <w:rPr>
          <w:b/>
        </w:rPr>
      </w:pPr>
      <w:r w:rsidRPr="006A1559">
        <w:rPr>
          <w:b/>
        </w:rPr>
        <w:t>II.</w:t>
      </w:r>
    </w:p>
    <w:p w14:paraId="4242D8CE" w14:textId="77777777" w:rsidR="006A1559" w:rsidRDefault="006A1559" w:rsidP="006A1559">
      <w:pPr>
        <w:jc w:val="center"/>
      </w:pPr>
      <w:r>
        <w:rPr>
          <w:b/>
        </w:rPr>
        <w:t>Předmět dohody</w:t>
      </w:r>
    </w:p>
    <w:p w14:paraId="19842E6E" w14:textId="77777777" w:rsidR="006A1559" w:rsidRDefault="006A1559" w:rsidP="006A1559">
      <w:pPr>
        <w:jc w:val="center"/>
        <w:rPr>
          <w:b/>
        </w:rPr>
      </w:pPr>
    </w:p>
    <w:p w14:paraId="7EF5F265" w14:textId="77777777" w:rsidR="006A1559" w:rsidRPr="00CA3DF9" w:rsidRDefault="006A1559" w:rsidP="006A1559">
      <w:pPr>
        <w:widowControl/>
        <w:numPr>
          <w:ilvl w:val="0"/>
          <w:numId w:val="44"/>
        </w:numPr>
        <w:autoSpaceDN/>
        <w:ind w:left="425" w:hanging="425"/>
        <w:jc w:val="both"/>
        <w:textAlignment w:val="auto"/>
        <w:rPr>
          <w:rFonts w:eastAsia="Calibri"/>
          <w:szCs w:val="22"/>
          <w:lang w:eastAsia="en-US"/>
        </w:rPr>
      </w:pPr>
      <w:r w:rsidRPr="00CA3DF9">
        <w:rPr>
          <w:rFonts w:eastAsia="Calibri"/>
          <w:szCs w:val="22"/>
          <w:lang w:eastAsia="en-US"/>
        </w:rPr>
        <w:t xml:space="preserve">Ke dni uzavření této dohody existují mezi účastníky </w:t>
      </w:r>
      <w:r>
        <w:rPr>
          <w:rFonts w:eastAsia="Calibri"/>
          <w:szCs w:val="22"/>
          <w:lang w:eastAsia="en-US"/>
        </w:rPr>
        <w:t xml:space="preserve">nevypořádané nároky vzniklé změnami Díla oproti jeho rozsahu stanovenému Smlouvou o dílo. Tyto nároky nejsou </w:t>
      </w:r>
      <w:r w:rsidRPr="00CA3DF9">
        <w:rPr>
          <w:rFonts w:eastAsia="Calibri"/>
          <w:szCs w:val="22"/>
          <w:lang w:eastAsia="en-US"/>
        </w:rPr>
        <w:t>účastníky považovány za sporné a</w:t>
      </w:r>
      <w:r>
        <w:rPr>
          <w:rFonts w:eastAsia="Calibri"/>
          <w:szCs w:val="22"/>
          <w:lang w:eastAsia="en-US"/>
        </w:rPr>
        <w:t>ni</w:t>
      </w:r>
      <w:r w:rsidRPr="00CA3DF9">
        <w:rPr>
          <w:rFonts w:eastAsia="Calibri"/>
          <w:szCs w:val="22"/>
          <w:lang w:eastAsia="en-US"/>
        </w:rPr>
        <w:t xml:space="preserve"> pochybné.</w:t>
      </w:r>
      <w:r w:rsidRPr="00FB1CCB">
        <w:rPr>
          <w:rFonts w:eastAsia="Calibri"/>
          <w:szCs w:val="22"/>
          <w:lang w:eastAsia="en-US"/>
        </w:rPr>
        <w:t xml:space="preserve"> </w:t>
      </w:r>
      <w:r w:rsidRPr="00CA3DF9">
        <w:rPr>
          <w:rFonts w:eastAsia="Calibri"/>
          <w:szCs w:val="22"/>
          <w:lang w:eastAsia="en-US"/>
        </w:rPr>
        <w:t xml:space="preserve">Oba účastníci mají vůli, a je jejich cílem, danou situaci vyřešit a narovnat vzájemné závazky a práva </w:t>
      </w:r>
      <w:r>
        <w:rPr>
          <w:rFonts w:eastAsia="Calibri"/>
          <w:szCs w:val="22"/>
          <w:lang w:eastAsia="en-US"/>
        </w:rPr>
        <w:t xml:space="preserve">ve vztahu ke změně předmětu díla. </w:t>
      </w:r>
    </w:p>
    <w:p w14:paraId="3C6114FD" w14:textId="77777777" w:rsidR="006A1559" w:rsidRPr="00CA3DF9" w:rsidRDefault="006A1559" w:rsidP="006A1559">
      <w:pPr>
        <w:spacing w:line="276" w:lineRule="auto"/>
        <w:ind w:left="426" w:hanging="426"/>
        <w:rPr>
          <w:rFonts w:eastAsia="Calibri"/>
          <w:szCs w:val="22"/>
          <w:lang w:eastAsia="en-US"/>
        </w:rPr>
      </w:pPr>
    </w:p>
    <w:p w14:paraId="736EF0F8" w14:textId="77777777" w:rsidR="006A1559" w:rsidRPr="00DD7404" w:rsidRDefault="006A1559" w:rsidP="006A1559">
      <w:pPr>
        <w:widowControl/>
        <w:numPr>
          <w:ilvl w:val="0"/>
          <w:numId w:val="44"/>
        </w:numPr>
        <w:suppressAutoHyphens w:val="0"/>
        <w:autoSpaceDN/>
        <w:ind w:left="425" w:hanging="425"/>
        <w:jc w:val="both"/>
        <w:textAlignment w:val="auto"/>
        <w:outlineLvl w:val="1"/>
      </w:pPr>
      <w:r w:rsidRPr="00614730">
        <w:rPr>
          <w:szCs w:val="22"/>
        </w:rPr>
        <w:t xml:space="preserve">Smluvní strany tímto shodně konstatují, že změny Díla specifikované v </w:t>
      </w:r>
      <w:r w:rsidRPr="003F7470">
        <w:rPr>
          <w:szCs w:val="22"/>
        </w:rPr>
        <w:t>Soupisu</w:t>
      </w:r>
      <w:r>
        <w:rPr>
          <w:color w:val="FF0000"/>
          <w:szCs w:val="22"/>
        </w:rPr>
        <w:t xml:space="preserve"> </w:t>
      </w:r>
      <w:r>
        <w:rPr>
          <w:szCs w:val="22"/>
        </w:rPr>
        <w:t xml:space="preserve">víceprací a </w:t>
      </w:r>
      <w:proofErr w:type="spellStart"/>
      <w:r>
        <w:rPr>
          <w:szCs w:val="22"/>
        </w:rPr>
        <w:t>méněprací</w:t>
      </w:r>
      <w:proofErr w:type="spellEnd"/>
      <w:r>
        <w:rPr>
          <w:szCs w:val="22"/>
        </w:rPr>
        <w:t xml:space="preserve">, </w:t>
      </w:r>
      <w:r w:rsidRPr="00614730">
        <w:rPr>
          <w:szCs w:val="22"/>
        </w:rPr>
        <w:t xml:space="preserve">byly provedeny na základě jejich </w:t>
      </w:r>
      <w:r>
        <w:rPr>
          <w:szCs w:val="22"/>
        </w:rPr>
        <w:t>vzájemné s</w:t>
      </w:r>
      <w:r w:rsidRPr="00614730">
        <w:rPr>
          <w:szCs w:val="22"/>
        </w:rPr>
        <w:t xml:space="preserve">hody a obě strany s těmito změnami Díla souhlasí. </w:t>
      </w:r>
    </w:p>
    <w:p w14:paraId="021F49BE" w14:textId="77777777" w:rsidR="006A1559" w:rsidRPr="00614730" w:rsidRDefault="006A1559" w:rsidP="006A1559">
      <w:pPr>
        <w:spacing w:line="276" w:lineRule="auto"/>
        <w:ind w:left="426"/>
        <w:outlineLvl w:val="1"/>
      </w:pPr>
      <w:bookmarkStart w:id="0" w:name="_GoBack"/>
      <w:bookmarkEnd w:id="0"/>
    </w:p>
    <w:p w14:paraId="055CA404" w14:textId="77777777" w:rsidR="006A1559" w:rsidRDefault="006A1559" w:rsidP="006A1559">
      <w:pPr>
        <w:widowControl/>
        <w:numPr>
          <w:ilvl w:val="0"/>
          <w:numId w:val="44"/>
        </w:numPr>
        <w:suppressAutoHyphens w:val="0"/>
        <w:autoSpaceDN/>
        <w:spacing w:line="276" w:lineRule="auto"/>
        <w:ind w:left="426" w:hanging="426"/>
        <w:jc w:val="both"/>
        <w:textAlignment w:val="auto"/>
        <w:outlineLvl w:val="1"/>
      </w:pPr>
      <w:r>
        <w:rPr>
          <w:szCs w:val="22"/>
        </w:rPr>
        <w:t xml:space="preserve">Oceněný Soupis víceprací a </w:t>
      </w:r>
      <w:proofErr w:type="spellStart"/>
      <w:r w:rsidRPr="0016627B">
        <w:rPr>
          <w:szCs w:val="22"/>
        </w:rPr>
        <w:t>méněprací</w:t>
      </w:r>
      <w:proofErr w:type="spellEnd"/>
      <w:r>
        <w:rPr>
          <w:szCs w:val="22"/>
        </w:rPr>
        <w:t xml:space="preserve"> tvoří přílohu této Dohody. </w:t>
      </w:r>
    </w:p>
    <w:p w14:paraId="4E0CE474" w14:textId="77777777" w:rsidR="006A1559" w:rsidRDefault="006A1559" w:rsidP="006A1559">
      <w:pPr>
        <w:jc w:val="center"/>
        <w:rPr>
          <w:b/>
        </w:rPr>
      </w:pPr>
    </w:p>
    <w:p w14:paraId="5FA50D0C" w14:textId="77777777" w:rsidR="006A1559" w:rsidRDefault="006A1559" w:rsidP="006A1559">
      <w:pPr>
        <w:jc w:val="center"/>
        <w:rPr>
          <w:b/>
        </w:rPr>
      </w:pPr>
      <w:r>
        <w:rPr>
          <w:b/>
        </w:rPr>
        <w:t>III.</w:t>
      </w:r>
    </w:p>
    <w:p w14:paraId="59F26AE3" w14:textId="77777777" w:rsidR="006A1559" w:rsidRPr="006A1559" w:rsidRDefault="006A1559" w:rsidP="006A1559">
      <w:pPr>
        <w:jc w:val="center"/>
        <w:rPr>
          <w:b/>
        </w:rPr>
      </w:pPr>
      <w:r w:rsidRPr="006A1559">
        <w:rPr>
          <w:b/>
        </w:rPr>
        <w:t xml:space="preserve">Finanční vypořádání </w:t>
      </w:r>
    </w:p>
    <w:p w14:paraId="43FB6506" w14:textId="77777777" w:rsidR="006A1559" w:rsidRDefault="006A1559" w:rsidP="006A1559"/>
    <w:p w14:paraId="1E5F79DD" w14:textId="77777777" w:rsidR="006A1559" w:rsidRDefault="006A1559" w:rsidP="006A1559">
      <w:pPr>
        <w:widowControl/>
        <w:numPr>
          <w:ilvl w:val="1"/>
          <w:numId w:val="41"/>
        </w:numPr>
        <w:tabs>
          <w:tab w:val="clear" w:pos="2238"/>
          <w:tab w:val="num" w:pos="426"/>
        </w:tabs>
        <w:suppressAutoHyphens w:val="0"/>
        <w:autoSpaceDN/>
        <w:ind w:left="426" w:hanging="426"/>
        <w:jc w:val="both"/>
        <w:textAlignment w:val="auto"/>
      </w:pPr>
      <w:r>
        <w:t xml:space="preserve">V návaznosti na změnu předmětu Díla se smluvní strany dohodly, že konečná cena Díla je stanovena takto: </w:t>
      </w:r>
    </w:p>
    <w:p w14:paraId="4FD2CF3A" w14:textId="77777777" w:rsidR="006A1559" w:rsidRDefault="006A1559" w:rsidP="006A1559">
      <w:pPr>
        <w:tabs>
          <w:tab w:val="left" w:pos="360"/>
          <w:tab w:val="left" w:pos="1980"/>
          <w:tab w:val="left" w:pos="7380"/>
        </w:tabs>
        <w:spacing w:before="120" w:after="120"/>
        <w:rPr>
          <w:rFonts w:ascii="Tahoma" w:hAnsi="Tahoma" w:cs="Tahoma"/>
          <w:i/>
          <w:color w:val="0000FF"/>
          <w:sz w:val="20"/>
        </w:rPr>
      </w:pPr>
    </w:p>
    <w:tbl>
      <w:tblPr>
        <w:tblW w:w="0" w:type="auto"/>
        <w:tblInd w:w="3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47"/>
        <w:gridCol w:w="2233"/>
        <w:gridCol w:w="2228"/>
        <w:gridCol w:w="2262"/>
      </w:tblGrid>
      <w:tr w:rsidR="006A1559" w14:paraId="1E22B3F6" w14:textId="77777777" w:rsidTr="002100F3">
        <w:trPr>
          <w:trHeight w:val="48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4C9E5" w14:textId="77777777" w:rsidR="006A1559" w:rsidRDefault="006A1559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Tahoma" w:hAnsi="Tahoma" w:cs="Tahoma"/>
                <w:sz w:val="20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A2509F" w14:textId="77777777" w:rsidR="006A1559" w:rsidRDefault="006A1559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Cena bez DPH v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BDC51" w14:textId="77777777" w:rsidR="006A1559" w:rsidRDefault="006A1559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DPH v Kč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01999" w14:textId="77777777" w:rsidR="006A1559" w:rsidRDefault="006A1559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Cena včetně DPH v Kč</w:t>
            </w:r>
          </w:p>
        </w:tc>
      </w:tr>
      <w:tr w:rsidR="006A1559" w14:paraId="63343396" w14:textId="77777777" w:rsidTr="002100F3">
        <w:trPr>
          <w:trHeight w:val="48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5EB2BE" w14:textId="77777777" w:rsidR="006A1559" w:rsidRDefault="006A1559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Cena díla celkem dle smlouvy o dílo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FBFCB7" w14:textId="165ABD41" w:rsidR="006A1559" w:rsidRPr="009945DB" w:rsidRDefault="002643C7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bCs/>
                <w:sz w:val="20"/>
                <w:highlight w:val="yellow"/>
                <w:shd w:val="clear" w:color="auto" w:fill="FFFFFF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20"/>
                <w:shd w:val="clear" w:color="auto" w:fill="FFFFFF"/>
              </w:rPr>
              <w:t>179 826,16</w:t>
            </w:r>
            <w:r w:rsidR="006A1559" w:rsidRPr="00CE3491">
              <w:rPr>
                <w:rFonts w:ascii="Tahoma" w:hAnsi="Tahoma" w:cs="Tahoma"/>
                <w:b/>
                <w:bCs/>
                <w:color w:val="000000"/>
                <w:sz w:val="20"/>
                <w:shd w:val="clear" w:color="auto" w:fill="FFFFFF"/>
              </w:rPr>
              <w:t xml:space="preserve">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1ABC37" w14:textId="7C2E901E" w:rsidR="006A1559" w:rsidRPr="009945DB" w:rsidRDefault="002643C7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sz w:val="20"/>
                <w:highlight w:val="yellow"/>
              </w:rPr>
            </w:pPr>
            <w:r>
              <w:rPr>
                <w:rFonts w:ascii="Tahoma" w:hAnsi="Tahoma" w:cs="Tahoma"/>
                <w:b/>
                <w:sz w:val="20"/>
              </w:rPr>
              <w:t>37 763,49</w:t>
            </w:r>
            <w:r w:rsidR="006A1559" w:rsidRPr="00CE3491">
              <w:rPr>
                <w:rFonts w:ascii="Tahoma" w:hAnsi="Tahoma" w:cs="Tahoma"/>
                <w:b/>
                <w:sz w:val="20"/>
              </w:rPr>
              <w:t xml:space="preserve"> Kč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B36B9D" w14:textId="261B76C7" w:rsidR="006A1559" w:rsidRPr="009945DB" w:rsidRDefault="002643C7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sz w:val="20"/>
                <w:highlight w:val="yellow"/>
              </w:rPr>
            </w:pPr>
            <w:r>
              <w:rPr>
                <w:rFonts w:ascii="Tahoma" w:hAnsi="Tahoma" w:cs="Tahoma"/>
                <w:b/>
                <w:sz w:val="20"/>
              </w:rPr>
              <w:t>217 589,65</w:t>
            </w:r>
            <w:r w:rsidR="006A1559" w:rsidRPr="00CE3491">
              <w:rPr>
                <w:rFonts w:ascii="Tahoma" w:hAnsi="Tahoma" w:cs="Tahoma"/>
                <w:b/>
                <w:sz w:val="20"/>
              </w:rPr>
              <w:t xml:space="preserve"> Kč</w:t>
            </w:r>
          </w:p>
        </w:tc>
      </w:tr>
      <w:tr w:rsidR="006A1559" w14:paraId="7C60BAB8" w14:textId="77777777" w:rsidTr="002100F3">
        <w:trPr>
          <w:trHeight w:val="48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ABDB41" w14:textId="77777777" w:rsidR="006A1559" w:rsidRDefault="006A1559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Změna ceny díla (cena víceprací a </w:t>
            </w:r>
            <w:proofErr w:type="spellStart"/>
            <w:r>
              <w:rPr>
                <w:rFonts w:ascii="Tahoma" w:hAnsi="Tahoma" w:cs="Tahoma"/>
                <w:b/>
                <w:sz w:val="20"/>
              </w:rPr>
              <w:t>méněprací</w:t>
            </w:r>
            <w:proofErr w:type="spellEnd"/>
            <w:r>
              <w:rPr>
                <w:rFonts w:ascii="Tahoma" w:hAnsi="Tahoma" w:cs="Tahoma"/>
                <w:b/>
                <w:sz w:val="20"/>
              </w:rPr>
              <w:t xml:space="preserve">) dle této dohody o finančním vypořádání nároků ze smlouvy o dílo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73DAE" w14:textId="61B508E1" w:rsidR="006A1559" w:rsidRPr="004F5A5B" w:rsidRDefault="004F5A5B" w:rsidP="004F5A5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bCs/>
                <w:color w:val="000000"/>
                <w:sz w:val="20"/>
                <w:highlight w:val="yellow"/>
                <w:shd w:val="clear" w:color="auto" w:fill="FFFFFF"/>
              </w:rPr>
            </w:pPr>
            <w:r w:rsidRPr="004F5A5B">
              <w:rPr>
                <w:rFonts w:ascii="Tahoma" w:hAnsi="Tahoma" w:cs="Tahoma"/>
                <w:b/>
                <w:bCs/>
                <w:color w:val="000000"/>
                <w:sz w:val="20"/>
                <w:shd w:val="clear" w:color="auto" w:fill="FFFFFF"/>
              </w:rPr>
              <w:t>24 792,95</w:t>
            </w:r>
            <w:r w:rsidR="006A1559" w:rsidRPr="004F5A5B">
              <w:rPr>
                <w:rFonts w:ascii="Tahoma" w:hAnsi="Tahoma" w:cs="Tahoma"/>
                <w:b/>
                <w:bCs/>
                <w:color w:val="000000"/>
                <w:sz w:val="20"/>
                <w:shd w:val="clear" w:color="auto" w:fill="FFFFFF"/>
              </w:rPr>
              <w:t xml:space="preserve">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D619B9" w14:textId="12BCB723" w:rsidR="006A1559" w:rsidRPr="004F5A5B" w:rsidRDefault="004F5A5B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4F5A5B">
              <w:rPr>
                <w:rFonts w:ascii="Tahoma" w:hAnsi="Tahoma" w:cs="Tahoma"/>
                <w:b/>
                <w:sz w:val="20"/>
              </w:rPr>
              <w:t>5 206,52</w:t>
            </w:r>
            <w:r w:rsidR="006A1559" w:rsidRPr="004F5A5B">
              <w:rPr>
                <w:rFonts w:ascii="Tahoma" w:hAnsi="Tahoma" w:cs="Tahoma"/>
                <w:b/>
                <w:sz w:val="20"/>
              </w:rPr>
              <w:t xml:space="preserve"> Kč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A59C0F" w14:textId="4E926838" w:rsidR="006A1559" w:rsidRPr="004F5A5B" w:rsidRDefault="004F5A5B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sz w:val="20"/>
                <w:highlight w:val="yellow"/>
              </w:rPr>
            </w:pPr>
            <w:r w:rsidRPr="004F5A5B">
              <w:rPr>
                <w:rFonts w:ascii="Tahoma" w:hAnsi="Tahoma" w:cs="Tahoma"/>
                <w:b/>
                <w:sz w:val="20"/>
              </w:rPr>
              <w:t>29 999,47</w:t>
            </w:r>
            <w:r w:rsidR="006A1559" w:rsidRPr="004F5A5B">
              <w:rPr>
                <w:rFonts w:ascii="Tahoma" w:hAnsi="Tahoma" w:cs="Tahoma"/>
                <w:b/>
                <w:sz w:val="20"/>
              </w:rPr>
              <w:t xml:space="preserve"> Kč</w:t>
            </w:r>
          </w:p>
        </w:tc>
      </w:tr>
      <w:tr w:rsidR="006A1559" w14:paraId="191A68E9" w14:textId="77777777" w:rsidTr="002100F3">
        <w:trPr>
          <w:trHeight w:val="483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82BCB" w14:textId="77777777" w:rsidR="006A1559" w:rsidRDefault="006A1559" w:rsidP="002100F3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jc w:val="left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 xml:space="preserve">Konečná cena díla 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E4C377" w14:textId="0217050B" w:rsidR="006A1559" w:rsidRPr="00F01B18" w:rsidRDefault="006A1559" w:rsidP="004F5A5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bCs/>
                <w:color w:val="000000"/>
                <w:sz w:val="20"/>
                <w:highlight w:val="yellow"/>
                <w:shd w:val="clear" w:color="auto" w:fill="FFFFFF"/>
              </w:rPr>
            </w:pPr>
            <w:r w:rsidRPr="00360126">
              <w:rPr>
                <w:rFonts w:ascii="Tahoma" w:hAnsi="Tahoma" w:cs="Tahoma"/>
                <w:b/>
                <w:bCs/>
                <w:color w:val="000000"/>
                <w:sz w:val="20"/>
                <w:shd w:val="clear" w:color="auto" w:fill="FFFFFF"/>
              </w:rPr>
              <w:t xml:space="preserve"> </w:t>
            </w:r>
            <w:r w:rsidR="004F5A5B" w:rsidRPr="00360126">
              <w:rPr>
                <w:rFonts w:ascii="Tahoma" w:hAnsi="Tahoma" w:cs="Tahoma"/>
                <w:b/>
                <w:bCs/>
                <w:color w:val="000000"/>
                <w:sz w:val="20"/>
                <w:shd w:val="clear" w:color="auto" w:fill="FFFFFF"/>
              </w:rPr>
              <w:t>204 619,11</w:t>
            </w:r>
            <w:r w:rsidRPr="00360126">
              <w:rPr>
                <w:rFonts w:ascii="Tahoma" w:hAnsi="Tahoma" w:cs="Tahoma"/>
                <w:b/>
                <w:bCs/>
                <w:color w:val="000000"/>
                <w:sz w:val="20"/>
                <w:shd w:val="clear" w:color="auto" w:fill="FFFFFF"/>
              </w:rPr>
              <w:t xml:space="preserve"> Kč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2B9954" w14:textId="1D037610" w:rsidR="006A1559" w:rsidRPr="00360126" w:rsidRDefault="006A1559" w:rsidP="004F5A5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sz w:val="20"/>
              </w:rPr>
            </w:pPr>
            <w:r w:rsidRPr="00360126">
              <w:rPr>
                <w:rFonts w:ascii="Tahoma" w:hAnsi="Tahoma" w:cs="Tahoma"/>
                <w:b/>
                <w:sz w:val="20"/>
              </w:rPr>
              <w:t xml:space="preserve"> </w:t>
            </w:r>
            <w:r w:rsidR="004F5A5B" w:rsidRPr="00360126">
              <w:rPr>
                <w:rFonts w:ascii="Tahoma" w:hAnsi="Tahoma" w:cs="Tahoma"/>
                <w:b/>
                <w:sz w:val="20"/>
              </w:rPr>
              <w:t>42 970,01</w:t>
            </w:r>
            <w:r w:rsidRPr="00360126">
              <w:rPr>
                <w:rFonts w:ascii="Tahoma" w:hAnsi="Tahoma" w:cs="Tahoma"/>
                <w:b/>
                <w:sz w:val="20"/>
              </w:rPr>
              <w:t xml:space="preserve"> Kč</w:t>
            </w:r>
          </w:p>
        </w:tc>
        <w:tc>
          <w:tcPr>
            <w:tcW w:w="2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5F0FA" w14:textId="21941DBE" w:rsidR="006A1559" w:rsidRPr="00360126" w:rsidRDefault="006A1559" w:rsidP="004F5A5B">
            <w:pPr>
              <w:pStyle w:val="Smlouva-slo"/>
              <w:tabs>
                <w:tab w:val="left" w:pos="0"/>
                <w:tab w:val="left" w:pos="426"/>
                <w:tab w:val="right" w:pos="6804"/>
              </w:tabs>
              <w:spacing w:before="0"/>
              <w:rPr>
                <w:rFonts w:ascii="Tahoma" w:hAnsi="Tahoma" w:cs="Tahoma"/>
                <w:b/>
                <w:sz w:val="20"/>
              </w:rPr>
            </w:pPr>
            <w:r w:rsidRPr="00360126">
              <w:rPr>
                <w:rFonts w:ascii="Tahoma" w:hAnsi="Tahoma" w:cs="Tahoma"/>
                <w:b/>
                <w:sz w:val="20"/>
              </w:rPr>
              <w:t xml:space="preserve"> </w:t>
            </w:r>
            <w:r w:rsidR="004F5A5B" w:rsidRPr="00360126">
              <w:rPr>
                <w:rFonts w:ascii="Tahoma" w:hAnsi="Tahoma" w:cs="Tahoma"/>
                <w:b/>
                <w:sz w:val="20"/>
              </w:rPr>
              <w:t xml:space="preserve">247 589,12 </w:t>
            </w:r>
            <w:r w:rsidRPr="00360126">
              <w:rPr>
                <w:rFonts w:ascii="Tahoma" w:hAnsi="Tahoma" w:cs="Tahoma"/>
                <w:b/>
                <w:sz w:val="20"/>
              </w:rPr>
              <w:t>Kč</w:t>
            </w:r>
          </w:p>
        </w:tc>
      </w:tr>
    </w:tbl>
    <w:p w14:paraId="25376E11" w14:textId="77777777" w:rsidR="006A1559" w:rsidRDefault="006A1559" w:rsidP="006A1559"/>
    <w:p w14:paraId="5A863739" w14:textId="77777777" w:rsidR="006A1559" w:rsidRDefault="006A1559" w:rsidP="006A1559">
      <w:pPr>
        <w:pStyle w:val="Odstavecseseznamem"/>
      </w:pPr>
    </w:p>
    <w:p w14:paraId="32C62626" w14:textId="77777777" w:rsidR="00360126" w:rsidRDefault="00360126" w:rsidP="006A1559">
      <w:pPr>
        <w:pStyle w:val="Odstavecseseznamem"/>
      </w:pPr>
    </w:p>
    <w:p w14:paraId="76B2488F" w14:textId="77777777" w:rsidR="00360126" w:rsidRDefault="00360126" w:rsidP="006A1559">
      <w:pPr>
        <w:pStyle w:val="Odstavecseseznamem"/>
      </w:pPr>
    </w:p>
    <w:p w14:paraId="6A01769F" w14:textId="77777777" w:rsidR="006A1559" w:rsidRDefault="006A1559" w:rsidP="006A1559">
      <w:pPr>
        <w:jc w:val="center"/>
        <w:rPr>
          <w:b/>
        </w:rPr>
      </w:pPr>
    </w:p>
    <w:p w14:paraId="5530A7B3" w14:textId="77777777" w:rsidR="006A1559" w:rsidRDefault="006A1559" w:rsidP="006A1559">
      <w:pPr>
        <w:jc w:val="center"/>
        <w:rPr>
          <w:b/>
        </w:rPr>
      </w:pPr>
      <w:r>
        <w:rPr>
          <w:b/>
        </w:rPr>
        <w:lastRenderedPageBreak/>
        <w:t>IV.</w:t>
      </w:r>
    </w:p>
    <w:p w14:paraId="469E541F" w14:textId="77777777" w:rsidR="006A1559" w:rsidRDefault="006A1559" w:rsidP="006A1559">
      <w:pPr>
        <w:jc w:val="center"/>
        <w:rPr>
          <w:b/>
        </w:rPr>
      </w:pPr>
      <w:r>
        <w:rPr>
          <w:b/>
        </w:rPr>
        <w:t>Závěrečná ustanovení</w:t>
      </w:r>
    </w:p>
    <w:p w14:paraId="430DF7C9" w14:textId="77777777" w:rsidR="006A1559" w:rsidRDefault="006A1559" w:rsidP="006A1559"/>
    <w:p w14:paraId="09E7C1A6" w14:textId="77777777" w:rsidR="006A1559" w:rsidRDefault="006A1559" w:rsidP="006A1559">
      <w:pPr>
        <w:ind w:left="426"/>
      </w:pPr>
    </w:p>
    <w:p w14:paraId="1AFCB8CD" w14:textId="77777777" w:rsidR="006A1559" w:rsidRDefault="006A1559" w:rsidP="006A1559">
      <w:pPr>
        <w:widowControl/>
        <w:numPr>
          <w:ilvl w:val="1"/>
          <w:numId w:val="42"/>
        </w:numPr>
        <w:tabs>
          <w:tab w:val="clear" w:pos="1788"/>
          <w:tab w:val="num" w:pos="426"/>
        </w:tabs>
        <w:suppressAutoHyphens w:val="0"/>
        <w:autoSpaceDN/>
        <w:ind w:left="426" w:hanging="426"/>
        <w:jc w:val="both"/>
        <w:textAlignment w:val="auto"/>
      </w:pPr>
      <w:r>
        <w:t>Nestanoví-li tato Dohoda výslovně jinak, platí v ostatním dotčená ustanovení zákona č. 89/2012 Sb., občanský zákoník.</w:t>
      </w:r>
    </w:p>
    <w:p w14:paraId="6C4A4C7D" w14:textId="77777777" w:rsidR="006A1559" w:rsidRDefault="006A1559" w:rsidP="006A1559">
      <w:pPr>
        <w:tabs>
          <w:tab w:val="num" w:pos="426"/>
        </w:tabs>
        <w:ind w:left="426" w:hanging="426"/>
      </w:pPr>
    </w:p>
    <w:p w14:paraId="79654434" w14:textId="77777777" w:rsidR="006A1559" w:rsidRDefault="006A1559" w:rsidP="006A1559">
      <w:pPr>
        <w:widowControl/>
        <w:numPr>
          <w:ilvl w:val="1"/>
          <w:numId w:val="42"/>
        </w:numPr>
        <w:tabs>
          <w:tab w:val="clear" w:pos="1788"/>
          <w:tab w:val="num" w:pos="426"/>
        </w:tabs>
        <w:suppressAutoHyphens w:val="0"/>
        <w:autoSpaceDN/>
        <w:ind w:left="426" w:hanging="426"/>
        <w:jc w:val="both"/>
        <w:textAlignment w:val="auto"/>
      </w:pPr>
      <w:r>
        <w:t>Tuto Dohodu lze měnit nebo doplňovat pouze formou písemných vzestupně číslovaných dodatků k této Dohodě.</w:t>
      </w:r>
    </w:p>
    <w:p w14:paraId="3CF67534" w14:textId="77777777" w:rsidR="006A1559" w:rsidRDefault="006A1559" w:rsidP="006A1559">
      <w:pPr>
        <w:tabs>
          <w:tab w:val="num" w:pos="426"/>
        </w:tabs>
        <w:ind w:left="426" w:hanging="426"/>
      </w:pPr>
    </w:p>
    <w:p w14:paraId="55FB1E89" w14:textId="77777777" w:rsidR="006A1559" w:rsidRDefault="006A1559" w:rsidP="006A1559">
      <w:pPr>
        <w:widowControl/>
        <w:numPr>
          <w:ilvl w:val="1"/>
          <w:numId w:val="42"/>
        </w:numPr>
        <w:tabs>
          <w:tab w:val="clear" w:pos="1788"/>
          <w:tab w:val="num" w:pos="426"/>
        </w:tabs>
        <w:suppressAutoHyphens w:val="0"/>
        <w:autoSpaceDN/>
        <w:ind w:left="426" w:hanging="426"/>
        <w:jc w:val="both"/>
        <w:textAlignment w:val="auto"/>
      </w:pPr>
      <w:r>
        <w:t>Je-li nebo stane-li se některé ustanovení této Dohody neplatné či neúčinné, nedotýká se to ostatních ustanovení této Dohody, která zůstávají platná a účinná. Účastníci této Dohody se v tomto případě zavazují dohodou nahradit ustanovení neplatné či neúčinné novým ustanovením platným a účinným, které nejlépe odpovídá původně zamýšlenému ekonomickému účelu ustanovení neplatného či neúčinného. Do té doby platí odpovídající úprava obecně závazných právních předpisů České republiky.</w:t>
      </w:r>
    </w:p>
    <w:p w14:paraId="1DCF5506" w14:textId="77777777" w:rsidR="006A1559" w:rsidRDefault="006A1559" w:rsidP="006A1559">
      <w:pPr>
        <w:pStyle w:val="Odstavecseseznamem"/>
      </w:pPr>
    </w:p>
    <w:p w14:paraId="35FD8632" w14:textId="5232A3D8" w:rsidR="006A1559" w:rsidRDefault="006A1559" w:rsidP="006A1559">
      <w:pPr>
        <w:widowControl/>
        <w:numPr>
          <w:ilvl w:val="1"/>
          <w:numId w:val="42"/>
        </w:numPr>
        <w:tabs>
          <w:tab w:val="clear" w:pos="1788"/>
          <w:tab w:val="num" w:pos="426"/>
        </w:tabs>
        <w:suppressAutoHyphens w:val="0"/>
        <w:autoSpaceDN/>
        <w:ind w:left="426" w:hanging="426"/>
        <w:jc w:val="both"/>
        <w:textAlignment w:val="auto"/>
      </w:pPr>
      <w:r>
        <w:t xml:space="preserve">Tato </w:t>
      </w:r>
      <w:r w:rsidR="004B393D">
        <w:t>Dohoda nabývá platnosti uzavřením a účinnosti uveřejněním v registru smluv. B</w:t>
      </w:r>
      <w:r>
        <w:t>yla sepsána ve dvou vyhotoveních majících platnost originálu, z nichž každý účastník této Dohody obdrží jedno její vyhotovení</w:t>
      </w:r>
      <w:r w:rsidRPr="009E3F21">
        <w:rPr>
          <w:iCs/>
          <w:szCs w:val="22"/>
        </w:rPr>
        <w:t>.</w:t>
      </w:r>
    </w:p>
    <w:p w14:paraId="5A11FCC9" w14:textId="77777777" w:rsidR="006A1559" w:rsidRPr="00085302" w:rsidRDefault="006A1559" w:rsidP="006A1559">
      <w:pPr>
        <w:tabs>
          <w:tab w:val="num" w:pos="426"/>
        </w:tabs>
        <w:rPr>
          <w:szCs w:val="22"/>
        </w:rPr>
      </w:pPr>
    </w:p>
    <w:p w14:paraId="12D3E1DF" w14:textId="77777777" w:rsidR="006A1559" w:rsidRDefault="006A1559" w:rsidP="002643C7">
      <w:pPr>
        <w:ind w:left="426" w:hanging="426"/>
        <w:jc w:val="both"/>
      </w:pPr>
      <w:r>
        <w:t xml:space="preserve">6.   Smluvní strany </w:t>
      </w:r>
      <w:r w:rsidRPr="0089229F">
        <w:t xml:space="preserve">se dohodly, že </w:t>
      </w:r>
      <w:r>
        <w:t xml:space="preserve">tato dohoda </w:t>
      </w:r>
      <w:r w:rsidRPr="0089229F">
        <w:t>bud</w:t>
      </w:r>
      <w:r>
        <w:t>e</w:t>
      </w:r>
      <w:r w:rsidRPr="0089229F">
        <w:t xml:space="preserve"> v souladu se zák. č. 340/2015 Sb., o zvláštních podmínkách účinnosti některých smluv, uveřejňování těchto smluv a o registru smluv (zákon o registru smluv), uveřejněn</w:t>
      </w:r>
      <w:r>
        <w:t>a</w:t>
      </w:r>
      <w:r w:rsidRPr="0089229F">
        <w:t xml:space="preserve"> v registru smluv. Smluvní strany se dále dohodly, že elektronický obraz </w:t>
      </w:r>
      <w:r>
        <w:t>dohody</w:t>
      </w:r>
      <w:r w:rsidRPr="0089229F">
        <w:t xml:space="preserve"> a </w:t>
      </w:r>
      <w:proofErr w:type="spellStart"/>
      <w:r w:rsidRPr="0089229F">
        <w:t>metadata</w:t>
      </w:r>
      <w:proofErr w:type="spellEnd"/>
      <w:r w:rsidRPr="0089229F">
        <w:t xml:space="preserve"> dle uvedeného zákona zašle k uveřejnění v registru smluv Město Nový Jičín, a to nejpozději do </w:t>
      </w:r>
      <w:r>
        <w:t>15</w:t>
      </w:r>
      <w:r w:rsidRPr="0089229F">
        <w:t xml:space="preserve"> dnů od uzavření </w:t>
      </w:r>
      <w:r>
        <w:t>dohody</w:t>
      </w:r>
      <w:r w:rsidRPr="0089229F">
        <w:t>. Smluvní strany prohlašují, že do</w:t>
      </w:r>
      <w:r>
        <w:t>hoda</w:t>
      </w:r>
      <w:r w:rsidRPr="0089229F">
        <w:t xml:space="preserve"> neobsahuj</w:t>
      </w:r>
      <w:r>
        <w:t>e</w:t>
      </w:r>
      <w:r w:rsidRPr="0089229F">
        <w:t xml:space="preserve"> žádné informace ve smyslu § 3 odst. 1 zák. č. 340/2015 Sb., a proto souhlasí se zveřejněním celého textu </w:t>
      </w:r>
      <w:r>
        <w:t>dohody.</w:t>
      </w:r>
    </w:p>
    <w:p w14:paraId="25BD849E" w14:textId="77777777" w:rsidR="004B393D" w:rsidRDefault="004B393D" w:rsidP="002643C7">
      <w:pPr>
        <w:ind w:left="426" w:hanging="426"/>
        <w:jc w:val="both"/>
      </w:pPr>
    </w:p>
    <w:p w14:paraId="658CEE38" w14:textId="77777777" w:rsidR="006A1559" w:rsidRDefault="006A1559" w:rsidP="006A1559"/>
    <w:p w14:paraId="6A9BBBC0" w14:textId="77777777" w:rsidR="006A1559" w:rsidRDefault="006A1559" w:rsidP="006A1559"/>
    <w:p w14:paraId="737E93AE" w14:textId="77777777" w:rsidR="006A1559" w:rsidRDefault="006A1559" w:rsidP="006A1559">
      <w:r w:rsidRPr="002643C7">
        <w:rPr>
          <w:b/>
        </w:rPr>
        <w:t>Příloha:</w:t>
      </w:r>
      <w:r>
        <w:t xml:space="preserve"> Oceněný soupis víceprací a </w:t>
      </w:r>
      <w:proofErr w:type="spellStart"/>
      <w:r w:rsidRPr="0016627B">
        <w:t>méněprací</w:t>
      </w:r>
      <w:proofErr w:type="spellEnd"/>
      <w:r w:rsidRPr="0016627B">
        <w:t xml:space="preserve"> </w:t>
      </w:r>
    </w:p>
    <w:p w14:paraId="6E03C6ED" w14:textId="77777777" w:rsidR="002643C7" w:rsidRDefault="002643C7" w:rsidP="006A1559"/>
    <w:p w14:paraId="2A46DFB9" w14:textId="77777777" w:rsidR="006A1559" w:rsidRDefault="006A1559">
      <w:pPr>
        <w:pStyle w:val="Standard"/>
        <w:tabs>
          <w:tab w:val="left" w:pos="2520"/>
        </w:tabs>
        <w:jc w:val="both"/>
      </w:pPr>
    </w:p>
    <w:p w14:paraId="531BED58" w14:textId="68C5E676" w:rsidR="002643C7" w:rsidRPr="002643C7" w:rsidRDefault="002643C7" w:rsidP="002643C7">
      <w:pPr>
        <w:ind w:left="540" w:hanging="540"/>
        <w:rPr>
          <w:bCs/>
        </w:rPr>
      </w:pPr>
      <w:r w:rsidRPr="002643C7">
        <w:rPr>
          <w:bCs/>
        </w:rPr>
        <w:t>V Novém Jičíně dne</w:t>
      </w:r>
      <w:r w:rsidR="001159EA">
        <w:rPr>
          <w:bCs/>
        </w:rPr>
        <w:t xml:space="preserve"> 26. 08. 2019</w:t>
      </w:r>
      <w:r w:rsidRPr="002643C7">
        <w:rPr>
          <w:bCs/>
        </w:rPr>
        <w:tab/>
      </w:r>
      <w:r w:rsidRPr="002643C7">
        <w:rPr>
          <w:bCs/>
        </w:rPr>
        <w:tab/>
        <w:t xml:space="preserve">V Šenově u Nového Jičína dne </w:t>
      </w:r>
      <w:r w:rsidR="001159EA">
        <w:rPr>
          <w:bCs/>
        </w:rPr>
        <w:t>26. 08. 2019</w:t>
      </w:r>
    </w:p>
    <w:p w14:paraId="716D2D85" w14:textId="77777777" w:rsidR="002643C7" w:rsidRPr="00EC22E9" w:rsidRDefault="002643C7" w:rsidP="002643C7">
      <w:pPr>
        <w:ind w:left="540" w:hanging="540"/>
        <w:rPr>
          <w:b/>
          <w:bCs/>
        </w:rPr>
      </w:pPr>
    </w:p>
    <w:p w14:paraId="04783E62" w14:textId="77777777" w:rsidR="002643C7" w:rsidRPr="00EC22E9" w:rsidRDefault="002643C7" w:rsidP="002643C7">
      <w:pPr>
        <w:ind w:left="540" w:hanging="540"/>
        <w:rPr>
          <w:b/>
          <w:bCs/>
        </w:rPr>
      </w:pPr>
      <w:r w:rsidRPr="00EC22E9">
        <w:rPr>
          <w:b/>
          <w:bCs/>
        </w:rPr>
        <w:tab/>
      </w:r>
    </w:p>
    <w:p w14:paraId="13FDDAD8" w14:textId="63071746" w:rsidR="002643C7" w:rsidRPr="00EC22E9" w:rsidRDefault="002643C7" w:rsidP="002643C7">
      <w:pPr>
        <w:ind w:left="540" w:hanging="540"/>
        <w:rPr>
          <w:b/>
          <w:bCs/>
        </w:rPr>
      </w:pPr>
      <w:r w:rsidRPr="00EC22E9">
        <w:rPr>
          <w:b/>
          <w:bCs/>
        </w:rPr>
        <w:t>Za objednatele</w:t>
      </w:r>
      <w:r>
        <w:rPr>
          <w:b/>
          <w:bCs/>
        </w:rPr>
        <w:t>:</w:t>
      </w:r>
      <w:r w:rsidRPr="00EC22E9">
        <w:rPr>
          <w:b/>
          <w:bCs/>
        </w:rPr>
        <w:t xml:space="preserve">                                                             </w:t>
      </w:r>
      <w:r>
        <w:rPr>
          <w:b/>
          <w:bCs/>
        </w:rPr>
        <w:t>Za z</w:t>
      </w:r>
      <w:r w:rsidRPr="00EC22E9">
        <w:rPr>
          <w:b/>
          <w:bCs/>
        </w:rPr>
        <w:t>hotovitel</w:t>
      </w:r>
      <w:r>
        <w:rPr>
          <w:b/>
          <w:bCs/>
        </w:rPr>
        <w:t>e:</w:t>
      </w:r>
    </w:p>
    <w:p w14:paraId="0CC14E83" w14:textId="77777777" w:rsidR="002643C7" w:rsidRPr="002643C7" w:rsidRDefault="002643C7" w:rsidP="002643C7">
      <w:pPr>
        <w:ind w:left="540" w:hanging="540"/>
        <w:rPr>
          <w:bCs/>
        </w:rPr>
      </w:pPr>
      <w:r w:rsidRPr="002643C7">
        <w:rPr>
          <w:bCs/>
        </w:rPr>
        <w:t xml:space="preserve">Město Nový </w:t>
      </w:r>
      <w:proofErr w:type="gramStart"/>
      <w:r w:rsidRPr="002643C7">
        <w:rPr>
          <w:bCs/>
        </w:rPr>
        <w:t>Jičín                                                           STAVBAŘ</w:t>
      </w:r>
      <w:proofErr w:type="gramEnd"/>
      <w:r w:rsidRPr="002643C7">
        <w:rPr>
          <w:bCs/>
        </w:rPr>
        <w:t xml:space="preserve"> – výrobní družstvo               </w:t>
      </w:r>
    </w:p>
    <w:p w14:paraId="6EEDBA59" w14:textId="77777777" w:rsidR="002643C7" w:rsidRPr="00EC22E9" w:rsidRDefault="002643C7" w:rsidP="002643C7">
      <w:pPr>
        <w:rPr>
          <w:b/>
          <w:bCs/>
        </w:rPr>
      </w:pPr>
    </w:p>
    <w:p w14:paraId="3112E277" w14:textId="77777777" w:rsidR="002643C7" w:rsidRPr="00EC22E9" w:rsidRDefault="002643C7" w:rsidP="002643C7">
      <w:pPr>
        <w:rPr>
          <w:b/>
          <w:bCs/>
        </w:rPr>
      </w:pPr>
    </w:p>
    <w:p w14:paraId="3C86CC11" w14:textId="77777777" w:rsidR="002643C7" w:rsidRPr="00EC22E9" w:rsidRDefault="002643C7" w:rsidP="002643C7">
      <w:pPr>
        <w:rPr>
          <w:b/>
          <w:bCs/>
        </w:rPr>
      </w:pPr>
    </w:p>
    <w:p w14:paraId="1A4F840A" w14:textId="77777777" w:rsidR="002643C7" w:rsidRPr="00EC22E9" w:rsidRDefault="002643C7" w:rsidP="002643C7">
      <w:pPr>
        <w:rPr>
          <w:b/>
          <w:bCs/>
        </w:rPr>
      </w:pPr>
    </w:p>
    <w:p w14:paraId="778941A1" w14:textId="5714A503" w:rsidR="002643C7" w:rsidRPr="00EC22E9" w:rsidRDefault="002643C7" w:rsidP="002643C7">
      <w:r w:rsidRPr="00EC22E9">
        <w:rPr>
          <w:b/>
          <w:bCs/>
        </w:rPr>
        <w:t xml:space="preserve">------------------------   </w:t>
      </w:r>
      <w:r>
        <w:rPr>
          <w:b/>
          <w:bCs/>
        </w:rPr>
        <w:tab/>
      </w:r>
      <w:r>
        <w:rPr>
          <w:b/>
          <w:bCs/>
        </w:rPr>
        <w:tab/>
        <w:t xml:space="preserve">   </w:t>
      </w:r>
      <w:r>
        <w:rPr>
          <w:b/>
          <w:bCs/>
        </w:rPr>
        <w:tab/>
        <w:t xml:space="preserve">        ----------------------------------------------------------</w:t>
      </w:r>
      <w:r w:rsidRPr="00EC22E9">
        <w:rPr>
          <w:b/>
          <w:bCs/>
        </w:rPr>
        <w:t xml:space="preserve">                      </w:t>
      </w:r>
    </w:p>
    <w:p w14:paraId="67A7C10F" w14:textId="0E7E3EE3" w:rsidR="002643C7" w:rsidRPr="0066536F" w:rsidRDefault="002643C7" w:rsidP="002643C7">
      <w:pPr>
        <w:tabs>
          <w:tab w:val="left" w:pos="540"/>
          <w:tab w:val="left" w:pos="2410"/>
          <w:tab w:val="right" w:leader="dot" w:pos="7938"/>
        </w:tabs>
        <w:ind w:right="6662"/>
        <w:rPr>
          <w:b/>
          <w:bCs/>
        </w:rPr>
      </w:pPr>
      <w:r w:rsidRPr="00EC22E9">
        <w:t xml:space="preserve">Ing. </w:t>
      </w:r>
      <w:r>
        <w:t>Michal Hub</w:t>
      </w:r>
      <w:r>
        <w:tab/>
        <w:t xml:space="preserve">                             </w:t>
      </w:r>
      <w:r w:rsidRPr="0066536F">
        <w:rPr>
          <w:bCs/>
        </w:rPr>
        <w:t xml:space="preserve">Ing. Pavel </w:t>
      </w:r>
      <w:proofErr w:type="gramStart"/>
      <w:r w:rsidRPr="0066536F">
        <w:rPr>
          <w:bCs/>
        </w:rPr>
        <w:t>Veverka                        Jindřich</w:t>
      </w:r>
      <w:proofErr w:type="gramEnd"/>
      <w:r w:rsidRPr="0066536F">
        <w:rPr>
          <w:bCs/>
        </w:rPr>
        <w:t xml:space="preserve"> Pilař</w:t>
      </w:r>
    </w:p>
    <w:p w14:paraId="29A65B28" w14:textId="77777777" w:rsidR="002643C7" w:rsidRDefault="002643C7" w:rsidP="002643C7">
      <w:pPr>
        <w:tabs>
          <w:tab w:val="left" w:pos="540"/>
          <w:tab w:val="left" w:pos="2410"/>
          <w:tab w:val="right" w:leader="dot" w:pos="7938"/>
        </w:tabs>
        <w:ind w:right="6662"/>
        <w:rPr>
          <w:highlight w:val="yellow"/>
        </w:rPr>
      </w:pPr>
      <w:r>
        <w:t xml:space="preserve">                                                                                          </w:t>
      </w:r>
    </w:p>
    <w:p w14:paraId="7C017BF8" w14:textId="77777777" w:rsidR="006A1559" w:rsidRDefault="006A1559">
      <w:pPr>
        <w:pStyle w:val="Standard"/>
        <w:tabs>
          <w:tab w:val="left" w:pos="2520"/>
        </w:tabs>
        <w:jc w:val="both"/>
      </w:pPr>
    </w:p>
    <w:sectPr w:rsidR="006A1559">
      <w:footerReference w:type="default" r:id="rId7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E22B0A" w14:textId="77777777" w:rsidR="00AC4BF8" w:rsidRDefault="00AC4BF8">
      <w:r>
        <w:separator/>
      </w:r>
    </w:p>
  </w:endnote>
  <w:endnote w:type="continuationSeparator" w:id="0">
    <w:p w14:paraId="7ED33A2F" w14:textId="77777777" w:rsidR="00AC4BF8" w:rsidRDefault="00AC4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7FA92C" w14:textId="69A6394B" w:rsidR="002246EA" w:rsidRDefault="0018676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1159EA">
      <w:rPr>
        <w:noProof/>
      </w:rPr>
      <w:t>2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9C6EDC" w14:textId="77777777" w:rsidR="00AC4BF8" w:rsidRDefault="00AC4BF8">
      <w:r>
        <w:rPr>
          <w:color w:val="000000"/>
        </w:rPr>
        <w:separator/>
      </w:r>
    </w:p>
  </w:footnote>
  <w:footnote w:type="continuationSeparator" w:id="0">
    <w:p w14:paraId="6C3CB3C6" w14:textId="77777777" w:rsidR="00AC4BF8" w:rsidRDefault="00AC4B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4C4AB3"/>
    <w:multiLevelType w:val="multilevel"/>
    <w:tmpl w:val="CE9E09C4"/>
    <w:styleLink w:val="WW8Num1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A0DFE"/>
    <w:multiLevelType w:val="multilevel"/>
    <w:tmpl w:val="EDB8482A"/>
    <w:styleLink w:val="WW8Num2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3371CC"/>
    <w:multiLevelType w:val="multilevel"/>
    <w:tmpl w:val="E4C86344"/>
    <w:styleLink w:val="WW8Num14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8A0AF9"/>
    <w:multiLevelType w:val="hybridMultilevel"/>
    <w:tmpl w:val="8ED894A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4C74DE"/>
    <w:multiLevelType w:val="hybridMultilevel"/>
    <w:tmpl w:val="5ECE6C50"/>
    <w:lvl w:ilvl="0" w:tplc="FFFFFFFF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5" w15:restartNumberingAfterBreak="0">
    <w:nsid w:val="0B4F012E"/>
    <w:multiLevelType w:val="hybridMultilevel"/>
    <w:tmpl w:val="10DABBA2"/>
    <w:lvl w:ilvl="0" w:tplc="4FF4CB1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666460"/>
    <w:multiLevelType w:val="multilevel"/>
    <w:tmpl w:val="E6F4B39E"/>
    <w:styleLink w:val="WW8Num1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B11B70"/>
    <w:multiLevelType w:val="multilevel"/>
    <w:tmpl w:val="B26A3656"/>
    <w:styleLink w:val="WW8Num8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A727B4"/>
    <w:multiLevelType w:val="multilevel"/>
    <w:tmpl w:val="C2025328"/>
    <w:styleLink w:val="WW8Num5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66527D"/>
    <w:multiLevelType w:val="multilevel"/>
    <w:tmpl w:val="043E0BC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603"/>
      <w:numFmt w:val="bullet"/>
      <w:lvlText w:val="–"/>
      <w:lvlJc w:val="left"/>
      <w:pPr>
        <w:tabs>
          <w:tab w:val="num" w:pos="680"/>
        </w:tabs>
        <w:ind w:left="680" w:hanging="396"/>
      </w:pPr>
      <w:rPr>
        <w:rFonts w:ascii="Times New Roman"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396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0" w15:restartNumberingAfterBreak="0">
    <w:nsid w:val="26A261AC"/>
    <w:multiLevelType w:val="multilevel"/>
    <w:tmpl w:val="81563830"/>
    <w:styleLink w:val="WW8Num20"/>
    <w:lvl w:ilvl="0">
      <w:numFmt w:val="bullet"/>
      <w:lvlText w:val=""/>
      <w:lvlJc w:val="left"/>
      <w:pPr>
        <w:ind w:left="720" w:hanging="360"/>
      </w:pPr>
      <w:rPr>
        <w:rFonts w:ascii="Symbol" w:hAnsi="Symbol" w:cs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1" w15:restartNumberingAfterBreak="0">
    <w:nsid w:val="2E00624E"/>
    <w:multiLevelType w:val="multilevel"/>
    <w:tmpl w:val="46DCFA00"/>
    <w:styleLink w:val="WW8Num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ED618F"/>
    <w:multiLevelType w:val="multilevel"/>
    <w:tmpl w:val="033A1CE8"/>
    <w:styleLink w:val="WW8Num1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85539"/>
    <w:multiLevelType w:val="hybridMultilevel"/>
    <w:tmpl w:val="6AF0E1F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F115D8"/>
    <w:multiLevelType w:val="multilevel"/>
    <w:tmpl w:val="0FCC5A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347E010C"/>
    <w:multiLevelType w:val="multilevel"/>
    <w:tmpl w:val="906A9ED0"/>
    <w:styleLink w:val="WW8Num4"/>
    <w:lvl w:ilvl="0">
      <w:start w:val="1"/>
      <w:numFmt w:val="upperRoman"/>
      <w:lvlText w:val="%1."/>
      <w:lvlJc w:val="right"/>
      <w:pPr>
        <w:ind w:left="170" w:hanging="113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434770"/>
    <w:multiLevelType w:val="multilevel"/>
    <w:tmpl w:val="B9F0ADC0"/>
    <w:styleLink w:val="WW8Num17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6C7262"/>
    <w:multiLevelType w:val="multilevel"/>
    <w:tmpl w:val="A8DA44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8" w15:restartNumberingAfterBreak="0">
    <w:nsid w:val="3D5069E6"/>
    <w:multiLevelType w:val="multilevel"/>
    <w:tmpl w:val="DCD2195A"/>
    <w:styleLink w:val="WW8Num12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DB1016D"/>
    <w:multiLevelType w:val="multilevel"/>
    <w:tmpl w:val="DE6098CC"/>
    <w:styleLink w:val="WW8Num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6766B0C"/>
    <w:multiLevelType w:val="multilevel"/>
    <w:tmpl w:val="7F88FC54"/>
    <w:styleLink w:val="WW8Num15"/>
    <w:lvl w:ilvl="0">
      <w:start w:val="1"/>
      <w:numFmt w:val="decimal"/>
      <w:lvlText w:val="%1."/>
      <w:lvlJc w:val="left"/>
      <w:pPr>
        <w:ind w:left="340" w:hanging="340"/>
      </w:pPr>
      <w:rPr>
        <w:color w:val="FF00FF"/>
      </w:r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  <w:rPr>
        <w:color w:val="FF00FF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color w:val="FF00FF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color w:val="FF00FF"/>
      </w:rPr>
    </w:lvl>
    <w:lvl w:ilvl="6">
      <w:start w:val="1"/>
      <w:numFmt w:val="decimal"/>
      <w:lvlText w:val="%7."/>
      <w:lvlJc w:val="left"/>
      <w:pPr>
        <w:ind w:left="5040" w:hanging="360"/>
      </w:pPr>
      <w:rPr>
        <w:color w:val="FF00FF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color w:val="FF00FF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color w:val="FF00FF"/>
      </w:rPr>
    </w:lvl>
  </w:abstractNum>
  <w:abstractNum w:abstractNumId="21" w15:restartNumberingAfterBreak="0">
    <w:nsid w:val="47C1098F"/>
    <w:multiLevelType w:val="multilevel"/>
    <w:tmpl w:val="A90A8C42"/>
    <w:styleLink w:val="WW8Num3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9503388"/>
    <w:multiLevelType w:val="multilevel"/>
    <w:tmpl w:val="5DFACF74"/>
    <w:styleLink w:val="WW8Num24"/>
    <w:lvl w:ilvl="0">
      <w:numFmt w:val="bullet"/>
      <w:lvlText w:val="-"/>
      <w:lvlJc w:val="left"/>
      <w:pPr>
        <w:ind w:left="70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2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4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6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58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0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2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4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60" w:hanging="360"/>
      </w:pPr>
      <w:rPr>
        <w:rFonts w:ascii="Wingdings" w:hAnsi="Wingdings" w:cs="Wingdings"/>
      </w:rPr>
    </w:lvl>
  </w:abstractNum>
  <w:abstractNum w:abstractNumId="23" w15:restartNumberingAfterBreak="0">
    <w:nsid w:val="4D6F6427"/>
    <w:multiLevelType w:val="multilevel"/>
    <w:tmpl w:val="EE749F22"/>
    <w:styleLink w:val="WW8Num11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114A10"/>
    <w:multiLevelType w:val="multilevel"/>
    <w:tmpl w:val="3D52D938"/>
    <w:styleLink w:val="WW8Num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4C2F9A"/>
    <w:multiLevelType w:val="hybridMultilevel"/>
    <w:tmpl w:val="ED0471E4"/>
    <w:lvl w:ilvl="0" w:tplc="FFFFFFFF">
      <w:start w:val="1"/>
      <w:numFmt w:val="lowerLetter"/>
      <w:lvlText w:val="%1)"/>
      <w:lvlJc w:val="left"/>
      <w:pPr>
        <w:tabs>
          <w:tab w:val="num" w:pos="1518"/>
        </w:tabs>
        <w:ind w:left="1518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tabs>
          <w:tab w:val="num" w:pos="2238"/>
        </w:tabs>
        <w:ind w:left="2238" w:hanging="360"/>
      </w:pPr>
      <w:rPr>
        <w:rFonts w:hint="default"/>
      </w:rPr>
    </w:lvl>
    <w:lvl w:ilvl="2" w:tplc="99946AC6">
      <w:start w:val="18"/>
      <w:numFmt w:val="bullet"/>
      <w:lvlText w:val="-"/>
      <w:lvlJc w:val="left"/>
      <w:pPr>
        <w:tabs>
          <w:tab w:val="num" w:pos="3138"/>
        </w:tabs>
        <w:ind w:left="3138" w:hanging="360"/>
      </w:pPr>
      <w:rPr>
        <w:rFonts w:ascii="Times New Roman" w:eastAsia="Times New Roman" w:hAnsi="Times New Roman" w:cs="Times New Roman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3678"/>
        </w:tabs>
        <w:ind w:left="3678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4398"/>
        </w:tabs>
        <w:ind w:left="4398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118"/>
        </w:tabs>
        <w:ind w:left="5118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838"/>
        </w:tabs>
        <w:ind w:left="5838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558"/>
        </w:tabs>
        <w:ind w:left="6558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278"/>
        </w:tabs>
        <w:ind w:left="7278" w:hanging="180"/>
      </w:pPr>
    </w:lvl>
  </w:abstractNum>
  <w:abstractNum w:abstractNumId="26" w15:restartNumberingAfterBreak="0">
    <w:nsid w:val="5EDF5255"/>
    <w:multiLevelType w:val="hybridMultilevel"/>
    <w:tmpl w:val="8A86C89C"/>
    <w:lvl w:ilvl="0" w:tplc="314813E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876539D"/>
    <w:multiLevelType w:val="multilevel"/>
    <w:tmpl w:val="050A8F86"/>
    <w:styleLink w:val="WW8Num23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0194E39"/>
    <w:multiLevelType w:val="multilevel"/>
    <w:tmpl w:val="532E7990"/>
    <w:styleLink w:val="WW8Num9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ind w:left="680" w:hanging="3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02049B3"/>
    <w:multiLevelType w:val="multilevel"/>
    <w:tmpl w:val="573E54AC"/>
    <w:styleLink w:val="WW8Num22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D97C66"/>
    <w:multiLevelType w:val="multilevel"/>
    <w:tmpl w:val="7256B3EE"/>
    <w:styleLink w:val="WW8Num7"/>
    <w:lvl w:ilvl="0">
      <w:start w:val="1"/>
      <w:numFmt w:val="decimal"/>
      <w:lvlText w:val="%1."/>
      <w:lvlJc w:val="left"/>
      <w:pPr>
        <w:ind w:left="284" w:hanging="284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427402"/>
    <w:multiLevelType w:val="multilevel"/>
    <w:tmpl w:val="90AEE1FE"/>
    <w:styleLink w:val="WW8Num16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B04966"/>
    <w:multiLevelType w:val="multilevel"/>
    <w:tmpl w:val="091E2884"/>
    <w:styleLink w:val="WW8Num10"/>
    <w:lvl w:ilvl="0">
      <w:start w:val="1"/>
      <w:numFmt w:val="decimal"/>
      <w:lvlText w:val="%1."/>
      <w:lvlJc w:val="left"/>
      <w:pPr>
        <w:ind w:left="340" w:hanging="340"/>
      </w:pPr>
    </w:lvl>
    <w:lvl w:ilvl="1">
      <w:numFmt w:val="bullet"/>
      <w:lvlText w:val="–"/>
      <w:lvlJc w:val="left"/>
      <w:pPr>
        <w:ind w:left="680" w:hanging="396"/>
      </w:pPr>
      <w:rPr>
        <w:rFonts w:ascii="Times New Roman" w:hAnsi="Times New Roman" w:cs="Times New Roman"/>
      </w:rPr>
    </w:lvl>
    <w:lvl w:ilvl="2">
      <w:numFmt w:val="bullet"/>
      <w:lvlText w:val=""/>
      <w:lvlJc w:val="left"/>
      <w:pPr>
        <w:ind w:left="680" w:hanging="396"/>
      </w:pPr>
      <w:rPr>
        <w:rFonts w:ascii="Symbol" w:hAnsi="Symbol" w:cs="Symbol"/>
        <w:color w:val="000000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1"/>
  </w:num>
  <w:num w:numId="3">
    <w:abstractNumId w:val="21"/>
  </w:num>
  <w:num w:numId="4">
    <w:abstractNumId w:val="15"/>
  </w:num>
  <w:num w:numId="5">
    <w:abstractNumId w:val="8"/>
  </w:num>
  <w:num w:numId="6">
    <w:abstractNumId w:val="24"/>
  </w:num>
  <w:num w:numId="7">
    <w:abstractNumId w:val="30"/>
  </w:num>
  <w:num w:numId="8">
    <w:abstractNumId w:val="7"/>
  </w:num>
  <w:num w:numId="9">
    <w:abstractNumId w:val="28"/>
  </w:num>
  <w:num w:numId="10">
    <w:abstractNumId w:val="32"/>
  </w:num>
  <w:num w:numId="11">
    <w:abstractNumId w:val="23"/>
  </w:num>
  <w:num w:numId="12">
    <w:abstractNumId w:val="18"/>
  </w:num>
  <w:num w:numId="13">
    <w:abstractNumId w:val="0"/>
  </w:num>
  <w:num w:numId="14">
    <w:abstractNumId w:val="2"/>
  </w:num>
  <w:num w:numId="15">
    <w:abstractNumId w:val="20"/>
    <w:lvlOverride w:ilvl="0"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16">
    <w:abstractNumId w:val="31"/>
  </w:num>
  <w:num w:numId="17">
    <w:abstractNumId w:val="16"/>
  </w:num>
  <w:num w:numId="18">
    <w:abstractNumId w:val="6"/>
  </w:num>
  <w:num w:numId="19">
    <w:abstractNumId w:val="12"/>
  </w:num>
  <w:num w:numId="20">
    <w:abstractNumId w:val="10"/>
  </w:num>
  <w:num w:numId="21">
    <w:abstractNumId w:val="1"/>
  </w:num>
  <w:num w:numId="22">
    <w:abstractNumId w:val="29"/>
  </w:num>
  <w:num w:numId="23">
    <w:abstractNumId w:val="27"/>
  </w:num>
  <w:num w:numId="24">
    <w:abstractNumId w:val="22"/>
  </w:num>
  <w:num w:numId="25">
    <w:abstractNumId w:val="6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10"/>
  </w:num>
  <w:num w:numId="28">
    <w:abstractNumId w:val="12"/>
    <w:lvlOverride w:ilvl="0">
      <w:startOverride w:val="1"/>
    </w:lvlOverride>
  </w:num>
  <w:num w:numId="29">
    <w:abstractNumId w:val="20"/>
    <w:lvlOverride w:ilvl="0">
      <w:startOverride w:val="1"/>
      <w:lvl w:ilvl="0">
        <w:start w:val="1"/>
        <w:numFmt w:val="decimal"/>
        <w:lvlText w:val="%1."/>
        <w:lvlJc w:val="left"/>
        <w:pPr>
          <w:ind w:left="340" w:hanging="340"/>
        </w:pPr>
        <w:rPr>
          <w:color w:val="auto"/>
        </w:rPr>
      </w:lvl>
    </w:lvlOverride>
  </w:num>
  <w:num w:numId="30">
    <w:abstractNumId w:val="32"/>
    <w:lvlOverride w:ilvl="0">
      <w:startOverride w:val="1"/>
    </w:lvlOverride>
  </w:num>
  <w:num w:numId="31">
    <w:abstractNumId w:val="24"/>
    <w:lvlOverride w:ilvl="0">
      <w:startOverride w:val="1"/>
    </w:lvlOverride>
  </w:num>
  <w:num w:numId="32">
    <w:abstractNumId w:val="11"/>
    <w:lvlOverride w:ilvl="0">
      <w:startOverride w:val="1"/>
    </w:lvlOverride>
  </w:num>
  <w:num w:numId="33">
    <w:abstractNumId w:val="29"/>
    <w:lvlOverride w:ilvl="0">
      <w:startOverride w:val="1"/>
    </w:lvlOverride>
  </w:num>
  <w:num w:numId="34">
    <w:abstractNumId w:val="7"/>
    <w:lvlOverride w:ilvl="0">
      <w:startOverride w:val="1"/>
    </w:lvlOverride>
  </w:num>
  <w:num w:numId="35">
    <w:abstractNumId w:val="20"/>
  </w:num>
  <w:num w:numId="36">
    <w:abstractNumId w:val="9"/>
  </w:num>
  <w:num w:numId="37">
    <w:abstractNumId w:val="13"/>
  </w:num>
  <w:num w:numId="38">
    <w:abstractNumId w:val="3"/>
  </w:num>
  <w:num w:numId="39">
    <w:abstractNumId w:val="17"/>
  </w:num>
  <w:num w:numId="40">
    <w:abstractNumId w:val="14"/>
  </w:num>
  <w:num w:numId="41">
    <w:abstractNumId w:val="25"/>
  </w:num>
  <w:num w:numId="42">
    <w:abstractNumId w:val="4"/>
  </w:num>
  <w:num w:numId="43">
    <w:abstractNumId w:val="5"/>
  </w:num>
  <w:num w:numId="44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01C0E"/>
    <w:rsid w:val="00035A0F"/>
    <w:rsid w:val="00050A18"/>
    <w:rsid w:val="00092C1A"/>
    <w:rsid w:val="000A3679"/>
    <w:rsid w:val="000E4B06"/>
    <w:rsid w:val="000F7C78"/>
    <w:rsid w:val="001159EA"/>
    <w:rsid w:val="00151EA2"/>
    <w:rsid w:val="00186768"/>
    <w:rsid w:val="00191C79"/>
    <w:rsid w:val="001D1E88"/>
    <w:rsid w:val="00223B90"/>
    <w:rsid w:val="002273A1"/>
    <w:rsid w:val="0023761D"/>
    <w:rsid w:val="00243BCB"/>
    <w:rsid w:val="00250E9E"/>
    <w:rsid w:val="002643C7"/>
    <w:rsid w:val="00273083"/>
    <w:rsid w:val="002A34E5"/>
    <w:rsid w:val="002F0B44"/>
    <w:rsid w:val="0032473F"/>
    <w:rsid w:val="00360126"/>
    <w:rsid w:val="00385670"/>
    <w:rsid w:val="004220CA"/>
    <w:rsid w:val="004628E9"/>
    <w:rsid w:val="00471E30"/>
    <w:rsid w:val="00481C65"/>
    <w:rsid w:val="004A60CF"/>
    <w:rsid w:val="004B393D"/>
    <w:rsid w:val="004C00F3"/>
    <w:rsid w:val="004E7F5A"/>
    <w:rsid w:val="004F3290"/>
    <w:rsid w:val="004F5A5B"/>
    <w:rsid w:val="00585806"/>
    <w:rsid w:val="00592AE7"/>
    <w:rsid w:val="005A0ECC"/>
    <w:rsid w:val="005A21BF"/>
    <w:rsid w:val="005F7F67"/>
    <w:rsid w:val="00613FAC"/>
    <w:rsid w:val="00637FE3"/>
    <w:rsid w:val="006673BA"/>
    <w:rsid w:val="006725A4"/>
    <w:rsid w:val="006752EF"/>
    <w:rsid w:val="00685DF9"/>
    <w:rsid w:val="006A1559"/>
    <w:rsid w:val="0071540A"/>
    <w:rsid w:val="00732015"/>
    <w:rsid w:val="00761DE2"/>
    <w:rsid w:val="00763FB1"/>
    <w:rsid w:val="007708F3"/>
    <w:rsid w:val="007D14A0"/>
    <w:rsid w:val="007E7029"/>
    <w:rsid w:val="00890AC1"/>
    <w:rsid w:val="008D141F"/>
    <w:rsid w:val="009A603F"/>
    <w:rsid w:val="009C4991"/>
    <w:rsid w:val="009C7C8A"/>
    <w:rsid w:val="00A01853"/>
    <w:rsid w:val="00A137B9"/>
    <w:rsid w:val="00A57860"/>
    <w:rsid w:val="00A73CF9"/>
    <w:rsid w:val="00A8144A"/>
    <w:rsid w:val="00AC2A65"/>
    <w:rsid w:val="00AC4BF8"/>
    <w:rsid w:val="00B116A8"/>
    <w:rsid w:val="00B16B79"/>
    <w:rsid w:val="00B4625F"/>
    <w:rsid w:val="00B623FD"/>
    <w:rsid w:val="00B66E82"/>
    <w:rsid w:val="00B80F22"/>
    <w:rsid w:val="00B9294A"/>
    <w:rsid w:val="00BD72CC"/>
    <w:rsid w:val="00C67114"/>
    <w:rsid w:val="00C8040E"/>
    <w:rsid w:val="00C97644"/>
    <w:rsid w:val="00CA6F8E"/>
    <w:rsid w:val="00CC7589"/>
    <w:rsid w:val="00CF0856"/>
    <w:rsid w:val="00D56610"/>
    <w:rsid w:val="00D91336"/>
    <w:rsid w:val="00DF7338"/>
    <w:rsid w:val="00E17432"/>
    <w:rsid w:val="00E26B35"/>
    <w:rsid w:val="00E93C00"/>
    <w:rsid w:val="00EB0591"/>
    <w:rsid w:val="00EC297C"/>
    <w:rsid w:val="00ED4822"/>
    <w:rsid w:val="00EE5DEE"/>
    <w:rsid w:val="00EF34CA"/>
    <w:rsid w:val="00F01B18"/>
    <w:rsid w:val="00F04AA2"/>
    <w:rsid w:val="00F54CA6"/>
    <w:rsid w:val="00F558F6"/>
    <w:rsid w:val="00F61421"/>
    <w:rsid w:val="00F71041"/>
    <w:rsid w:val="00F91926"/>
    <w:rsid w:val="00FA50A3"/>
    <w:rsid w:val="00FC0D0F"/>
    <w:rsid w:val="00FD0934"/>
    <w:rsid w:val="00FF4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543F9"/>
  <w15:docId w15:val="{A41E46BA-BF1C-4B1A-9AA3-75134D727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Mangal"/>
        <w:kern w:val="3"/>
        <w:sz w:val="24"/>
        <w:szCs w:val="24"/>
        <w:lang w:val="cs-CZ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Standard"/>
    <w:next w:val="Standard"/>
    <w:pPr>
      <w:keepNext/>
      <w:tabs>
        <w:tab w:val="left" w:pos="2520"/>
      </w:tabs>
      <w:jc w:val="center"/>
      <w:outlineLvl w:val="0"/>
    </w:pPr>
    <w:rPr>
      <w:b/>
      <w:bCs/>
    </w:rPr>
  </w:style>
  <w:style w:type="paragraph" w:styleId="Nadpis2">
    <w:name w:val="heading 2"/>
    <w:basedOn w:val="Standard"/>
    <w:next w:val="Standard"/>
    <w:pPr>
      <w:keepNext/>
      <w:tabs>
        <w:tab w:val="left" w:pos="3200"/>
        <w:tab w:val="right" w:pos="9680"/>
      </w:tabs>
      <w:ind w:left="680"/>
      <w:outlineLvl w:val="1"/>
    </w:pPr>
    <w:rPr>
      <w:b/>
      <w:bCs/>
    </w:rPr>
  </w:style>
  <w:style w:type="paragraph" w:styleId="Nadpis3">
    <w:name w:val="heading 3"/>
    <w:basedOn w:val="Standard"/>
    <w:next w:val="Standard"/>
    <w:pPr>
      <w:keepNext/>
      <w:tabs>
        <w:tab w:val="left" w:pos="360"/>
        <w:tab w:val="left" w:pos="2520"/>
        <w:tab w:val="right" w:pos="9000"/>
      </w:tabs>
      <w:outlineLvl w:val="2"/>
    </w:pPr>
    <w:rPr>
      <w:b/>
      <w:b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A1559"/>
    <w:pPr>
      <w:keepNext/>
      <w:keepLines/>
      <w:spacing w:before="40"/>
      <w:outlineLvl w:val="8"/>
    </w:pPr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tabs>
        <w:tab w:val="left" w:pos="2520"/>
      </w:tabs>
      <w:jc w:val="center"/>
    </w:pPr>
    <w:rPr>
      <w:b/>
      <w:bCs/>
    </w:r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Nzev">
    <w:name w:val="Title"/>
    <w:basedOn w:val="Standard"/>
    <w:next w:val="Podtitul"/>
    <w:pPr>
      <w:jc w:val="center"/>
    </w:pPr>
    <w:rPr>
      <w:b/>
      <w:bCs/>
      <w:sz w:val="32"/>
    </w:rPr>
  </w:style>
  <w:style w:type="paragraph" w:styleId="Podtitul">
    <w:name w:val="Subtitle"/>
    <w:basedOn w:val="Heading"/>
    <w:next w:val="Textbody"/>
    <w:pPr>
      <w:jc w:val="center"/>
    </w:pPr>
    <w:rPr>
      <w:i/>
      <w:iCs/>
    </w:rPr>
  </w:style>
  <w:style w:type="paragraph" w:styleId="Zkladntext2">
    <w:name w:val="Body Text 2"/>
    <w:basedOn w:val="Standard"/>
    <w:pPr>
      <w:tabs>
        <w:tab w:val="left" w:pos="2520"/>
      </w:tabs>
      <w:jc w:val="both"/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Textbodyindent">
    <w:name w:val="Text body indent"/>
    <w:basedOn w:val="Standard"/>
    <w:pPr>
      <w:tabs>
        <w:tab w:val="left" w:pos="2880"/>
      </w:tabs>
      <w:ind w:left="360"/>
      <w:jc w:val="both"/>
    </w:pPr>
  </w:style>
  <w:style w:type="paragraph" w:styleId="Textbubliny">
    <w:name w:val="Balloon Text"/>
    <w:basedOn w:val="Standard"/>
    <w:rPr>
      <w:rFonts w:ascii="Tahoma" w:hAnsi="Tahoma" w:cs="Tahoma"/>
      <w:sz w:val="16"/>
      <w:szCs w:val="16"/>
    </w:rPr>
  </w:style>
  <w:style w:type="character" w:customStyle="1" w:styleId="WW8Num1z0">
    <w:name w:val="WW8Num1z0"/>
  </w:style>
  <w:style w:type="character" w:customStyle="1" w:styleId="WW8Num1z1">
    <w:name w:val="WW8Num1z1"/>
    <w:rPr>
      <w:rFonts w:ascii="Times New Roman" w:hAnsi="Times New Roman" w:cs="Times New Roman"/>
    </w:rPr>
  </w:style>
  <w:style w:type="character" w:customStyle="1" w:styleId="WW8Num1z2">
    <w:name w:val="WW8Num1z2"/>
    <w:rPr>
      <w:rFonts w:ascii="Symbol" w:hAnsi="Symbol" w:cs="Symbol"/>
      <w:color w:val="000000"/>
    </w:rPr>
  </w:style>
  <w:style w:type="character" w:customStyle="1" w:styleId="WW8Num2z0">
    <w:name w:val="WW8Num2z0"/>
  </w:style>
  <w:style w:type="character" w:customStyle="1" w:styleId="WW8Num2z1">
    <w:name w:val="WW8Num2z1"/>
    <w:rPr>
      <w:rFonts w:ascii="Times New Roman" w:hAnsi="Times New Roman" w:cs="Times New Roman"/>
    </w:rPr>
  </w:style>
  <w:style w:type="character" w:customStyle="1" w:styleId="WW8Num2z2">
    <w:name w:val="WW8Num2z2"/>
    <w:rPr>
      <w:rFonts w:ascii="Symbol" w:hAnsi="Symbol" w:cs="Symbol"/>
      <w:color w:val="000000"/>
    </w:rPr>
  </w:style>
  <w:style w:type="character" w:customStyle="1" w:styleId="WW8Num3z0">
    <w:name w:val="WW8Num3z0"/>
  </w:style>
  <w:style w:type="character" w:customStyle="1" w:styleId="WW8Num3z1">
    <w:name w:val="WW8Num3z1"/>
    <w:rPr>
      <w:rFonts w:ascii="Times New Roman" w:hAnsi="Times New Roman" w:cs="Times New Roman"/>
    </w:rPr>
  </w:style>
  <w:style w:type="character" w:customStyle="1" w:styleId="WW8Num3z2">
    <w:name w:val="WW8Num3z2"/>
    <w:rPr>
      <w:rFonts w:ascii="Symbol" w:hAnsi="Symbol" w:cs="Symbol"/>
      <w:color w:val="000000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  <w:rPr>
      <w:rFonts w:ascii="Times New Roman" w:hAnsi="Times New Roman" w:cs="Times New Roman"/>
    </w:rPr>
  </w:style>
  <w:style w:type="character" w:customStyle="1" w:styleId="WW8Num5z2">
    <w:name w:val="WW8Num5z2"/>
    <w:rPr>
      <w:rFonts w:ascii="Symbol" w:hAnsi="Symbol" w:cs="Symbol"/>
      <w:color w:val="000000"/>
    </w:rPr>
  </w:style>
  <w:style w:type="character" w:customStyle="1" w:styleId="WW8Num6z0">
    <w:name w:val="WW8Num6z0"/>
  </w:style>
  <w:style w:type="character" w:customStyle="1" w:styleId="WW8Num6z1">
    <w:name w:val="WW8Num6z1"/>
    <w:rPr>
      <w:rFonts w:ascii="Times New Roman" w:hAnsi="Times New Roman" w:cs="Times New Roman"/>
    </w:rPr>
  </w:style>
  <w:style w:type="character" w:customStyle="1" w:styleId="WW8Num6z2">
    <w:name w:val="WW8Num6z2"/>
    <w:rPr>
      <w:rFonts w:ascii="Symbol" w:hAnsi="Symbol" w:cs="Symbol"/>
      <w:color w:val="000000"/>
    </w:rPr>
  </w:style>
  <w:style w:type="character" w:customStyle="1" w:styleId="WW8Num7z0">
    <w:name w:val="WW8Num7z0"/>
  </w:style>
  <w:style w:type="character" w:customStyle="1" w:styleId="WW8Num7z1">
    <w:name w:val="WW8Num7z1"/>
    <w:rPr>
      <w:rFonts w:ascii="Times New Roman" w:hAnsi="Times New Roman" w:cs="Times New Roman"/>
    </w:rPr>
  </w:style>
  <w:style w:type="character" w:customStyle="1" w:styleId="WW8Num7z2">
    <w:name w:val="WW8Num7z2"/>
    <w:rPr>
      <w:rFonts w:ascii="Symbol" w:hAnsi="Symbol" w:cs="Symbol"/>
      <w:color w:val="000000"/>
    </w:rPr>
  </w:style>
  <w:style w:type="character" w:customStyle="1" w:styleId="WW8Num8z0">
    <w:name w:val="WW8Num8z0"/>
  </w:style>
  <w:style w:type="character" w:customStyle="1" w:styleId="WW8Num8z1">
    <w:name w:val="WW8Num8z1"/>
    <w:rPr>
      <w:rFonts w:ascii="Times New Roman" w:hAnsi="Times New Roman" w:cs="Times New Roman"/>
    </w:rPr>
  </w:style>
  <w:style w:type="character" w:customStyle="1" w:styleId="WW8Num8z2">
    <w:name w:val="WW8Num8z2"/>
    <w:rPr>
      <w:rFonts w:ascii="Symbol" w:hAnsi="Symbol" w:cs="Symbol"/>
      <w:color w:val="000000"/>
    </w:rPr>
  </w:style>
  <w:style w:type="character" w:customStyle="1" w:styleId="WW8Num9z0">
    <w:name w:val="WW8Num9z0"/>
  </w:style>
  <w:style w:type="character" w:customStyle="1" w:styleId="WW8Num9z1">
    <w:name w:val="WW8Num9z1"/>
    <w:rPr>
      <w:rFonts w:ascii="Times New Roman" w:hAnsi="Times New Roman" w:cs="Times New Roman"/>
    </w:rPr>
  </w:style>
  <w:style w:type="character" w:customStyle="1" w:styleId="WW8Num10z0">
    <w:name w:val="WW8Num10z0"/>
  </w:style>
  <w:style w:type="character" w:customStyle="1" w:styleId="WW8Num10z1">
    <w:name w:val="WW8Num10z1"/>
    <w:rPr>
      <w:rFonts w:ascii="Times New Roman" w:hAnsi="Times New Roman" w:cs="Times New Roman"/>
    </w:rPr>
  </w:style>
  <w:style w:type="character" w:customStyle="1" w:styleId="WW8Num10z2">
    <w:name w:val="WW8Num10z2"/>
    <w:rPr>
      <w:rFonts w:ascii="Symbol" w:hAnsi="Symbol" w:cs="Symbol"/>
      <w:color w:val="000000"/>
    </w:rPr>
  </w:style>
  <w:style w:type="character" w:customStyle="1" w:styleId="WW8Num11z0">
    <w:name w:val="WW8Num11z0"/>
  </w:style>
  <w:style w:type="character" w:customStyle="1" w:styleId="WW8Num11z1">
    <w:name w:val="WW8Num11z1"/>
    <w:rPr>
      <w:rFonts w:ascii="Times New Roman" w:hAnsi="Times New Roman" w:cs="Times New Roman"/>
    </w:rPr>
  </w:style>
  <w:style w:type="character" w:customStyle="1" w:styleId="WW8Num11z2">
    <w:name w:val="WW8Num11z2"/>
    <w:rPr>
      <w:rFonts w:ascii="Symbol" w:hAnsi="Symbol" w:cs="Symbol"/>
      <w:color w:val="000000"/>
    </w:rPr>
  </w:style>
  <w:style w:type="character" w:customStyle="1" w:styleId="WW8Num12z0">
    <w:name w:val="WW8Num12z0"/>
  </w:style>
  <w:style w:type="character" w:customStyle="1" w:styleId="WW8Num12z1">
    <w:name w:val="WW8Num12z1"/>
    <w:rPr>
      <w:rFonts w:ascii="Times New Roman" w:hAnsi="Times New Roman" w:cs="Times New Roman"/>
    </w:rPr>
  </w:style>
  <w:style w:type="character" w:customStyle="1" w:styleId="WW8Num12z2">
    <w:name w:val="WW8Num12z2"/>
    <w:rPr>
      <w:rFonts w:ascii="Symbol" w:hAnsi="Symbol" w:cs="Symbol"/>
      <w:color w:val="000000"/>
    </w:rPr>
  </w:style>
  <w:style w:type="character" w:customStyle="1" w:styleId="WW8Num13z0">
    <w:name w:val="WW8Num13z0"/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13z2">
    <w:name w:val="WW8Num13z2"/>
    <w:rPr>
      <w:rFonts w:ascii="Symbol" w:hAnsi="Symbol" w:cs="Symbol"/>
      <w:color w:val="000000"/>
    </w:rPr>
  </w:style>
  <w:style w:type="character" w:customStyle="1" w:styleId="WW8Num14z0">
    <w:name w:val="WW8Num14z0"/>
  </w:style>
  <w:style w:type="character" w:customStyle="1" w:styleId="WW8Num14z1">
    <w:name w:val="WW8Num14z1"/>
    <w:rPr>
      <w:rFonts w:ascii="Times New Roman" w:hAnsi="Times New Roman" w:cs="Times New Roman"/>
    </w:rPr>
  </w:style>
  <w:style w:type="character" w:customStyle="1" w:styleId="WW8Num14z2">
    <w:name w:val="WW8Num14z2"/>
    <w:rPr>
      <w:rFonts w:ascii="Symbol" w:hAnsi="Symbol" w:cs="Symbol"/>
      <w:color w:val="000000"/>
    </w:rPr>
  </w:style>
  <w:style w:type="character" w:customStyle="1" w:styleId="WW8Num15z0">
    <w:name w:val="WW8Num15z0"/>
    <w:rPr>
      <w:color w:val="FF00FF"/>
    </w:rPr>
  </w:style>
  <w:style w:type="character" w:customStyle="1" w:styleId="WW8Num15z1">
    <w:name w:val="WW8Num15z1"/>
    <w:rPr>
      <w:rFonts w:ascii="Times New Roman" w:hAnsi="Times New Roman" w:cs="Times New Roman"/>
    </w:rPr>
  </w:style>
  <w:style w:type="character" w:customStyle="1" w:styleId="WW8Num15z2">
    <w:name w:val="WW8Num15z2"/>
    <w:rPr>
      <w:rFonts w:ascii="Symbol" w:hAnsi="Symbol" w:cs="Symbol"/>
      <w:color w:val="000000"/>
    </w:rPr>
  </w:style>
  <w:style w:type="character" w:customStyle="1" w:styleId="WW8Num16z0">
    <w:name w:val="WW8Num16z0"/>
  </w:style>
  <w:style w:type="character" w:customStyle="1" w:styleId="WW8Num16z1">
    <w:name w:val="WW8Num16z1"/>
    <w:rPr>
      <w:rFonts w:ascii="Times New Roman" w:hAnsi="Times New Roman" w:cs="Times New Roman"/>
    </w:rPr>
  </w:style>
  <w:style w:type="character" w:customStyle="1" w:styleId="WW8Num16z2">
    <w:name w:val="WW8Num16z2"/>
    <w:rPr>
      <w:rFonts w:ascii="Symbol" w:hAnsi="Symbol" w:cs="Symbol"/>
      <w:color w:val="000000"/>
    </w:rPr>
  </w:style>
  <w:style w:type="character" w:customStyle="1" w:styleId="WW8Num17z0">
    <w:name w:val="WW8Num17z0"/>
  </w:style>
  <w:style w:type="character" w:customStyle="1" w:styleId="WW8Num17z1">
    <w:name w:val="WW8Num17z1"/>
    <w:rPr>
      <w:rFonts w:ascii="Times New Roman" w:hAnsi="Times New Roman" w:cs="Times New Roman"/>
    </w:rPr>
  </w:style>
  <w:style w:type="character" w:customStyle="1" w:styleId="WW8Num17z2">
    <w:name w:val="WW8Num17z2"/>
    <w:rPr>
      <w:rFonts w:ascii="Symbol" w:hAnsi="Symbol" w:cs="Symbol"/>
      <w:color w:val="000000"/>
    </w:rPr>
  </w:style>
  <w:style w:type="character" w:customStyle="1" w:styleId="WW8Num18z0">
    <w:name w:val="WW8Num18z0"/>
  </w:style>
  <w:style w:type="character" w:customStyle="1" w:styleId="WW8Num18z1">
    <w:name w:val="WW8Num18z1"/>
    <w:rPr>
      <w:rFonts w:ascii="Times New Roman" w:hAnsi="Times New Roman" w:cs="Times New Roman"/>
    </w:rPr>
  </w:style>
  <w:style w:type="character" w:customStyle="1" w:styleId="WW8Num18z2">
    <w:name w:val="WW8Num18z2"/>
    <w:rPr>
      <w:rFonts w:ascii="Symbol" w:hAnsi="Symbol" w:cs="Symbol"/>
      <w:color w:val="000000"/>
    </w:rPr>
  </w:style>
  <w:style w:type="character" w:customStyle="1" w:styleId="WW8Num19z0">
    <w:name w:val="WW8Num19z0"/>
  </w:style>
  <w:style w:type="character" w:customStyle="1" w:styleId="WW8Num19z1">
    <w:name w:val="WW8Num19z1"/>
    <w:rPr>
      <w:rFonts w:ascii="Times New Roman" w:hAnsi="Times New Roman" w:cs="Times New Roman"/>
    </w:rPr>
  </w:style>
  <w:style w:type="character" w:customStyle="1" w:styleId="WW8Num19z2">
    <w:name w:val="WW8Num19z2"/>
    <w:rPr>
      <w:rFonts w:ascii="Symbol" w:hAnsi="Symbol" w:cs="Symbol"/>
      <w:color w:val="000000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</w:style>
  <w:style w:type="character" w:customStyle="1" w:styleId="WW8Num21z1">
    <w:name w:val="WW8Num21z1"/>
    <w:rPr>
      <w:rFonts w:ascii="Times New Roman" w:hAnsi="Times New Roman" w:cs="Times New Roman"/>
    </w:rPr>
  </w:style>
  <w:style w:type="character" w:customStyle="1" w:styleId="WW8Num21z2">
    <w:name w:val="WW8Num21z2"/>
    <w:rPr>
      <w:rFonts w:ascii="Symbol" w:hAnsi="Symbol" w:cs="Symbol"/>
      <w:color w:val="000000"/>
    </w:rPr>
  </w:style>
  <w:style w:type="character" w:customStyle="1" w:styleId="WW8Num22z0">
    <w:name w:val="WW8Num22z0"/>
  </w:style>
  <w:style w:type="character" w:customStyle="1" w:styleId="WW8Num22z1">
    <w:name w:val="WW8Num22z1"/>
    <w:rPr>
      <w:rFonts w:ascii="Times New Roman" w:hAnsi="Times New Roman" w:cs="Times New Roman"/>
    </w:rPr>
  </w:style>
  <w:style w:type="character" w:customStyle="1" w:styleId="WW8Num22z2">
    <w:name w:val="WW8Num22z2"/>
    <w:rPr>
      <w:rFonts w:ascii="Symbol" w:hAnsi="Symbol" w:cs="Symbol"/>
      <w:color w:val="000000"/>
    </w:rPr>
  </w:style>
  <w:style w:type="character" w:customStyle="1" w:styleId="WW8Num23z0">
    <w:name w:val="WW8Num23z0"/>
  </w:style>
  <w:style w:type="character" w:customStyle="1" w:styleId="WW8Num23z1">
    <w:name w:val="WW8Num23z1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eastAsia="Times New Roman" w:hAnsi="Times New Roman" w:cs="Times New Roman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 w:cs="Wingdings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Internetlink">
    <w:name w:val="Internet link"/>
    <w:rPr>
      <w:color w:val="0000FF"/>
      <w:u w:val="single"/>
    </w:rPr>
  </w:style>
  <w:style w:type="character" w:customStyle="1" w:styleId="VisitedInternetLink">
    <w:name w:val="Visited Internet Link"/>
    <w:rPr>
      <w:color w:val="800080"/>
      <w:u w:val="single"/>
    </w:rPr>
  </w:style>
  <w:style w:type="numbering" w:customStyle="1" w:styleId="WW8Num1">
    <w:name w:val="WW8Num1"/>
    <w:basedOn w:val="Bezseznamu"/>
    <w:pPr>
      <w:numPr>
        <w:numId w:val="1"/>
      </w:numPr>
    </w:pPr>
  </w:style>
  <w:style w:type="numbering" w:customStyle="1" w:styleId="WW8Num2">
    <w:name w:val="WW8Num2"/>
    <w:basedOn w:val="Bezseznamu"/>
    <w:pPr>
      <w:numPr>
        <w:numId w:val="2"/>
      </w:numPr>
    </w:pPr>
  </w:style>
  <w:style w:type="numbering" w:customStyle="1" w:styleId="WW8Num3">
    <w:name w:val="WW8Num3"/>
    <w:basedOn w:val="Bezseznamu"/>
    <w:pPr>
      <w:numPr>
        <w:numId w:val="3"/>
      </w:numPr>
    </w:pPr>
  </w:style>
  <w:style w:type="numbering" w:customStyle="1" w:styleId="WW8Num4">
    <w:name w:val="WW8Num4"/>
    <w:basedOn w:val="Bezseznamu"/>
    <w:pPr>
      <w:numPr>
        <w:numId w:val="4"/>
      </w:numPr>
    </w:pPr>
  </w:style>
  <w:style w:type="numbering" w:customStyle="1" w:styleId="WW8Num5">
    <w:name w:val="WW8Num5"/>
    <w:basedOn w:val="Bezseznamu"/>
    <w:pPr>
      <w:numPr>
        <w:numId w:val="5"/>
      </w:numPr>
    </w:pPr>
  </w:style>
  <w:style w:type="numbering" w:customStyle="1" w:styleId="WW8Num6">
    <w:name w:val="WW8Num6"/>
    <w:basedOn w:val="Bezseznamu"/>
    <w:pPr>
      <w:numPr>
        <w:numId w:val="6"/>
      </w:numPr>
    </w:pPr>
  </w:style>
  <w:style w:type="numbering" w:customStyle="1" w:styleId="WW8Num7">
    <w:name w:val="WW8Num7"/>
    <w:basedOn w:val="Bezseznamu"/>
    <w:pPr>
      <w:numPr>
        <w:numId w:val="7"/>
      </w:numPr>
    </w:pPr>
  </w:style>
  <w:style w:type="numbering" w:customStyle="1" w:styleId="WW8Num8">
    <w:name w:val="WW8Num8"/>
    <w:basedOn w:val="Bezseznamu"/>
    <w:pPr>
      <w:numPr>
        <w:numId w:val="8"/>
      </w:numPr>
    </w:pPr>
  </w:style>
  <w:style w:type="numbering" w:customStyle="1" w:styleId="WW8Num9">
    <w:name w:val="WW8Num9"/>
    <w:basedOn w:val="Bezseznamu"/>
    <w:pPr>
      <w:numPr>
        <w:numId w:val="9"/>
      </w:numPr>
    </w:pPr>
  </w:style>
  <w:style w:type="numbering" w:customStyle="1" w:styleId="WW8Num10">
    <w:name w:val="WW8Num10"/>
    <w:basedOn w:val="Bezseznamu"/>
    <w:pPr>
      <w:numPr>
        <w:numId w:val="10"/>
      </w:numPr>
    </w:pPr>
  </w:style>
  <w:style w:type="numbering" w:customStyle="1" w:styleId="WW8Num11">
    <w:name w:val="WW8Num11"/>
    <w:basedOn w:val="Bezseznamu"/>
    <w:pPr>
      <w:numPr>
        <w:numId w:val="11"/>
      </w:numPr>
    </w:pPr>
  </w:style>
  <w:style w:type="numbering" w:customStyle="1" w:styleId="WW8Num12">
    <w:name w:val="WW8Num12"/>
    <w:basedOn w:val="Bezseznamu"/>
    <w:pPr>
      <w:numPr>
        <w:numId w:val="12"/>
      </w:numPr>
    </w:pPr>
  </w:style>
  <w:style w:type="numbering" w:customStyle="1" w:styleId="WW8Num13">
    <w:name w:val="WW8Num13"/>
    <w:basedOn w:val="Bezseznamu"/>
    <w:pPr>
      <w:numPr>
        <w:numId w:val="13"/>
      </w:numPr>
    </w:pPr>
  </w:style>
  <w:style w:type="numbering" w:customStyle="1" w:styleId="WW8Num14">
    <w:name w:val="WW8Num14"/>
    <w:basedOn w:val="Bezseznamu"/>
    <w:pPr>
      <w:numPr>
        <w:numId w:val="14"/>
      </w:numPr>
    </w:pPr>
  </w:style>
  <w:style w:type="numbering" w:customStyle="1" w:styleId="WW8Num15">
    <w:name w:val="WW8Num15"/>
    <w:basedOn w:val="Bezseznamu"/>
    <w:pPr>
      <w:numPr>
        <w:numId w:val="35"/>
      </w:numPr>
    </w:pPr>
  </w:style>
  <w:style w:type="numbering" w:customStyle="1" w:styleId="WW8Num16">
    <w:name w:val="WW8Num16"/>
    <w:basedOn w:val="Bezseznamu"/>
    <w:pPr>
      <w:numPr>
        <w:numId w:val="16"/>
      </w:numPr>
    </w:pPr>
  </w:style>
  <w:style w:type="numbering" w:customStyle="1" w:styleId="WW8Num17">
    <w:name w:val="WW8Num17"/>
    <w:basedOn w:val="Bezseznamu"/>
    <w:pPr>
      <w:numPr>
        <w:numId w:val="17"/>
      </w:numPr>
    </w:pPr>
  </w:style>
  <w:style w:type="numbering" w:customStyle="1" w:styleId="WW8Num18">
    <w:name w:val="WW8Num18"/>
    <w:basedOn w:val="Bezseznamu"/>
    <w:pPr>
      <w:numPr>
        <w:numId w:val="18"/>
      </w:numPr>
    </w:pPr>
  </w:style>
  <w:style w:type="numbering" w:customStyle="1" w:styleId="WW8Num19">
    <w:name w:val="WW8Num19"/>
    <w:basedOn w:val="Bezseznamu"/>
    <w:pPr>
      <w:numPr>
        <w:numId w:val="19"/>
      </w:numPr>
    </w:pPr>
  </w:style>
  <w:style w:type="numbering" w:customStyle="1" w:styleId="WW8Num20">
    <w:name w:val="WW8Num20"/>
    <w:basedOn w:val="Bezseznamu"/>
    <w:pPr>
      <w:numPr>
        <w:numId w:val="20"/>
      </w:numPr>
    </w:pPr>
  </w:style>
  <w:style w:type="numbering" w:customStyle="1" w:styleId="WW8Num21">
    <w:name w:val="WW8Num21"/>
    <w:basedOn w:val="Bezseznamu"/>
    <w:pPr>
      <w:numPr>
        <w:numId w:val="21"/>
      </w:numPr>
    </w:pPr>
  </w:style>
  <w:style w:type="numbering" w:customStyle="1" w:styleId="WW8Num22">
    <w:name w:val="WW8Num22"/>
    <w:basedOn w:val="Bezseznamu"/>
    <w:pPr>
      <w:numPr>
        <w:numId w:val="22"/>
      </w:numPr>
    </w:pPr>
  </w:style>
  <w:style w:type="numbering" w:customStyle="1" w:styleId="WW8Num23">
    <w:name w:val="WW8Num23"/>
    <w:basedOn w:val="Bezseznamu"/>
    <w:pPr>
      <w:numPr>
        <w:numId w:val="23"/>
      </w:numPr>
    </w:pPr>
  </w:style>
  <w:style w:type="numbering" w:customStyle="1" w:styleId="WW8Num24">
    <w:name w:val="WW8Num24"/>
    <w:basedOn w:val="Bezseznamu"/>
    <w:pPr>
      <w:numPr>
        <w:numId w:val="24"/>
      </w:numPr>
    </w:pPr>
  </w:style>
  <w:style w:type="paragraph" w:styleId="Textkomente">
    <w:name w:val="annotation text"/>
    <w:basedOn w:val="Normln"/>
    <w:link w:val="TextkomenteChar"/>
    <w:uiPriority w:val="99"/>
    <w:semiHidden/>
    <w:unhideWhenUsed/>
    <w:rPr>
      <w:sz w:val="20"/>
      <w:szCs w:val="18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Pr>
      <w:sz w:val="20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C0D0F"/>
    <w:pPr>
      <w:ind w:left="720"/>
      <w:contextualSpacing/>
    </w:pPr>
    <w:rPr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A1559"/>
    <w:rPr>
      <w:rFonts w:asciiTheme="majorHAnsi" w:eastAsiaTheme="majorEastAsia" w:hAnsiTheme="majorHAnsi"/>
      <w:i/>
      <w:iCs/>
      <w:color w:val="272727" w:themeColor="text1" w:themeTint="D8"/>
      <w:sz w:val="21"/>
      <w:szCs w:val="19"/>
    </w:rPr>
  </w:style>
  <w:style w:type="paragraph" w:customStyle="1" w:styleId="Smlouva-slo">
    <w:name w:val="Smlouva-číslo"/>
    <w:basedOn w:val="Normln"/>
    <w:rsid w:val="006A1559"/>
    <w:pPr>
      <w:suppressAutoHyphens w:val="0"/>
      <w:autoSpaceDN/>
      <w:spacing w:before="120" w:line="240" w:lineRule="atLeast"/>
      <w:jc w:val="both"/>
      <w:textAlignment w:val="auto"/>
    </w:pPr>
    <w:rPr>
      <w:rFonts w:eastAsia="Times New Roman" w:cs="Times New Roman"/>
      <w:snapToGrid w:val="0"/>
      <w:kern w:val="0"/>
      <w:szCs w:val="20"/>
      <w:lang w:eastAsia="cs-CZ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738</Words>
  <Characters>4358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/>
  <LinksUpToDate>false</LinksUpToDate>
  <CharactersWithSpaces>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kungradova</dc:creator>
  <cp:lastModifiedBy>Blanka Zagorská</cp:lastModifiedBy>
  <cp:revision>6</cp:revision>
  <cp:lastPrinted>2016-02-10T11:57:00Z</cp:lastPrinted>
  <dcterms:created xsi:type="dcterms:W3CDTF">2019-08-26T13:29:00Z</dcterms:created>
  <dcterms:modified xsi:type="dcterms:W3CDTF">2019-08-30T04:55:00Z</dcterms:modified>
</cp:coreProperties>
</file>