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5710C" w14:textId="32398C2D" w:rsidR="00AD0C92" w:rsidRPr="002113B6" w:rsidRDefault="00AD0C92" w:rsidP="00AD0C92">
      <w:pPr>
        <w:pStyle w:val="Zhlav"/>
        <w:jc w:val="right"/>
        <w:rPr>
          <w:rFonts w:ascii="Tahoma" w:hAnsi="Tahoma" w:cs="Tahoma"/>
          <w:b/>
          <w:i/>
          <w:szCs w:val="28"/>
        </w:rPr>
      </w:pPr>
      <w:r w:rsidRPr="002113B6">
        <w:rPr>
          <w:rFonts w:ascii="Tahoma" w:hAnsi="Tahoma" w:cs="Tahoma"/>
          <w:b/>
          <w:i/>
          <w:szCs w:val="28"/>
        </w:rPr>
        <w:t xml:space="preserve">Příloha č. </w:t>
      </w:r>
      <w:r w:rsidR="00667AA9">
        <w:rPr>
          <w:rFonts w:ascii="Tahoma" w:hAnsi="Tahoma" w:cs="Tahoma"/>
          <w:b/>
          <w:i/>
          <w:szCs w:val="28"/>
        </w:rPr>
        <w:t>1 Kupní smlouvy</w:t>
      </w:r>
      <w:bookmarkStart w:id="0" w:name="_GoBack"/>
      <w:bookmarkEnd w:id="0"/>
    </w:p>
    <w:p w14:paraId="0C6EC410" w14:textId="77777777" w:rsidR="00AD0C92" w:rsidRDefault="00AD0C92" w:rsidP="00AD0C92">
      <w:pPr>
        <w:pStyle w:val="Nadpis2"/>
        <w:ind w:left="576" w:hanging="576"/>
        <w:jc w:val="center"/>
        <w:rPr>
          <w:rFonts w:ascii="Tahoma" w:hAnsi="Tahoma" w:cs="Tahoma"/>
          <w:b/>
          <w:i w:val="0"/>
          <w:sz w:val="24"/>
          <w:szCs w:val="20"/>
          <w:u w:val="single"/>
        </w:rPr>
      </w:pPr>
    </w:p>
    <w:p w14:paraId="1064401B" w14:textId="77777777" w:rsidR="00AD0C92" w:rsidRDefault="00AD0C92" w:rsidP="00AD0C92">
      <w:pPr>
        <w:pStyle w:val="Nadpis2"/>
        <w:ind w:left="576" w:hanging="576"/>
        <w:jc w:val="center"/>
        <w:rPr>
          <w:rFonts w:ascii="Tahoma" w:hAnsi="Tahoma" w:cs="Tahoma"/>
          <w:b/>
          <w:i w:val="0"/>
          <w:sz w:val="24"/>
          <w:szCs w:val="20"/>
          <w:u w:val="single"/>
        </w:rPr>
      </w:pPr>
      <w:r>
        <w:rPr>
          <w:rFonts w:ascii="Tahoma" w:hAnsi="Tahoma" w:cs="Tahoma"/>
          <w:b/>
          <w:i w:val="0"/>
          <w:sz w:val="24"/>
          <w:szCs w:val="20"/>
          <w:u w:val="single"/>
        </w:rPr>
        <w:t xml:space="preserve">MINIMÁLNÍ TECHNICKÉ POŽADAVKY A </w:t>
      </w:r>
      <w:r w:rsidRPr="00132A28">
        <w:rPr>
          <w:rFonts w:ascii="Tahoma" w:hAnsi="Tahoma" w:cs="Tahoma"/>
          <w:b/>
          <w:i w:val="0"/>
          <w:sz w:val="24"/>
          <w:szCs w:val="20"/>
          <w:u w:val="single"/>
        </w:rPr>
        <w:t xml:space="preserve">KVALITA NABÍZENÉHO PLNĚNÍ – HODNOCENÍ </w:t>
      </w:r>
    </w:p>
    <w:p w14:paraId="70FBF850" w14:textId="77777777" w:rsidR="00AD0C92" w:rsidRDefault="00AD0C92" w:rsidP="00AD0C92">
      <w:pPr>
        <w:pStyle w:val="Nadpis2"/>
        <w:ind w:left="576" w:hanging="576"/>
        <w:jc w:val="center"/>
        <w:rPr>
          <w:rFonts w:ascii="Tahoma" w:hAnsi="Tahoma" w:cs="Tahoma"/>
          <w:b/>
          <w:i w:val="0"/>
          <w:sz w:val="24"/>
          <w:szCs w:val="20"/>
          <w:u w:val="single"/>
        </w:rPr>
      </w:pPr>
      <w:r w:rsidRPr="00132A28">
        <w:rPr>
          <w:rFonts w:ascii="Tahoma" w:hAnsi="Tahoma" w:cs="Tahoma"/>
          <w:b/>
          <w:i w:val="0"/>
          <w:sz w:val="24"/>
          <w:szCs w:val="20"/>
          <w:u w:val="single"/>
        </w:rPr>
        <w:t xml:space="preserve">PRO </w:t>
      </w:r>
    </w:p>
    <w:p w14:paraId="0D721139" w14:textId="77777777" w:rsidR="00AD0C92" w:rsidRPr="00132A28" w:rsidRDefault="00AD0C92" w:rsidP="00AD0C92">
      <w:pPr>
        <w:pStyle w:val="Nadpis2"/>
        <w:ind w:left="576" w:hanging="576"/>
        <w:jc w:val="center"/>
        <w:rPr>
          <w:rFonts w:ascii="Tahoma" w:hAnsi="Tahoma" w:cs="Tahoma"/>
          <w:b/>
          <w:i w:val="0"/>
          <w:sz w:val="24"/>
          <w:szCs w:val="20"/>
          <w:u w:val="single"/>
        </w:rPr>
      </w:pPr>
      <w:r>
        <w:rPr>
          <w:rFonts w:ascii="Tahoma" w:hAnsi="Tahoma" w:cs="Tahoma"/>
          <w:b/>
          <w:i w:val="0"/>
          <w:sz w:val="24"/>
          <w:szCs w:val="20"/>
          <w:u w:val="single"/>
        </w:rPr>
        <w:t xml:space="preserve">2. ČÁST VZMR  - </w:t>
      </w:r>
      <w:r w:rsidRPr="00AD0C92">
        <w:rPr>
          <w:rFonts w:ascii="Tahoma" w:hAnsi="Tahoma" w:cs="Tahoma"/>
          <w:b/>
          <w:i w:val="0"/>
          <w:sz w:val="24"/>
          <w:szCs w:val="20"/>
          <w:u w:val="single"/>
        </w:rPr>
        <w:t>Detekční systém pro bezpilotní letecký prostředek</w:t>
      </w:r>
    </w:p>
    <w:p w14:paraId="6C0B6A6E" w14:textId="77777777" w:rsidR="00AD0C92" w:rsidRDefault="00AD0C92" w:rsidP="00AD0C92">
      <w:pPr>
        <w:rPr>
          <w:b/>
        </w:rPr>
      </w:pPr>
    </w:p>
    <w:p w14:paraId="0CFEFD0B" w14:textId="77777777" w:rsidR="00AD0C92" w:rsidRPr="001B09A3" w:rsidRDefault="00AD0C92" w:rsidP="00AD0C92">
      <w:pPr>
        <w:rPr>
          <w:b/>
        </w:rPr>
      </w:pPr>
      <w:r w:rsidRPr="001B09A3">
        <w:rPr>
          <w:b/>
        </w:rPr>
        <w:t>Příloha A: Technické požadavky na</w:t>
      </w:r>
      <w:r w:rsidRPr="001B09A3">
        <w:rPr>
          <w:rFonts w:ascii="Tahoma" w:hAnsi="Tahoma" w:cs="Tahoma"/>
          <w:b/>
          <w:sz w:val="20"/>
          <w:szCs w:val="20"/>
        </w:rPr>
        <w:t xml:space="preserve"> předmět plnění</w:t>
      </w:r>
    </w:p>
    <w:p w14:paraId="2D3E44DF" w14:textId="77777777" w:rsidR="00A16AA7" w:rsidRDefault="00AD0C92" w:rsidP="00AD0C92">
      <w:pPr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Požadavky na detekční systém vychází ze zadání projektu, zaměřeného na vývoj metodik zpracování, analýzy a interpretace dat z monitorování pomocí bezpilotního </w:t>
      </w:r>
      <w:r w:rsidR="00B22C26">
        <w:rPr>
          <w:rFonts w:ascii="Tahoma" w:hAnsi="Tahoma" w:cs="Tahoma"/>
          <w:color w:val="000000"/>
          <w:sz w:val="20"/>
          <w:szCs w:val="20"/>
        </w:rPr>
        <w:t xml:space="preserve">leteckého </w:t>
      </w:r>
      <w:r>
        <w:rPr>
          <w:rFonts w:ascii="Tahoma" w:hAnsi="Tahoma" w:cs="Tahoma"/>
          <w:color w:val="000000"/>
          <w:sz w:val="20"/>
          <w:szCs w:val="20"/>
        </w:rPr>
        <w:t xml:space="preserve">prostředku (BLP) a jejich využití v radiační ochraně, ochraně životního prostředí a havarijním monitorování. Je požadován spektrometrický detekční systém záření gama pro využití s BLP založený na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NaI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Tl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>)  scintilačním detektoru s kompletní spektrometrickou trasou. Požadován je celkový aktivní objem spektrometrického detekčního systému minimálně 90 cm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3</w:t>
      </w:r>
      <w:r>
        <w:rPr>
          <w:rFonts w:ascii="Tahoma" w:hAnsi="Tahoma" w:cs="Tahoma"/>
          <w:color w:val="000000"/>
          <w:sz w:val="20"/>
          <w:szCs w:val="20"/>
        </w:rPr>
        <w:t xml:space="preserve">. Zdvojená spektrometrická trasa využitelná pro určení směrové závislosti použitelné k lokalizaci zdroje záření je považována za výhodu. Požadován je výstup měřených dat ve formě spekter záření gama a hodnot příkonu prostorového dávkového ekvivalentu v závislosti na GPS souřadnicích s minimální dobou jednoho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scanu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 s.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 Požadované p</w:t>
      </w:r>
      <w:r>
        <w:rPr>
          <w:rFonts w:ascii="Tahoma" w:hAnsi="Tahoma" w:cs="Tahoma"/>
          <w:color w:val="000000"/>
          <w:sz w:val="20"/>
          <w:szCs w:val="20"/>
        </w:rPr>
        <w:t>arametry detekčního systému jsou uvedeny v tabulce níže.</w:t>
      </w:r>
    </w:p>
    <w:p w14:paraId="48E4E97D" w14:textId="77777777" w:rsidR="00A16AA7" w:rsidRDefault="00AD0C92" w:rsidP="00AD0C92">
      <w:pPr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S ohledem na nosnost BLP je požadována celková hmotnost detekčního systému nejvýše 5 kg. Nezávislé napájení detekčního systému z vlastní baterie musí umožnit min. 6 hodinové měření bez nabíjení. Je požadováno vybavení GPS modulem a měření výšky nad terénem, dále je požadováno ukládání GPS souřadnic a výšky společně s naměřenými daty. </w:t>
      </w:r>
    </w:p>
    <w:p w14:paraId="10DE4F62" w14:textId="77777777" w:rsidR="00A16AA7" w:rsidRDefault="00AD0C92" w:rsidP="00AD0C92">
      <w:pPr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Požadujeme plný bezdrátový přenos telemetrie na pozemní stanici (např. notebook – není předmětem zadání) nezávisle na vybavení BLP a zároveň zálohu odesílaných dat na vnitřní paměť detekčního systému s možností následného vyčtení na pozemní stanici. Dále požadujeme kompletní nezbytné softwarové vybavení pro příjem telemetrie, nastavení systému a analýzu měřených dat, open source software s poskytnutím zdrojových kódů je výhodou.</w:t>
      </w:r>
    </w:p>
    <w:p w14:paraId="3B981674" w14:textId="77777777" w:rsidR="00A16AA7" w:rsidRDefault="00AD0C92" w:rsidP="00AD0C92">
      <w:pPr>
        <w:jc w:val="both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Přímé základní ovládání detekčního systému se signalizací provozního režimu bez připojení k pozemní stanici je výhodou. Taktéž je výhodou poskytnutí záruky po dobu řešení projektu, tj. min 4 roky.</w:t>
      </w:r>
    </w:p>
    <w:p w14:paraId="54A22E4A" w14:textId="77777777" w:rsidR="00A16AA7" w:rsidRDefault="00A16AA7">
      <w:pPr>
        <w:rPr>
          <w:rFonts w:ascii="Tahoma" w:hAnsi="Tahoma" w:cs="Tahoma"/>
          <w:color w:val="000000"/>
          <w:sz w:val="20"/>
          <w:szCs w:val="20"/>
        </w:rPr>
      </w:pPr>
    </w:p>
    <w:p w14:paraId="6CD6B807" w14:textId="77777777" w:rsidR="00AD0C92" w:rsidRDefault="00AD0C92">
      <w:pPr>
        <w:rPr>
          <w:rFonts w:ascii="Tahoma" w:hAnsi="Tahoma" w:cs="Tahoma"/>
          <w:color w:val="000000"/>
          <w:sz w:val="20"/>
          <w:szCs w:val="20"/>
        </w:rPr>
      </w:pPr>
    </w:p>
    <w:p w14:paraId="045EDB02" w14:textId="77777777" w:rsidR="00AD0C92" w:rsidRDefault="00AD0C92">
      <w:pPr>
        <w:rPr>
          <w:rFonts w:ascii="Tahoma" w:hAnsi="Tahoma" w:cs="Tahoma"/>
          <w:color w:val="000000"/>
          <w:sz w:val="20"/>
          <w:szCs w:val="20"/>
        </w:rPr>
      </w:pPr>
    </w:p>
    <w:p w14:paraId="460495F2" w14:textId="77777777" w:rsidR="00AD0C92" w:rsidRDefault="00AD0C92">
      <w:pPr>
        <w:rPr>
          <w:rFonts w:ascii="Tahoma" w:hAnsi="Tahoma" w:cs="Tahoma"/>
          <w:color w:val="000000"/>
          <w:sz w:val="20"/>
          <w:szCs w:val="20"/>
        </w:rPr>
      </w:pPr>
    </w:p>
    <w:p w14:paraId="38F943ED" w14:textId="77777777" w:rsidR="002C0CF6" w:rsidRDefault="002C0CF6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Mkatabulky"/>
        <w:tblW w:w="14880" w:type="dxa"/>
        <w:tblInd w:w="-108" w:type="dxa"/>
        <w:tblLook w:val="04A0" w:firstRow="1" w:lastRow="0" w:firstColumn="1" w:lastColumn="0" w:noHBand="0" w:noVBand="1"/>
      </w:tblPr>
      <w:tblGrid>
        <w:gridCol w:w="3254"/>
        <w:gridCol w:w="5813"/>
        <w:gridCol w:w="5813"/>
      </w:tblGrid>
      <w:tr w:rsidR="00AD0C92" w14:paraId="060A3DBB" w14:textId="77777777" w:rsidTr="00AD0C92">
        <w:tc>
          <w:tcPr>
            <w:tcW w:w="3254" w:type="dxa"/>
            <w:shd w:val="clear" w:color="auto" w:fill="D0CECE" w:themeFill="background2" w:themeFillShade="E6"/>
          </w:tcPr>
          <w:p w14:paraId="4DAF9ADC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Název</w:t>
            </w:r>
          </w:p>
        </w:tc>
        <w:tc>
          <w:tcPr>
            <w:tcW w:w="5813" w:type="dxa"/>
            <w:shd w:val="clear" w:color="auto" w:fill="D0CECE" w:themeFill="background2" w:themeFillShade="E6"/>
          </w:tcPr>
          <w:p w14:paraId="64D4D9DD" w14:textId="77777777" w:rsidR="00AD0C92" w:rsidRDefault="00AD0C92" w:rsidP="00AD0C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Požadované parametry</w:t>
            </w:r>
          </w:p>
        </w:tc>
        <w:tc>
          <w:tcPr>
            <w:tcW w:w="5813" w:type="dxa"/>
            <w:shd w:val="clear" w:color="auto" w:fill="C5E0B3" w:themeFill="accent6" w:themeFillTint="66"/>
          </w:tcPr>
          <w:p w14:paraId="54B6DB5C" w14:textId="77777777" w:rsidR="00AD0C92" w:rsidRPr="00860B3F" w:rsidRDefault="00AD0C92" w:rsidP="00AD0C92">
            <w:pPr>
              <w:jc w:val="center"/>
              <w:rPr>
                <w:highlight w:val="cyan"/>
              </w:rPr>
            </w:pPr>
            <w:r w:rsidRPr="00860B3F">
              <w:rPr>
                <w:rFonts w:ascii="Tahoma" w:hAnsi="Tahoma" w:cs="Tahoma"/>
                <w:sz w:val="20"/>
                <w:szCs w:val="20"/>
              </w:rPr>
              <w:t>Hodnota nabízená dodavatelem</w:t>
            </w:r>
            <w:r w:rsidRPr="00860B3F">
              <w:rPr>
                <w:highlight w:val="cyan"/>
              </w:rPr>
              <w:t xml:space="preserve"> </w:t>
            </w:r>
          </w:p>
        </w:tc>
      </w:tr>
      <w:tr w:rsidR="00AD0C92" w14:paraId="50E103DA" w14:textId="77777777" w:rsidTr="00AD0C92">
        <w:tc>
          <w:tcPr>
            <w:tcW w:w="3254" w:type="dxa"/>
            <w:shd w:val="clear" w:color="auto" w:fill="auto"/>
          </w:tcPr>
          <w:p w14:paraId="51EED239" w14:textId="77777777" w:rsidR="00AD0C92" w:rsidRDefault="00AD0C92" w:rsidP="00AD0C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Typ detektoru</w:t>
            </w:r>
          </w:p>
        </w:tc>
        <w:tc>
          <w:tcPr>
            <w:tcW w:w="5813" w:type="dxa"/>
            <w:shd w:val="clear" w:color="auto" w:fill="auto"/>
          </w:tcPr>
          <w:p w14:paraId="5203C3C0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Tl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3" w:type="dxa"/>
            <w:shd w:val="clear" w:color="auto" w:fill="C5E0B3" w:themeFill="accent6" w:themeFillTint="66"/>
          </w:tcPr>
          <w:p w14:paraId="75797DEE" w14:textId="77777777" w:rsidR="00AD0C92" w:rsidRPr="006D09AD" w:rsidRDefault="006D09AD" w:rsidP="00AD0C92">
            <w:pPr>
              <w:jc w:val="center"/>
            </w:pPr>
            <w:proofErr w:type="spellStart"/>
            <w:r w:rsidRPr="006D09AD">
              <w:t>NaI</w:t>
            </w:r>
            <w:proofErr w:type="spellEnd"/>
            <w:r w:rsidRPr="006D09AD">
              <w:t xml:space="preserve"> (</w:t>
            </w:r>
            <w:proofErr w:type="spellStart"/>
            <w:r w:rsidRPr="006D09AD">
              <w:t>Tl</w:t>
            </w:r>
            <w:proofErr w:type="spellEnd"/>
            <w:r w:rsidRPr="006D09AD">
              <w:t>)</w:t>
            </w:r>
          </w:p>
        </w:tc>
      </w:tr>
      <w:tr w:rsidR="00AD0C92" w14:paraId="7AAD3FA0" w14:textId="77777777" w:rsidTr="00AD0C92">
        <w:tc>
          <w:tcPr>
            <w:tcW w:w="3254" w:type="dxa"/>
            <w:shd w:val="clear" w:color="auto" w:fill="auto"/>
          </w:tcPr>
          <w:p w14:paraId="635DADB7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Další komponenty systému</w:t>
            </w:r>
          </w:p>
        </w:tc>
        <w:tc>
          <w:tcPr>
            <w:tcW w:w="5813" w:type="dxa"/>
            <w:shd w:val="clear" w:color="auto" w:fill="auto"/>
          </w:tcPr>
          <w:p w14:paraId="1BDE386C" w14:textId="77777777" w:rsidR="00AD0C92" w:rsidRDefault="00AD0C92" w:rsidP="00AD0C92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GPS modul, měření výšky nad terénem, bezdrátový plný přenos telemetrie, vnitřní paměť</w:t>
            </w:r>
          </w:p>
        </w:tc>
        <w:tc>
          <w:tcPr>
            <w:tcW w:w="5813" w:type="dxa"/>
            <w:shd w:val="clear" w:color="auto" w:fill="C5E0B3" w:themeFill="accent6" w:themeFillTint="66"/>
          </w:tcPr>
          <w:p w14:paraId="37275323" w14:textId="77777777" w:rsidR="00AD0C92" w:rsidRPr="006D09AD" w:rsidRDefault="006D09AD" w:rsidP="00AD0C92">
            <w:pPr>
              <w:jc w:val="center"/>
            </w:pPr>
            <w:r w:rsidRPr="006D09AD">
              <w:t>Ano</w:t>
            </w:r>
          </w:p>
        </w:tc>
      </w:tr>
      <w:tr w:rsidR="00AD0C92" w14:paraId="79FE94E2" w14:textId="77777777" w:rsidTr="00AD0C92">
        <w:tc>
          <w:tcPr>
            <w:tcW w:w="3254" w:type="dxa"/>
            <w:tcBorders>
              <w:top w:val="nil"/>
            </w:tcBorders>
            <w:shd w:val="clear" w:color="auto" w:fill="auto"/>
          </w:tcPr>
          <w:p w14:paraId="636EDC20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Napájení</w:t>
            </w:r>
          </w:p>
        </w:tc>
        <w:tc>
          <w:tcPr>
            <w:tcW w:w="5813" w:type="dxa"/>
            <w:tcBorders>
              <w:top w:val="nil"/>
            </w:tcBorders>
            <w:shd w:val="clear" w:color="auto" w:fill="auto"/>
          </w:tcPr>
          <w:p w14:paraId="2EFFB355" w14:textId="77777777" w:rsidR="00AD0C92" w:rsidRPr="002C0CF6" w:rsidRDefault="00AD0C92" w:rsidP="00AD0C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F6">
              <w:rPr>
                <w:rFonts w:ascii="Tahoma" w:hAnsi="Tahoma" w:cs="Tahoma"/>
                <w:color w:val="000000"/>
                <w:sz w:val="20"/>
                <w:szCs w:val="20"/>
              </w:rPr>
              <w:t>Nezávislé z vlastní baterie (min. 6 hod měření)</w:t>
            </w:r>
          </w:p>
        </w:tc>
        <w:tc>
          <w:tcPr>
            <w:tcW w:w="5813" w:type="dxa"/>
            <w:tcBorders>
              <w:top w:val="nil"/>
            </w:tcBorders>
            <w:shd w:val="clear" w:color="auto" w:fill="C5E0B3" w:themeFill="accent6" w:themeFillTint="66"/>
          </w:tcPr>
          <w:p w14:paraId="228F9973" w14:textId="77777777" w:rsidR="00AD0C92" w:rsidRPr="006D09AD" w:rsidRDefault="006D09AD" w:rsidP="00AD0C92">
            <w:pPr>
              <w:jc w:val="center"/>
            </w:pPr>
            <w:r w:rsidRPr="006D09AD">
              <w:t>Ano</w:t>
            </w:r>
          </w:p>
        </w:tc>
      </w:tr>
      <w:tr w:rsidR="00AD0C92" w14:paraId="206F32AF" w14:textId="77777777" w:rsidTr="00AD0C92">
        <w:tc>
          <w:tcPr>
            <w:tcW w:w="3254" w:type="dxa"/>
            <w:tcBorders>
              <w:top w:val="nil"/>
            </w:tcBorders>
            <w:shd w:val="clear" w:color="auto" w:fill="auto"/>
          </w:tcPr>
          <w:p w14:paraId="36A2A693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Celková hmotnost systému</w:t>
            </w:r>
          </w:p>
        </w:tc>
        <w:tc>
          <w:tcPr>
            <w:tcW w:w="5813" w:type="dxa"/>
            <w:tcBorders>
              <w:top w:val="nil"/>
            </w:tcBorders>
            <w:shd w:val="clear" w:color="auto" w:fill="auto"/>
          </w:tcPr>
          <w:p w14:paraId="18DD34A4" w14:textId="77777777" w:rsidR="00AD0C92" w:rsidRPr="002C0CF6" w:rsidRDefault="00AD0C92" w:rsidP="00AD0C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F6">
              <w:rPr>
                <w:rFonts w:ascii="Tahoma" w:hAnsi="Tahoma" w:cs="Tahoma"/>
                <w:color w:val="000000"/>
                <w:sz w:val="20"/>
                <w:szCs w:val="20"/>
              </w:rPr>
              <w:t>Méně než 5 kg</w:t>
            </w:r>
          </w:p>
        </w:tc>
        <w:tc>
          <w:tcPr>
            <w:tcW w:w="5813" w:type="dxa"/>
            <w:tcBorders>
              <w:top w:val="nil"/>
            </w:tcBorders>
            <w:shd w:val="clear" w:color="auto" w:fill="C5E0B3" w:themeFill="accent6" w:themeFillTint="66"/>
          </w:tcPr>
          <w:p w14:paraId="793925E1" w14:textId="77777777" w:rsidR="00AD0C92" w:rsidRPr="006D09AD" w:rsidRDefault="006D09AD" w:rsidP="00AD0C92">
            <w:pPr>
              <w:jc w:val="center"/>
            </w:pPr>
            <w:r w:rsidRPr="006D09AD">
              <w:t>2,8kg</w:t>
            </w:r>
          </w:p>
        </w:tc>
      </w:tr>
      <w:tr w:rsidR="00AD0C92" w14:paraId="6427609F" w14:textId="77777777" w:rsidTr="00AD0C92">
        <w:tc>
          <w:tcPr>
            <w:tcW w:w="3254" w:type="dxa"/>
            <w:shd w:val="clear" w:color="auto" w:fill="auto"/>
          </w:tcPr>
          <w:p w14:paraId="64F8267C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Energetický rozsah spektrometru</w:t>
            </w:r>
          </w:p>
        </w:tc>
        <w:tc>
          <w:tcPr>
            <w:tcW w:w="5813" w:type="dxa"/>
            <w:shd w:val="clear" w:color="auto" w:fill="auto"/>
          </w:tcPr>
          <w:p w14:paraId="1EE944C1" w14:textId="77777777" w:rsidR="00AD0C92" w:rsidRDefault="00AD0C92" w:rsidP="00AD0C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Minimálně 50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keV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- 2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MeV</w:t>
            </w:r>
            <w:proofErr w:type="spellEnd"/>
          </w:p>
        </w:tc>
        <w:tc>
          <w:tcPr>
            <w:tcW w:w="5813" w:type="dxa"/>
            <w:shd w:val="clear" w:color="auto" w:fill="C5E0B3" w:themeFill="accent6" w:themeFillTint="66"/>
          </w:tcPr>
          <w:p w14:paraId="75FF748E" w14:textId="77777777" w:rsidR="00AD0C92" w:rsidRPr="006D09AD" w:rsidRDefault="006D09AD" w:rsidP="00AD0C92">
            <w:pPr>
              <w:jc w:val="center"/>
            </w:pPr>
            <w:r w:rsidRPr="006D09AD">
              <w:t xml:space="preserve">25 </w:t>
            </w:r>
            <w:proofErr w:type="spellStart"/>
            <w:r w:rsidRPr="006D09AD">
              <w:t>keV</w:t>
            </w:r>
            <w:proofErr w:type="spellEnd"/>
            <w:r w:rsidRPr="006D09AD">
              <w:t xml:space="preserve"> – 3,07 </w:t>
            </w:r>
            <w:proofErr w:type="spellStart"/>
            <w:r w:rsidRPr="006D09AD">
              <w:t>MeV</w:t>
            </w:r>
            <w:proofErr w:type="spellEnd"/>
          </w:p>
        </w:tc>
      </w:tr>
      <w:tr w:rsidR="00AD0C92" w14:paraId="3A1CDB0A" w14:textId="77777777" w:rsidTr="00AD0C92">
        <w:tc>
          <w:tcPr>
            <w:tcW w:w="3254" w:type="dxa"/>
            <w:shd w:val="clear" w:color="auto" w:fill="auto"/>
          </w:tcPr>
          <w:p w14:paraId="55B2A979" w14:textId="77777777" w:rsidR="00AD0C92" w:rsidRPr="002C0CF6" w:rsidRDefault="00AD0C92" w:rsidP="00AD0C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Rozlišení</w:t>
            </w:r>
          </w:p>
        </w:tc>
        <w:tc>
          <w:tcPr>
            <w:tcW w:w="5813" w:type="dxa"/>
            <w:shd w:val="clear" w:color="auto" w:fill="auto"/>
          </w:tcPr>
          <w:p w14:paraId="421C6E82" w14:textId="77777777" w:rsidR="00AD0C92" w:rsidRPr="002C0CF6" w:rsidRDefault="00AD0C92" w:rsidP="00AD0C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Maximálně 7 % na píku 662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keV</w:t>
            </w:r>
            <w:proofErr w:type="spellEnd"/>
          </w:p>
        </w:tc>
        <w:tc>
          <w:tcPr>
            <w:tcW w:w="5813" w:type="dxa"/>
            <w:shd w:val="clear" w:color="auto" w:fill="C5E0B3" w:themeFill="accent6" w:themeFillTint="66"/>
          </w:tcPr>
          <w:p w14:paraId="57C84C1D" w14:textId="77777777" w:rsidR="00AD0C92" w:rsidRPr="006D09AD" w:rsidRDefault="006D09AD" w:rsidP="00AD0C92">
            <w:pPr>
              <w:jc w:val="center"/>
            </w:pPr>
            <w:r w:rsidRPr="006D09AD">
              <w:t>Ano (6,8%)</w:t>
            </w:r>
          </w:p>
        </w:tc>
      </w:tr>
      <w:tr w:rsidR="00AD0C92" w14:paraId="050FA613" w14:textId="77777777" w:rsidTr="00AD0C92">
        <w:tc>
          <w:tcPr>
            <w:tcW w:w="3254" w:type="dxa"/>
            <w:shd w:val="clear" w:color="auto" w:fill="auto"/>
          </w:tcPr>
          <w:p w14:paraId="000BD4B2" w14:textId="77777777" w:rsidR="00AD0C92" w:rsidRPr="002C0CF6" w:rsidRDefault="00AD0C92" w:rsidP="00AD0C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Celkový aktivní objem 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Tl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 detektoru</w:t>
            </w:r>
          </w:p>
        </w:tc>
        <w:tc>
          <w:tcPr>
            <w:tcW w:w="5813" w:type="dxa"/>
            <w:shd w:val="clear" w:color="auto" w:fill="auto"/>
          </w:tcPr>
          <w:p w14:paraId="60EB5DC5" w14:textId="77777777" w:rsidR="00AD0C92" w:rsidRPr="002C0CF6" w:rsidRDefault="00AD0C92" w:rsidP="00AD0C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Minimálně 90 cm</w:t>
            </w:r>
            <w:r w:rsidRPr="002C0CF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C5E0B3" w:themeFill="accent6" w:themeFillTint="66"/>
          </w:tcPr>
          <w:p w14:paraId="407935BF" w14:textId="77777777" w:rsidR="00AD0C92" w:rsidRPr="006D09AD" w:rsidRDefault="006D09AD" w:rsidP="00AD0C92">
            <w:pPr>
              <w:jc w:val="center"/>
            </w:pPr>
            <w:r w:rsidRPr="006D09AD">
              <w:t>208 cm3</w:t>
            </w:r>
          </w:p>
        </w:tc>
      </w:tr>
      <w:tr w:rsidR="00AD0C92" w14:paraId="73565FC9" w14:textId="77777777" w:rsidTr="00AD0C92">
        <w:tc>
          <w:tcPr>
            <w:tcW w:w="3254" w:type="dxa"/>
            <w:tcBorders>
              <w:top w:val="nil"/>
            </w:tcBorders>
            <w:shd w:val="clear" w:color="auto" w:fill="auto"/>
          </w:tcPr>
          <w:p w14:paraId="4462D788" w14:textId="77777777" w:rsidR="00AD0C92" w:rsidRPr="002C0CF6" w:rsidRDefault="00AD0C92" w:rsidP="00AD0C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Minimální doba </w:t>
            </w:r>
            <w:proofErr w:type="spellStart"/>
            <w:r w:rsidRPr="002C0CF6">
              <w:rPr>
                <w:rFonts w:ascii="Tahoma" w:hAnsi="Tahoma" w:cs="Tahoma"/>
                <w:color w:val="000000"/>
                <w:sz w:val="20"/>
                <w:szCs w:val="20"/>
              </w:rPr>
              <w:t>scanu</w:t>
            </w:r>
            <w:proofErr w:type="spellEnd"/>
          </w:p>
        </w:tc>
        <w:tc>
          <w:tcPr>
            <w:tcW w:w="5813" w:type="dxa"/>
            <w:tcBorders>
              <w:top w:val="nil"/>
            </w:tcBorders>
            <w:shd w:val="clear" w:color="auto" w:fill="auto"/>
          </w:tcPr>
          <w:p w14:paraId="1EF351D4" w14:textId="77777777" w:rsidR="00AD0C92" w:rsidRPr="002C0CF6" w:rsidRDefault="00AD0C92" w:rsidP="00AD0C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F6">
              <w:rPr>
                <w:rFonts w:ascii="Tahoma" w:hAnsi="Tahoma" w:cs="Tahoma"/>
                <w:color w:val="000000"/>
                <w:sz w:val="20"/>
                <w:szCs w:val="20"/>
              </w:rPr>
              <w:t>1 s</w:t>
            </w:r>
          </w:p>
        </w:tc>
        <w:tc>
          <w:tcPr>
            <w:tcW w:w="5813" w:type="dxa"/>
            <w:tcBorders>
              <w:top w:val="nil"/>
            </w:tcBorders>
            <w:shd w:val="clear" w:color="auto" w:fill="C5E0B3" w:themeFill="accent6" w:themeFillTint="66"/>
          </w:tcPr>
          <w:p w14:paraId="7796E830" w14:textId="77777777" w:rsidR="00AD0C92" w:rsidRPr="006D09AD" w:rsidRDefault="006D09AD" w:rsidP="00AD0C92">
            <w:pPr>
              <w:jc w:val="center"/>
            </w:pPr>
            <w:r w:rsidRPr="006D09AD">
              <w:t>Ano</w:t>
            </w:r>
          </w:p>
        </w:tc>
      </w:tr>
      <w:tr w:rsidR="00AD0C92" w14:paraId="017B6596" w14:textId="77777777" w:rsidTr="00AD0C92">
        <w:tc>
          <w:tcPr>
            <w:tcW w:w="3254" w:type="dxa"/>
            <w:shd w:val="clear" w:color="auto" w:fill="auto"/>
          </w:tcPr>
          <w:p w14:paraId="53A5A704" w14:textId="77777777" w:rsidR="00AD0C92" w:rsidRPr="002C0CF6" w:rsidRDefault="00AD0C92" w:rsidP="00AD0C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Dolní mez citlivosti detekčního systému</w:t>
            </w:r>
          </w:p>
        </w:tc>
        <w:tc>
          <w:tcPr>
            <w:tcW w:w="5813" w:type="dxa"/>
            <w:shd w:val="clear" w:color="auto" w:fill="auto"/>
          </w:tcPr>
          <w:p w14:paraId="15052E2E" w14:textId="77777777" w:rsidR="00AD0C92" w:rsidRPr="002C0CF6" w:rsidRDefault="00AD0C92" w:rsidP="00AD0C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nSv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/hod</w:t>
            </w:r>
          </w:p>
        </w:tc>
        <w:tc>
          <w:tcPr>
            <w:tcW w:w="5813" w:type="dxa"/>
            <w:shd w:val="clear" w:color="auto" w:fill="C5E0B3" w:themeFill="accent6" w:themeFillTint="66"/>
          </w:tcPr>
          <w:p w14:paraId="02C95981" w14:textId="77777777" w:rsidR="00AD0C92" w:rsidRPr="006D09AD" w:rsidRDefault="006D09AD" w:rsidP="00AD0C92">
            <w:pPr>
              <w:jc w:val="center"/>
            </w:pPr>
            <w:r w:rsidRPr="006D09AD">
              <w:t>Ano</w:t>
            </w:r>
          </w:p>
        </w:tc>
      </w:tr>
      <w:tr w:rsidR="00AD0C92" w14:paraId="05ED2DD1" w14:textId="77777777" w:rsidTr="00AD0C92">
        <w:tc>
          <w:tcPr>
            <w:tcW w:w="3254" w:type="dxa"/>
            <w:tcBorders>
              <w:top w:val="nil"/>
            </w:tcBorders>
            <w:shd w:val="clear" w:color="auto" w:fill="auto"/>
          </w:tcPr>
          <w:p w14:paraId="75F4D60D" w14:textId="77777777" w:rsidR="00AD0C92" w:rsidRPr="002C0CF6" w:rsidRDefault="00AD0C92" w:rsidP="00AD0C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Linearita odezvy spektrometru na příkon prostorového dávkového ekvivalentu </w:t>
            </w:r>
          </w:p>
        </w:tc>
        <w:tc>
          <w:tcPr>
            <w:tcW w:w="5813" w:type="dxa"/>
            <w:tcBorders>
              <w:top w:val="nil"/>
            </w:tcBorders>
            <w:shd w:val="clear" w:color="auto" w:fill="auto"/>
          </w:tcPr>
          <w:p w14:paraId="4CC4A827" w14:textId="77777777" w:rsidR="00AD0C92" w:rsidRPr="002C0CF6" w:rsidRDefault="00AD0C92" w:rsidP="00AD0C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Minimálně do hodnoty příkonu prostorového dávkového ekvivalentu 50 </w:t>
            </w:r>
            <w:proofErr w:type="spellStart"/>
            <w:r w:rsidRPr="002C0CF6">
              <w:rPr>
                <w:rFonts w:ascii="Tahoma" w:hAnsi="Tahoma" w:cs="Tahoma"/>
                <w:color w:val="000000"/>
                <w:sz w:val="20"/>
                <w:szCs w:val="20"/>
              </w:rPr>
              <w:t>μSv</w:t>
            </w:r>
            <w:proofErr w:type="spellEnd"/>
            <w:r w:rsidRPr="002C0CF6">
              <w:rPr>
                <w:rFonts w:ascii="Tahoma" w:hAnsi="Tahoma" w:cs="Tahoma"/>
                <w:color w:val="000000"/>
                <w:sz w:val="20"/>
                <w:szCs w:val="20"/>
              </w:rPr>
              <w:t>/hod</w:t>
            </w:r>
          </w:p>
        </w:tc>
        <w:tc>
          <w:tcPr>
            <w:tcW w:w="5813" w:type="dxa"/>
            <w:tcBorders>
              <w:top w:val="nil"/>
            </w:tcBorders>
            <w:shd w:val="clear" w:color="auto" w:fill="C5E0B3" w:themeFill="accent6" w:themeFillTint="66"/>
          </w:tcPr>
          <w:p w14:paraId="2F73BB82" w14:textId="77777777" w:rsidR="00AD0C92" w:rsidRPr="006D09AD" w:rsidRDefault="006D09AD" w:rsidP="00AD0C92">
            <w:pPr>
              <w:jc w:val="center"/>
            </w:pPr>
            <w:r w:rsidRPr="006D09AD">
              <w:t>Ano</w:t>
            </w:r>
          </w:p>
        </w:tc>
      </w:tr>
      <w:tr w:rsidR="00AD0C92" w14:paraId="5F71DAFC" w14:textId="77777777" w:rsidTr="00AD0C92">
        <w:tc>
          <w:tcPr>
            <w:tcW w:w="3254" w:type="dxa"/>
            <w:shd w:val="clear" w:color="auto" w:fill="auto"/>
          </w:tcPr>
          <w:p w14:paraId="77035841" w14:textId="77777777" w:rsidR="00AD0C92" w:rsidRDefault="00AD0C92" w:rsidP="00AD0C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SW </w:t>
            </w:r>
          </w:p>
        </w:tc>
        <w:tc>
          <w:tcPr>
            <w:tcW w:w="5813" w:type="dxa"/>
            <w:shd w:val="clear" w:color="auto" w:fill="auto"/>
          </w:tcPr>
          <w:p w14:paraId="565DB1B2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SW pro příjem telemetrie, nastavení systému, parametrů měření a analýzu dat</w:t>
            </w:r>
          </w:p>
        </w:tc>
        <w:tc>
          <w:tcPr>
            <w:tcW w:w="5813" w:type="dxa"/>
            <w:shd w:val="clear" w:color="auto" w:fill="C5E0B3" w:themeFill="accent6" w:themeFillTint="66"/>
          </w:tcPr>
          <w:p w14:paraId="6376CBB5" w14:textId="77777777" w:rsidR="00AD0C92" w:rsidRDefault="006D09AD" w:rsidP="00AD0C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   Ano</w:t>
            </w:r>
          </w:p>
        </w:tc>
      </w:tr>
      <w:tr w:rsidR="00AD0C92" w14:paraId="7F564593" w14:textId="77777777" w:rsidTr="00AD0C92">
        <w:tc>
          <w:tcPr>
            <w:tcW w:w="3254" w:type="dxa"/>
            <w:shd w:val="clear" w:color="auto" w:fill="auto"/>
          </w:tcPr>
          <w:p w14:paraId="2DEAD588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Požadovaná dokumentace</w:t>
            </w:r>
          </w:p>
        </w:tc>
        <w:tc>
          <w:tcPr>
            <w:tcW w:w="5813" w:type="dxa"/>
            <w:shd w:val="clear" w:color="auto" w:fill="auto"/>
          </w:tcPr>
          <w:p w14:paraId="250E9009" w14:textId="77777777" w:rsidR="00AD0C92" w:rsidRDefault="00AD0C92" w:rsidP="00AD0C92">
            <w:pPr>
              <w:jc w:val="both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Kalibrační spektra měřená na Cs-137 při hodnotě 300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nSv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/hod a při hodnotě příkonu prostorového dávkového ekvivalentu odpovídající maximu rozsahu přístroje</w:t>
            </w:r>
          </w:p>
          <w:p w14:paraId="3AB863A4" w14:textId="77777777" w:rsidR="00AD0C92" w:rsidRDefault="00AD0C92" w:rsidP="00AD0C92">
            <w:pPr>
              <w:jc w:val="both"/>
              <w:rPr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-  Kalibrační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spektra K, U,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Th</w:t>
            </w:r>
            <w:proofErr w:type="spellEnd"/>
          </w:p>
          <w:p w14:paraId="4ED35129" w14:textId="77777777" w:rsidR="00AD0C92" w:rsidRDefault="00AD0C92" w:rsidP="002C0CF6">
            <w:pPr>
              <w:jc w:val="both"/>
            </w:pPr>
            <w:r w:rsidRPr="002C0CF6">
              <w:rPr>
                <w:rFonts w:ascii="Tahoma" w:hAnsi="Tahoma" w:cs="Tahoma"/>
                <w:color w:val="000000"/>
                <w:sz w:val="20"/>
                <w:szCs w:val="20"/>
              </w:rPr>
              <w:t>- Protokol o měření a shodě zařízení s dozimetrickou částí normy IEC 61017</w:t>
            </w:r>
          </w:p>
          <w:p w14:paraId="1BDD6FC8" w14:textId="77777777" w:rsidR="00AD0C92" w:rsidRDefault="00AD0C92" w:rsidP="002C0CF6">
            <w:pPr>
              <w:jc w:val="both"/>
            </w:pPr>
            <w:r w:rsidRPr="002C0CF6">
              <w:rPr>
                <w:rFonts w:ascii="Tahoma" w:hAnsi="Tahoma" w:cs="Tahoma"/>
                <w:color w:val="000000"/>
                <w:sz w:val="20"/>
                <w:szCs w:val="20"/>
              </w:rPr>
              <w:t>- Technická dokumentace detekčního systému pro vytvoření modelu při výpočetních simulacích</w:t>
            </w:r>
          </w:p>
        </w:tc>
        <w:tc>
          <w:tcPr>
            <w:tcW w:w="5813" w:type="dxa"/>
            <w:shd w:val="clear" w:color="auto" w:fill="C5E0B3" w:themeFill="accent6" w:themeFillTint="66"/>
          </w:tcPr>
          <w:p w14:paraId="191615FD" w14:textId="77777777" w:rsidR="00AD0C92" w:rsidRDefault="006D09AD" w:rsidP="00AD0C9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   Ano</w:t>
            </w:r>
          </w:p>
        </w:tc>
      </w:tr>
      <w:tr w:rsidR="00AD0C92" w14:paraId="6794A9BA" w14:textId="77777777" w:rsidTr="00AD0C92">
        <w:tc>
          <w:tcPr>
            <w:tcW w:w="3254" w:type="dxa"/>
            <w:shd w:val="clear" w:color="auto" w:fill="auto"/>
          </w:tcPr>
          <w:p w14:paraId="2BB82139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Požadovaná kabeláž a komponenty</w:t>
            </w:r>
          </w:p>
        </w:tc>
        <w:tc>
          <w:tcPr>
            <w:tcW w:w="5813" w:type="dxa"/>
            <w:shd w:val="clear" w:color="auto" w:fill="auto"/>
          </w:tcPr>
          <w:p w14:paraId="51DF5542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Kabel pro připojení k PC, nabíječka baterie či adaptér pro nabíjení z el.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sítě</w:t>
            </w:r>
            <w:proofErr w:type="gramEnd"/>
          </w:p>
        </w:tc>
        <w:tc>
          <w:tcPr>
            <w:tcW w:w="5813" w:type="dxa"/>
            <w:shd w:val="clear" w:color="auto" w:fill="C5E0B3" w:themeFill="accent6" w:themeFillTint="66"/>
          </w:tcPr>
          <w:p w14:paraId="7FD69EBD" w14:textId="77777777" w:rsidR="00AD0C92" w:rsidRDefault="006D09AD" w:rsidP="00AD0C9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   Ano</w:t>
            </w:r>
          </w:p>
        </w:tc>
      </w:tr>
    </w:tbl>
    <w:p w14:paraId="4D402228" w14:textId="77777777" w:rsidR="00A16AA7" w:rsidRDefault="00A16AA7">
      <w:pPr>
        <w:rPr>
          <w:rFonts w:ascii="Tahoma" w:hAnsi="Tahoma" w:cs="Tahoma"/>
          <w:color w:val="000000"/>
          <w:sz w:val="20"/>
          <w:szCs w:val="20"/>
        </w:rPr>
      </w:pPr>
    </w:p>
    <w:p w14:paraId="306B2D5A" w14:textId="77777777" w:rsidR="00AD0C92" w:rsidRDefault="00AD0C92">
      <w:pPr>
        <w:rPr>
          <w:color w:val="000000"/>
        </w:rPr>
      </w:pPr>
    </w:p>
    <w:p w14:paraId="1AB7A0DA" w14:textId="77777777" w:rsidR="00A16AA7" w:rsidRPr="00AD0C92" w:rsidRDefault="00AD0C92">
      <w:pPr>
        <w:rPr>
          <w:b/>
        </w:rPr>
      </w:pPr>
      <w:r>
        <w:rPr>
          <w:b/>
          <w:color w:val="000000"/>
        </w:rPr>
        <w:lastRenderedPageBreak/>
        <w:t>Příloha B: Technické</w:t>
      </w:r>
      <w:r w:rsidR="00B87BC5">
        <w:rPr>
          <w:b/>
          <w:color w:val="000000"/>
        </w:rPr>
        <w:t xml:space="preserve"> a jiné</w:t>
      </w:r>
      <w:r>
        <w:rPr>
          <w:b/>
          <w:color w:val="000000"/>
        </w:rPr>
        <w:t xml:space="preserve"> parametry, které budou předmětem hodnocení kvality nabízeného systému</w:t>
      </w:r>
    </w:p>
    <w:tbl>
      <w:tblPr>
        <w:tblStyle w:val="Mkatabulky"/>
        <w:tblW w:w="13399" w:type="dxa"/>
        <w:tblInd w:w="-108" w:type="dxa"/>
        <w:tblLook w:val="04A0" w:firstRow="1" w:lastRow="0" w:firstColumn="1" w:lastColumn="0" w:noHBand="0" w:noVBand="1"/>
      </w:tblPr>
      <w:tblGrid>
        <w:gridCol w:w="3902"/>
        <w:gridCol w:w="3969"/>
        <w:gridCol w:w="1191"/>
        <w:gridCol w:w="4337"/>
      </w:tblGrid>
      <w:tr w:rsidR="00AD0C92" w14:paraId="2824D940" w14:textId="77777777" w:rsidTr="00AD0C92">
        <w:tc>
          <w:tcPr>
            <w:tcW w:w="3902" w:type="dxa"/>
            <w:tcBorders>
              <w:bottom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11A285CB" w14:textId="77777777" w:rsidR="00AD0C92" w:rsidRDefault="00AD0C92" w:rsidP="00AD0C92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>Parametr hodnocení</w:t>
            </w:r>
          </w:p>
        </w:tc>
        <w:tc>
          <w:tcPr>
            <w:tcW w:w="3969" w:type="dxa"/>
            <w:tcBorders>
              <w:bottom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22F371DF" w14:textId="77777777" w:rsidR="00AD0C92" w:rsidRDefault="00AD0C92" w:rsidP="00AD0C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Hodnoty parametru</w:t>
            </w:r>
          </w:p>
        </w:tc>
        <w:tc>
          <w:tcPr>
            <w:tcW w:w="1191" w:type="dxa"/>
            <w:tcBorders>
              <w:bottom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70644988" w14:textId="77777777" w:rsidR="00AD0C92" w:rsidRDefault="00AD0C92" w:rsidP="00AD0C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Bodové hodnocení</w:t>
            </w:r>
          </w:p>
        </w:tc>
        <w:tc>
          <w:tcPr>
            <w:tcW w:w="4337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5265D839" w14:textId="77777777" w:rsidR="00AD0C92" w:rsidRPr="00860B3F" w:rsidRDefault="00AD0C92" w:rsidP="00AD0C92">
            <w:pPr>
              <w:jc w:val="center"/>
              <w:rPr>
                <w:b/>
                <w:highlight w:val="cyan"/>
              </w:rPr>
            </w:pPr>
            <w:r w:rsidRPr="00860B3F">
              <w:rPr>
                <w:b/>
              </w:rPr>
              <w:t>Hodnota nabízená dodavatelem</w:t>
            </w:r>
            <w:r w:rsidRPr="00860B3F">
              <w:rPr>
                <w:b/>
                <w:highlight w:val="cyan"/>
              </w:rPr>
              <w:t xml:space="preserve"> </w:t>
            </w:r>
          </w:p>
        </w:tc>
      </w:tr>
      <w:tr w:rsidR="00AD0C92" w14:paraId="1B0772BC" w14:textId="77777777" w:rsidTr="00AD0C92">
        <w:tc>
          <w:tcPr>
            <w:tcW w:w="3902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28AF3E39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Celkový aktivní objem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Tl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 detektoru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F2DF9B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– 120 cm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179216A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b</w:t>
            </w:r>
          </w:p>
        </w:tc>
        <w:tc>
          <w:tcPr>
            <w:tcW w:w="4337" w:type="dxa"/>
            <w:shd w:val="clear" w:color="auto" w:fill="E2EFD9" w:themeFill="accent6" w:themeFillTint="33"/>
          </w:tcPr>
          <w:p w14:paraId="0F03ACC3" w14:textId="77777777" w:rsidR="00AD0C92" w:rsidRPr="00860B3F" w:rsidRDefault="00AD0C92" w:rsidP="00AD0C92">
            <w:pPr>
              <w:jc w:val="center"/>
              <w:rPr>
                <w:highlight w:val="cyan"/>
              </w:rPr>
            </w:pPr>
          </w:p>
        </w:tc>
      </w:tr>
      <w:tr w:rsidR="00AD0C92" w14:paraId="1B6757FE" w14:textId="77777777" w:rsidTr="00AD0C92">
        <w:tc>
          <w:tcPr>
            <w:tcW w:w="3902" w:type="dxa"/>
            <w:vMerge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07C94B20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14:paraId="5053C046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&gt; 120 cm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vAlign w:val="center"/>
          </w:tcPr>
          <w:p w14:paraId="3804195E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b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E2EFD9" w:themeFill="accent6" w:themeFillTint="33"/>
          </w:tcPr>
          <w:p w14:paraId="104E001F" w14:textId="77777777" w:rsidR="00AD0C92" w:rsidRPr="00746191" w:rsidRDefault="006D09AD" w:rsidP="00AD0C92">
            <w:pPr>
              <w:jc w:val="center"/>
            </w:pPr>
            <w:r w:rsidRPr="00746191">
              <w:t>208c</w:t>
            </w:r>
            <w:r w:rsidR="00746191" w:rsidRPr="00746191">
              <w:rPr>
                <w:color w:val="000000"/>
              </w:rPr>
              <w:t>m</w:t>
            </w:r>
            <w:r w:rsidR="00746191" w:rsidRPr="00746191">
              <w:rPr>
                <w:color w:val="000000"/>
                <w:vertAlign w:val="superscript"/>
              </w:rPr>
              <w:t>3</w:t>
            </w:r>
          </w:p>
        </w:tc>
      </w:tr>
      <w:tr w:rsidR="00AD0C92" w14:paraId="1AAB4AFE" w14:textId="77777777" w:rsidTr="00AD0C92">
        <w:tc>
          <w:tcPr>
            <w:tcW w:w="3902" w:type="dxa"/>
            <w:vMerge w:val="restart"/>
            <w:tcBorders>
              <w:top w:val="nil"/>
            </w:tcBorders>
            <w:shd w:val="clear" w:color="auto" w:fill="CCCCCC"/>
            <w:vAlign w:val="center"/>
          </w:tcPr>
          <w:p w14:paraId="66A75DA0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Doba měření na jedno nabití baterie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CCCCCC"/>
            <w:vAlign w:val="center"/>
          </w:tcPr>
          <w:p w14:paraId="3DBF9F5D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– 12 hod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CCCCCC"/>
            <w:vAlign w:val="center"/>
          </w:tcPr>
          <w:p w14:paraId="7B517D43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b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C5E0B3" w:themeFill="accent6" w:themeFillTint="66"/>
          </w:tcPr>
          <w:p w14:paraId="003F6250" w14:textId="77777777" w:rsidR="00AD0C92" w:rsidRPr="00746191" w:rsidRDefault="006D09AD" w:rsidP="00AD0C92">
            <w:pPr>
              <w:jc w:val="center"/>
            </w:pPr>
            <w:r w:rsidRPr="00746191">
              <w:t>8 hod</w:t>
            </w:r>
          </w:p>
        </w:tc>
      </w:tr>
      <w:tr w:rsidR="00AD0C92" w14:paraId="32D98D8E" w14:textId="77777777" w:rsidTr="00AD0C92">
        <w:tc>
          <w:tcPr>
            <w:tcW w:w="3902" w:type="dxa"/>
            <w:vMerge/>
            <w:tcBorders>
              <w:top w:val="nil"/>
            </w:tcBorders>
            <w:shd w:val="clear" w:color="auto" w:fill="CCCCCC"/>
            <w:vAlign w:val="center"/>
          </w:tcPr>
          <w:p w14:paraId="3868A108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CCCCCC"/>
            <w:vAlign w:val="center"/>
          </w:tcPr>
          <w:p w14:paraId="20F67EF0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&gt; 12 hod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CCCCCC"/>
            <w:vAlign w:val="center"/>
          </w:tcPr>
          <w:p w14:paraId="2B7090BC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b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C5E0B3" w:themeFill="accent6" w:themeFillTint="66"/>
          </w:tcPr>
          <w:p w14:paraId="186D4415" w14:textId="77777777" w:rsidR="00AD0C92" w:rsidRPr="00746191" w:rsidRDefault="00AD0C92" w:rsidP="00AD0C92">
            <w:pPr>
              <w:jc w:val="center"/>
            </w:pPr>
          </w:p>
        </w:tc>
      </w:tr>
      <w:tr w:rsidR="00AD0C92" w14:paraId="2A22FC84" w14:textId="77777777" w:rsidTr="00AD0C92">
        <w:tc>
          <w:tcPr>
            <w:tcW w:w="390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F1855B4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Hmotnost detekčního systému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14:paraId="439CC16B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 4 kg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vAlign w:val="center"/>
          </w:tcPr>
          <w:p w14:paraId="6FB4F657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b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E2EFD9" w:themeFill="accent6" w:themeFillTint="33"/>
          </w:tcPr>
          <w:p w14:paraId="0C5B6AF5" w14:textId="77777777" w:rsidR="00AD0C92" w:rsidRPr="00746191" w:rsidRDefault="006D09AD" w:rsidP="00AD0C92">
            <w:pPr>
              <w:jc w:val="center"/>
            </w:pPr>
            <w:r w:rsidRPr="00746191">
              <w:t>2,8 kg</w:t>
            </w:r>
          </w:p>
        </w:tc>
      </w:tr>
      <w:tr w:rsidR="00AD0C92" w14:paraId="017124DC" w14:textId="77777777" w:rsidTr="00AD0C92">
        <w:tc>
          <w:tcPr>
            <w:tcW w:w="390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B3E20AF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14:paraId="39788D0D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4 - 5 kg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vAlign w:val="center"/>
          </w:tcPr>
          <w:p w14:paraId="60C7FD65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b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E2EFD9" w:themeFill="accent6" w:themeFillTint="33"/>
          </w:tcPr>
          <w:p w14:paraId="7350E514" w14:textId="77777777" w:rsidR="00AD0C92" w:rsidRPr="00746191" w:rsidRDefault="00AD0C92" w:rsidP="00AD0C92">
            <w:pPr>
              <w:jc w:val="center"/>
            </w:pPr>
          </w:p>
        </w:tc>
      </w:tr>
      <w:tr w:rsidR="00AD0C92" w14:paraId="3CBF24C3" w14:textId="77777777" w:rsidTr="00AD0C92">
        <w:tc>
          <w:tcPr>
            <w:tcW w:w="3902" w:type="dxa"/>
            <w:vMerge w:val="restart"/>
            <w:shd w:val="clear" w:color="auto" w:fill="D0CECE" w:themeFill="background2" w:themeFillShade="E6"/>
            <w:vAlign w:val="center"/>
          </w:tcPr>
          <w:p w14:paraId="6C9FB14F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Dolní limit energetického rozsahu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4562160A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 25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keV</w:t>
            </w:r>
            <w:proofErr w:type="spellEnd"/>
          </w:p>
        </w:tc>
        <w:tc>
          <w:tcPr>
            <w:tcW w:w="1191" w:type="dxa"/>
            <w:shd w:val="clear" w:color="auto" w:fill="D0CECE" w:themeFill="background2" w:themeFillShade="E6"/>
            <w:vAlign w:val="center"/>
          </w:tcPr>
          <w:p w14:paraId="5EF46A0D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b</w:t>
            </w:r>
          </w:p>
        </w:tc>
        <w:tc>
          <w:tcPr>
            <w:tcW w:w="4337" w:type="dxa"/>
            <w:shd w:val="clear" w:color="auto" w:fill="C5E0B3" w:themeFill="accent6" w:themeFillTint="66"/>
          </w:tcPr>
          <w:p w14:paraId="61956E8E" w14:textId="77777777" w:rsidR="00AD0C92" w:rsidRPr="00746191" w:rsidRDefault="00CA37D1" w:rsidP="00AD0C92">
            <w:pPr>
              <w:jc w:val="center"/>
            </w:pPr>
            <w:r>
              <w:t>20</w:t>
            </w:r>
            <w:r w:rsidR="006D09AD" w:rsidRPr="00746191">
              <w:t xml:space="preserve"> </w:t>
            </w:r>
            <w:proofErr w:type="spellStart"/>
            <w:r w:rsidR="006D09AD" w:rsidRPr="00746191">
              <w:t>keV</w:t>
            </w:r>
            <w:proofErr w:type="spellEnd"/>
          </w:p>
        </w:tc>
      </w:tr>
      <w:tr w:rsidR="00AD0C92" w14:paraId="5FA93642" w14:textId="77777777" w:rsidTr="00AD0C92">
        <w:tc>
          <w:tcPr>
            <w:tcW w:w="3902" w:type="dxa"/>
            <w:vMerge/>
            <w:shd w:val="clear" w:color="auto" w:fill="D0CECE" w:themeFill="background2" w:themeFillShade="E6"/>
            <w:vAlign w:val="center"/>
          </w:tcPr>
          <w:p w14:paraId="0BF22B41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64720AFE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25 - 50 </w:t>
            </w:r>
            <w:proofErr w:type="spellStart"/>
            <w:r>
              <w:rPr>
                <w:color w:val="000000"/>
              </w:rPr>
              <w:t>keV</w:t>
            </w:r>
            <w:proofErr w:type="spellEnd"/>
          </w:p>
        </w:tc>
        <w:tc>
          <w:tcPr>
            <w:tcW w:w="1191" w:type="dxa"/>
            <w:shd w:val="clear" w:color="auto" w:fill="D0CECE" w:themeFill="background2" w:themeFillShade="E6"/>
            <w:vAlign w:val="center"/>
          </w:tcPr>
          <w:p w14:paraId="061C9CD3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b</w:t>
            </w:r>
          </w:p>
        </w:tc>
        <w:tc>
          <w:tcPr>
            <w:tcW w:w="4337" w:type="dxa"/>
            <w:shd w:val="clear" w:color="auto" w:fill="C5E0B3" w:themeFill="accent6" w:themeFillTint="66"/>
          </w:tcPr>
          <w:p w14:paraId="12B9095F" w14:textId="77777777" w:rsidR="00AD0C92" w:rsidRPr="00746191" w:rsidRDefault="00AD0C92" w:rsidP="00AD0C92">
            <w:pPr>
              <w:jc w:val="center"/>
            </w:pPr>
          </w:p>
        </w:tc>
      </w:tr>
      <w:tr w:rsidR="00AD0C92" w14:paraId="1C39146C" w14:textId="77777777" w:rsidTr="00AD0C92">
        <w:tc>
          <w:tcPr>
            <w:tcW w:w="3902" w:type="dxa"/>
            <w:vMerge w:val="restart"/>
            <w:shd w:val="clear" w:color="auto" w:fill="auto"/>
            <w:vAlign w:val="center"/>
          </w:tcPr>
          <w:p w14:paraId="79937D61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Horní limit energetického rozsahu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3DF8A9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2 - 3 </w:t>
            </w:r>
            <w:proofErr w:type="spellStart"/>
            <w:r>
              <w:rPr>
                <w:color w:val="000000"/>
              </w:rPr>
              <w:t>MeV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26794024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b</w:t>
            </w:r>
          </w:p>
        </w:tc>
        <w:tc>
          <w:tcPr>
            <w:tcW w:w="4337" w:type="dxa"/>
            <w:shd w:val="clear" w:color="auto" w:fill="E2EFD9" w:themeFill="accent6" w:themeFillTint="33"/>
          </w:tcPr>
          <w:p w14:paraId="149E6944" w14:textId="77777777" w:rsidR="00AD0C92" w:rsidRPr="00746191" w:rsidRDefault="00AD0C92" w:rsidP="00AD0C92">
            <w:pPr>
              <w:jc w:val="center"/>
            </w:pPr>
          </w:p>
        </w:tc>
      </w:tr>
      <w:tr w:rsidR="00AD0C92" w14:paraId="381C304D" w14:textId="77777777" w:rsidTr="00AD0C92">
        <w:tc>
          <w:tcPr>
            <w:tcW w:w="3902" w:type="dxa"/>
            <w:vMerge/>
            <w:shd w:val="clear" w:color="auto" w:fill="auto"/>
            <w:vAlign w:val="center"/>
          </w:tcPr>
          <w:p w14:paraId="54D127FC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F7C396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&gt;</w:t>
            </w:r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MeV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1A1757EB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b</w:t>
            </w:r>
          </w:p>
        </w:tc>
        <w:tc>
          <w:tcPr>
            <w:tcW w:w="4337" w:type="dxa"/>
            <w:shd w:val="clear" w:color="auto" w:fill="E2EFD9" w:themeFill="accent6" w:themeFillTint="33"/>
          </w:tcPr>
          <w:p w14:paraId="0C9480C1" w14:textId="77777777" w:rsidR="00AD0C92" w:rsidRPr="00746191" w:rsidRDefault="006D09AD" w:rsidP="00AD0C92">
            <w:pPr>
              <w:jc w:val="center"/>
            </w:pPr>
            <w:r w:rsidRPr="00746191">
              <w:t>3,07</w:t>
            </w:r>
            <w:r w:rsidR="00746191" w:rsidRPr="00746191">
              <w:t xml:space="preserve"> </w:t>
            </w:r>
            <w:proofErr w:type="spellStart"/>
            <w:r w:rsidR="00746191" w:rsidRPr="00746191">
              <w:t>Mev</w:t>
            </w:r>
            <w:proofErr w:type="spellEnd"/>
          </w:p>
        </w:tc>
      </w:tr>
      <w:tr w:rsidR="00AD0C92" w14:paraId="574E5FEF" w14:textId="77777777" w:rsidTr="00AD0C92">
        <w:tc>
          <w:tcPr>
            <w:tcW w:w="3902" w:type="dxa"/>
            <w:vMerge w:val="restart"/>
            <w:shd w:val="clear" w:color="auto" w:fill="D0CECE" w:themeFill="background2" w:themeFillShade="E6"/>
            <w:vAlign w:val="center"/>
          </w:tcPr>
          <w:p w14:paraId="2C75B8B0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Energetické rozlišení detektoru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3B3B130D" w14:textId="77777777" w:rsidR="00AD0C92" w:rsidRDefault="00AD0C92" w:rsidP="00AD0C92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lang w:val="en-US"/>
              </w:rPr>
              <w:t>&lt;</w:t>
            </w:r>
            <w:r>
              <w:rPr>
                <w:color w:val="000000"/>
                <w:lang w:val="en-US"/>
              </w:rPr>
              <w:t xml:space="preserve"> 6,6 </w:t>
            </w:r>
            <w:r>
              <w:rPr>
                <w:color w:val="000000"/>
              </w:rPr>
              <w:t xml:space="preserve">% pro pík 662 </w:t>
            </w:r>
            <w:proofErr w:type="spellStart"/>
            <w:r>
              <w:rPr>
                <w:color w:val="000000"/>
              </w:rPr>
              <w:t>keV</w:t>
            </w:r>
            <w:proofErr w:type="spellEnd"/>
          </w:p>
        </w:tc>
        <w:tc>
          <w:tcPr>
            <w:tcW w:w="1191" w:type="dxa"/>
            <w:shd w:val="clear" w:color="auto" w:fill="D0CECE" w:themeFill="background2" w:themeFillShade="E6"/>
            <w:vAlign w:val="center"/>
          </w:tcPr>
          <w:p w14:paraId="6456AEC4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b</w:t>
            </w:r>
          </w:p>
        </w:tc>
        <w:tc>
          <w:tcPr>
            <w:tcW w:w="4337" w:type="dxa"/>
            <w:shd w:val="clear" w:color="auto" w:fill="C5E0B3" w:themeFill="accent6" w:themeFillTint="66"/>
          </w:tcPr>
          <w:p w14:paraId="6C7B7542" w14:textId="77777777" w:rsidR="00AD0C92" w:rsidRPr="00746191" w:rsidRDefault="00746191" w:rsidP="00AD0C92">
            <w:pPr>
              <w:jc w:val="center"/>
            </w:pPr>
            <w:r w:rsidRPr="00746191">
              <w:t>6,3%</w:t>
            </w:r>
          </w:p>
        </w:tc>
      </w:tr>
      <w:tr w:rsidR="00AD0C92" w14:paraId="712ED460" w14:textId="77777777" w:rsidTr="00AD0C92">
        <w:tc>
          <w:tcPr>
            <w:tcW w:w="3902" w:type="dxa"/>
            <w:vMerge/>
            <w:shd w:val="clear" w:color="auto" w:fill="D0CECE" w:themeFill="background2" w:themeFillShade="E6"/>
            <w:vAlign w:val="center"/>
          </w:tcPr>
          <w:p w14:paraId="74C33082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7F28DF83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6,6 – 7 % pro pík 662 </w:t>
            </w:r>
            <w:proofErr w:type="spellStart"/>
            <w:r>
              <w:rPr>
                <w:color w:val="000000"/>
              </w:rPr>
              <w:t>keV</w:t>
            </w:r>
            <w:proofErr w:type="spellEnd"/>
          </w:p>
        </w:tc>
        <w:tc>
          <w:tcPr>
            <w:tcW w:w="1191" w:type="dxa"/>
            <w:shd w:val="clear" w:color="auto" w:fill="D0CECE" w:themeFill="background2" w:themeFillShade="E6"/>
            <w:vAlign w:val="center"/>
          </w:tcPr>
          <w:p w14:paraId="5E13A132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b</w:t>
            </w:r>
          </w:p>
        </w:tc>
        <w:tc>
          <w:tcPr>
            <w:tcW w:w="4337" w:type="dxa"/>
            <w:shd w:val="clear" w:color="auto" w:fill="C5E0B3" w:themeFill="accent6" w:themeFillTint="66"/>
          </w:tcPr>
          <w:p w14:paraId="321BD7B4" w14:textId="77777777" w:rsidR="00AD0C92" w:rsidRPr="00746191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D0C92" w14:paraId="7557FB1A" w14:textId="77777777" w:rsidTr="00AD0C92">
        <w:tc>
          <w:tcPr>
            <w:tcW w:w="390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C966BB9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Horní mez oblasti linearity odezvy spektrometru na příkon prostorového dávkového ekvivalentu 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14:paraId="21AF73FF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– 150 </w:t>
            </w:r>
            <w:proofErr w:type="spellStart"/>
            <w:r>
              <w:rPr>
                <w:color w:val="000000"/>
              </w:rPr>
              <w:t>μSv</w:t>
            </w:r>
            <w:proofErr w:type="spellEnd"/>
            <w:r>
              <w:rPr>
                <w:color w:val="000000"/>
              </w:rPr>
              <w:t>/hod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vAlign w:val="center"/>
          </w:tcPr>
          <w:p w14:paraId="6301C4AB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b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E2EFD9" w:themeFill="accent6" w:themeFillTint="33"/>
          </w:tcPr>
          <w:p w14:paraId="55E2B574" w14:textId="77777777" w:rsidR="00AD0C92" w:rsidRDefault="00746191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  <w:proofErr w:type="spellStart"/>
            <w:r>
              <w:rPr>
                <w:color w:val="000000"/>
              </w:rPr>
              <w:t>μSv</w:t>
            </w:r>
            <w:proofErr w:type="spellEnd"/>
            <w:r>
              <w:rPr>
                <w:color w:val="000000"/>
              </w:rPr>
              <w:t>/hod</w:t>
            </w:r>
          </w:p>
        </w:tc>
      </w:tr>
      <w:tr w:rsidR="00AD0C92" w14:paraId="3C8344EB" w14:textId="77777777" w:rsidTr="00AD0C92">
        <w:tc>
          <w:tcPr>
            <w:tcW w:w="390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B491E17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14:paraId="4F1425C1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&gt; 150 </w:t>
            </w:r>
            <w:proofErr w:type="spellStart"/>
            <w:r>
              <w:rPr>
                <w:color w:val="000000"/>
              </w:rPr>
              <w:t>μSv</w:t>
            </w:r>
            <w:proofErr w:type="spellEnd"/>
            <w:r>
              <w:rPr>
                <w:color w:val="000000"/>
              </w:rPr>
              <w:t>/hod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vAlign w:val="center"/>
          </w:tcPr>
          <w:p w14:paraId="52F94F4E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b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E2EFD9" w:themeFill="accent6" w:themeFillTint="33"/>
          </w:tcPr>
          <w:p w14:paraId="41643648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D0C92" w14:paraId="693D836E" w14:textId="77777777" w:rsidTr="00AD0C92">
        <w:tc>
          <w:tcPr>
            <w:tcW w:w="3902" w:type="dxa"/>
            <w:vMerge w:val="restart"/>
            <w:shd w:val="clear" w:color="auto" w:fill="CCCCCC"/>
            <w:vAlign w:val="center"/>
          </w:tcPr>
          <w:p w14:paraId="12F7C045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Dolní mez citlivosti detektoru</w:t>
            </w:r>
          </w:p>
        </w:tc>
        <w:tc>
          <w:tcPr>
            <w:tcW w:w="3969" w:type="dxa"/>
            <w:shd w:val="clear" w:color="auto" w:fill="CCCCCC"/>
            <w:vAlign w:val="center"/>
          </w:tcPr>
          <w:p w14:paraId="4597C2D3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≤</w:t>
            </w: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nSv</w:t>
            </w:r>
            <w:proofErr w:type="spellEnd"/>
            <w:r>
              <w:rPr>
                <w:color w:val="000000"/>
              </w:rPr>
              <w:t>/hod</w:t>
            </w:r>
          </w:p>
        </w:tc>
        <w:tc>
          <w:tcPr>
            <w:tcW w:w="1191" w:type="dxa"/>
            <w:shd w:val="clear" w:color="auto" w:fill="CCCCCC"/>
            <w:vAlign w:val="center"/>
          </w:tcPr>
          <w:p w14:paraId="6A19F57C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b</w:t>
            </w:r>
          </w:p>
        </w:tc>
        <w:tc>
          <w:tcPr>
            <w:tcW w:w="4337" w:type="dxa"/>
            <w:shd w:val="clear" w:color="auto" w:fill="C5E0B3" w:themeFill="accent6" w:themeFillTint="66"/>
          </w:tcPr>
          <w:p w14:paraId="00EB9847" w14:textId="77777777" w:rsidR="00AD0C92" w:rsidRDefault="00746191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5nSv/hod</w:t>
            </w:r>
          </w:p>
        </w:tc>
      </w:tr>
      <w:tr w:rsidR="00AD0C92" w14:paraId="2FF4E7B1" w14:textId="77777777" w:rsidTr="00AD0C92">
        <w:tc>
          <w:tcPr>
            <w:tcW w:w="3902" w:type="dxa"/>
            <w:vMerge/>
            <w:shd w:val="clear" w:color="auto" w:fill="CCCCCC"/>
            <w:vAlign w:val="center"/>
          </w:tcPr>
          <w:p w14:paraId="77E7F02B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CCCCCC"/>
            <w:vAlign w:val="center"/>
          </w:tcPr>
          <w:p w14:paraId="17F5ABCB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– 25 </w:t>
            </w:r>
            <w:proofErr w:type="spellStart"/>
            <w:r>
              <w:rPr>
                <w:color w:val="000000"/>
              </w:rPr>
              <w:t>nSv</w:t>
            </w:r>
            <w:proofErr w:type="spellEnd"/>
            <w:r>
              <w:rPr>
                <w:color w:val="000000"/>
              </w:rPr>
              <w:t>/hod</w:t>
            </w:r>
          </w:p>
        </w:tc>
        <w:tc>
          <w:tcPr>
            <w:tcW w:w="1191" w:type="dxa"/>
            <w:shd w:val="clear" w:color="auto" w:fill="CCCCCC"/>
            <w:vAlign w:val="center"/>
          </w:tcPr>
          <w:p w14:paraId="46CC3C20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b</w:t>
            </w:r>
          </w:p>
        </w:tc>
        <w:tc>
          <w:tcPr>
            <w:tcW w:w="4337" w:type="dxa"/>
            <w:shd w:val="clear" w:color="auto" w:fill="C5E0B3" w:themeFill="accent6" w:themeFillTint="66"/>
          </w:tcPr>
          <w:p w14:paraId="242B6601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D0C92" w14:paraId="37ADF53C" w14:textId="77777777" w:rsidTr="00AD0C92">
        <w:tc>
          <w:tcPr>
            <w:tcW w:w="3902" w:type="dxa"/>
            <w:vMerge/>
            <w:shd w:val="clear" w:color="auto" w:fill="CCCCCC"/>
            <w:vAlign w:val="center"/>
          </w:tcPr>
          <w:p w14:paraId="61693509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CCCCCC"/>
            <w:vAlign w:val="center"/>
          </w:tcPr>
          <w:p w14:paraId="1C247BE7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– 50 </w:t>
            </w:r>
            <w:proofErr w:type="spellStart"/>
            <w:r>
              <w:rPr>
                <w:color w:val="000000"/>
              </w:rPr>
              <w:t>nSv</w:t>
            </w:r>
            <w:proofErr w:type="spellEnd"/>
            <w:r>
              <w:rPr>
                <w:color w:val="000000"/>
              </w:rPr>
              <w:t>/hod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CCCCCC"/>
            <w:vAlign w:val="center"/>
          </w:tcPr>
          <w:p w14:paraId="3EB21A65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b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C5E0B3" w:themeFill="accent6" w:themeFillTint="66"/>
          </w:tcPr>
          <w:p w14:paraId="51AB677D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D0C92" w14:paraId="0A68C503" w14:textId="77777777" w:rsidTr="00AD0C92">
        <w:tc>
          <w:tcPr>
            <w:tcW w:w="390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7A5DBEF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Další parametry systému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14:paraId="20F33133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Zdvojená spektrometrická trasa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vAlign w:val="center"/>
          </w:tcPr>
          <w:p w14:paraId="2CB32F0C" w14:textId="77777777" w:rsidR="00AD0C92" w:rsidRDefault="00AD0C92" w:rsidP="00AD0C9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5 b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E2EFD9" w:themeFill="accent6" w:themeFillTint="33"/>
          </w:tcPr>
          <w:p w14:paraId="712097B4" w14:textId="77777777" w:rsidR="00AD0C92" w:rsidRDefault="00746191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</w:tr>
      <w:tr w:rsidR="00AD0C92" w14:paraId="23EFB456" w14:textId="77777777" w:rsidTr="00AD0C92">
        <w:tc>
          <w:tcPr>
            <w:tcW w:w="390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05AB7DD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14:paraId="634C86D4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Přímé ovládání se signalizací stavu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vAlign w:val="center"/>
          </w:tcPr>
          <w:p w14:paraId="09DD6270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b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E2EFD9" w:themeFill="accent6" w:themeFillTint="33"/>
          </w:tcPr>
          <w:p w14:paraId="0D1619FD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D0C92" w14:paraId="65F19A39" w14:textId="77777777" w:rsidTr="00AD0C92">
        <w:tc>
          <w:tcPr>
            <w:tcW w:w="3902" w:type="dxa"/>
            <w:tcBorders>
              <w:top w:val="nil"/>
            </w:tcBorders>
            <w:shd w:val="clear" w:color="auto" w:fill="CCCCCC"/>
            <w:vAlign w:val="center"/>
          </w:tcPr>
          <w:p w14:paraId="3DE60E46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Software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CCCCCC"/>
            <w:vAlign w:val="center"/>
          </w:tcPr>
          <w:p w14:paraId="3DBE74C3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Open source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CCCCCC"/>
            <w:vAlign w:val="center"/>
          </w:tcPr>
          <w:p w14:paraId="4E9234CE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b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C5E0B3" w:themeFill="accent6" w:themeFillTint="66"/>
          </w:tcPr>
          <w:p w14:paraId="5A00A61D" w14:textId="77777777" w:rsidR="00AD0C92" w:rsidRDefault="00746191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</w:tr>
      <w:tr w:rsidR="00AD0C92" w14:paraId="4D04048E" w14:textId="77777777" w:rsidTr="00AD0C92">
        <w:tc>
          <w:tcPr>
            <w:tcW w:w="390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0B667EF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Záruka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14:paraId="70BDEC86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2 roky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vAlign w:val="center"/>
          </w:tcPr>
          <w:p w14:paraId="4127D36E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b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E2EFD9" w:themeFill="accent6" w:themeFillTint="33"/>
          </w:tcPr>
          <w:p w14:paraId="2FE706FE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D0C92" w14:paraId="1C523D25" w14:textId="77777777" w:rsidTr="00AD0C92">
        <w:tc>
          <w:tcPr>
            <w:tcW w:w="390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E2FA3F6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14:paraId="74B1EF2D" w14:textId="77777777" w:rsidR="00AD0C92" w:rsidRDefault="002C0CF6" w:rsidP="00AD0C92">
            <w:pPr>
              <w:spacing w:after="0" w:line="240" w:lineRule="auto"/>
              <w:jc w:val="center"/>
            </w:pPr>
            <w:proofErr w:type="gramStart"/>
            <w:r>
              <w:rPr>
                <w:color w:val="000000"/>
              </w:rPr>
              <w:t>&gt;2 a &lt; 4</w:t>
            </w:r>
            <w:r w:rsidR="00AD0C92">
              <w:rPr>
                <w:color w:val="000000"/>
              </w:rPr>
              <w:t xml:space="preserve">  roky</w:t>
            </w:r>
            <w:proofErr w:type="gramEnd"/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vAlign w:val="center"/>
          </w:tcPr>
          <w:p w14:paraId="6931973E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b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E2EFD9" w:themeFill="accent6" w:themeFillTint="33"/>
          </w:tcPr>
          <w:p w14:paraId="2E841624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D0C92" w14:paraId="6627B748" w14:textId="77777777" w:rsidTr="00AD0C92">
        <w:tc>
          <w:tcPr>
            <w:tcW w:w="390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A0074A8" w14:textId="77777777" w:rsidR="00AD0C92" w:rsidRDefault="00AD0C92" w:rsidP="00AD0C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14:paraId="1E881E0F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≥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color w:val="000000"/>
              </w:rPr>
              <w:t>4 roky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vAlign w:val="center"/>
          </w:tcPr>
          <w:p w14:paraId="66F5F4CC" w14:textId="77777777" w:rsidR="00AD0C92" w:rsidRDefault="00AD0C92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b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E2EFD9" w:themeFill="accent6" w:themeFillTint="33"/>
          </w:tcPr>
          <w:p w14:paraId="04BD1DAA" w14:textId="77777777" w:rsidR="00AD0C92" w:rsidRDefault="00746191" w:rsidP="00AD0C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let</w:t>
            </w:r>
          </w:p>
        </w:tc>
      </w:tr>
    </w:tbl>
    <w:p w14:paraId="1CAF2BA9" w14:textId="77777777" w:rsidR="00A16AA7" w:rsidRDefault="00A16AA7"/>
    <w:sectPr w:rsidR="00A16AA7" w:rsidSect="00AD0C92">
      <w:pgSz w:w="16838" w:h="11906" w:orient="landscape"/>
      <w:pgMar w:top="851" w:right="1417" w:bottom="993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font">
    <w:altName w:val="MS Gothic"/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92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A7"/>
    <w:rsid w:val="002C0CF6"/>
    <w:rsid w:val="00667AA9"/>
    <w:rsid w:val="006D09AD"/>
    <w:rsid w:val="00746191"/>
    <w:rsid w:val="00A16AA7"/>
    <w:rsid w:val="00AD0C92"/>
    <w:rsid w:val="00B22C26"/>
    <w:rsid w:val="00B87BC5"/>
    <w:rsid w:val="00CA37D1"/>
    <w:rsid w:val="00E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0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2">
    <w:name w:val="heading 2"/>
    <w:basedOn w:val="Normln"/>
    <w:link w:val="Nadpis2Char"/>
    <w:qFormat/>
    <w:rsid w:val="00AD0C92"/>
    <w:pPr>
      <w:keepNext/>
      <w:widowControl w:val="0"/>
      <w:suppressAutoHyphens/>
      <w:spacing w:before="240" w:after="120" w:line="240" w:lineRule="auto"/>
      <w:outlineLvl w:val="1"/>
    </w:pPr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FE495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E4953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E4953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E49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E4953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FE49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E49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617E2"/>
    <w:pPr>
      <w:ind w:left="720"/>
      <w:contextualSpacing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FE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qFormat/>
    <w:rsid w:val="00AD0C92"/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D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D0C9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2">
    <w:name w:val="heading 2"/>
    <w:basedOn w:val="Normln"/>
    <w:link w:val="Nadpis2Char"/>
    <w:qFormat/>
    <w:rsid w:val="00AD0C92"/>
    <w:pPr>
      <w:keepNext/>
      <w:widowControl w:val="0"/>
      <w:suppressAutoHyphens/>
      <w:spacing w:before="240" w:after="120" w:line="240" w:lineRule="auto"/>
      <w:outlineLvl w:val="1"/>
    </w:pPr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FE495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E4953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E4953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E49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E4953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FE49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E49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617E2"/>
    <w:pPr>
      <w:ind w:left="720"/>
      <w:contextualSpacing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FE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qFormat/>
    <w:rsid w:val="00AD0C92"/>
    <w:rPr>
      <w:rFonts w:ascii="Arial" w:eastAsia="unifont" w:hAnsi="Arial" w:cs="DejaVu Sans"/>
      <w:bCs/>
      <w:i/>
      <w:iCs/>
      <w:color w:val="00000A"/>
      <w:sz w:val="28"/>
      <w:szCs w:val="28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D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D0C9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9CD8-EC67-4BC6-B35F-5CBE49B0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Johnová</dc:creator>
  <dc:description/>
  <cp:lastModifiedBy>Advokátní kancelář</cp:lastModifiedBy>
  <cp:revision>5</cp:revision>
  <cp:lastPrinted>2019-08-07T09:22:00Z</cp:lastPrinted>
  <dcterms:created xsi:type="dcterms:W3CDTF">2019-08-05T11:15:00Z</dcterms:created>
  <dcterms:modified xsi:type="dcterms:W3CDTF">2019-08-26T10:59:00Z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