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B" w:rsidRDefault="0057584B">
      <w:pPr>
        <w:pStyle w:val="Vchoz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b/>
          <w:bCs/>
          <w:color w:val="000080"/>
          <w:sz w:val="24"/>
          <w:szCs w:val="24"/>
          <w:u w:color="00008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color="000000"/>
        </w:rPr>
      </w:pPr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</w:rPr>
        <w:t>Smlouva o předvedení pořadu / projektu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sz w:val="22"/>
          <w:szCs w:val="22"/>
          <w:u w:color="000080"/>
        </w:rPr>
      </w:pP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</w:rPr>
        <w:t>Spolek pro zachování kulturní</w:t>
      </w: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:lang w:val="pt-PT"/>
        </w:rPr>
        <w:t>ho d</w:t>
      </w: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</w:rPr>
        <w:t>ědictví historie a romantiky</w:t>
      </w:r>
      <w:r>
        <w:rPr>
          <w:rFonts w:ascii="Arial" w:eastAsia="Arial" w:hAnsi="Arial" w:cs="Arial"/>
          <w:b/>
          <w:bCs/>
          <w:noProof/>
          <w:color w:val="CE222B"/>
          <w:sz w:val="22"/>
          <w:szCs w:val="22"/>
          <w:u w:color="000080"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474152</wp:posOffset>
            </wp:positionH>
            <wp:positionV relativeFrom="line">
              <wp:posOffset>272019</wp:posOffset>
            </wp:positionV>
            <wp:extent cx="1257300" cy="1152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Slezskoostravský hrad, ul. Hradní, 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  <w:t>710 00 Slezská Ostrava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  <w:t>IČ: 27030261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                                                         zastoupená ředitelem spolku:Ing. Markem Tichým</w:t>
      </w:r>
    </w:p>
    <w:p w:rsidR="0057584B" w:rsidRDefault="003860A7">
      <w:pPr>
        <w:pStyle w:val="Vchoz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osoba pov</w:t>
      </w:r>
      <w:r>
        <w:rPr>
          <w:rFonts w:ascii="Arial" w:hAnsi="Arial"/>
        </w:rPr>
        <w:t>ěřená řízením:Ing. Marek</w:t>
      </w:r>
      <w:r>
        <w:rPr>
          <w:rFonts w:ascii="Arial" w:hAnsi="Arial"/>
          <w:lang w:val="de-DE"/>
        </w:rPr>
        <w:t xml:space="preserve"> Tich</w:t>
      </w:r>
      <w:r>
        <w:rPr>
          <w:rFonts w:ascii="Arial" w:hAnsi="Arial"/>
        </w:rPr>
        <w:t>ý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6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ab/>
        <w:t xml:space="preserve">tel: </w:t>
      </w:r>
      <w:r w:rsidR="00347C6A">
        <w:rPr>
          <w:rFonts w:ascii="Arial" w:hAnsi="Arial" w:cs="Arial Unicode MS"/>
          <w:color w:val="000000"/>
          <w:sz w:val="22"/>
          <w:szCs w:val="22"/>
          <w:u w:color="000000"/>
        </w:rPr>
        <w:t>xxx xxx xxx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číslo účtu:  </w:t>
      </w:r>
      <w:r w:rsidR="00347C6A">
        <w:rPr>
          <w:rFonts w:ascii="Arial" w:hAnsi="Arial" w:cs="Arial Unicode MS"/>
          <w:color w:val="000000"/>
          <w:sz w:val="22"/>
          <w:szCs w:val="22"/>
          <w:u w:color="000000"/>
        </w:rPr>
        <w:t>xxxxxxxxxxxxxxxxxxx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                                                         neplátce DPH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color w:val="000000"/>
          <w:sz w:val="20"/>
          <w:szCs w:val="20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   (dále jen spolek)</w:t>
      </w:r>
    </w:p>
    <w:p w:rsidR="0057584B" w:rsidRDefault="00FD7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</w:rPr>
      </w:pPr>
      <w:r w:rsidRPr="00FD76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pt;margin-top:266.5pt;width:252.4pt;height:63.8pt;z-index:251661312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5144" w:type="dxa"/>
                    <w:tblBorders>
                      <w:top w:val="single" w:sz="8" w:space="0" w:color="AAAAAA"/>
                      <w:left w:val="single" w:sz="8" w:space="0" w:color="AAAAAA"/>
                      <w:bottom w:val="single" w:sz="8" w:space="0" w:color="AAAAAA"/>
                      <w:right w:val="single" w:sz="8" w:space="0" w:color="AAAAAA"/>
                      <w:insideH w:val="single" w:sz="8" w:space="0" w:color="AAAAAA"/>
                      <w:insideV w:val="single" w:sz="8" w:space="0" w:color="AAAAAA"/>
                    </w:tblBorders>
                    <w:tblLayout w:type="fixed"/>
                    <w:tblLook w:val="04A0"/>
                  </w:tblPr>
                  <w:tblGrid>
                    <w:gridCol w:w="5144"/>
                  </w:tblGrid>
                  <w:tr w:rsidR="0057584B">
                    <w:trPr>
                      <w:trHeight w:val="272"/>
                    </w:trPr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57584B" w:rsidRDefault="003860A7">
                        <w:pPr>
                          <w:pStyle w:val="Styltabulky2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Kulturní služby města Moravská Třebová</w:t>
                        </w:r>
                      </w:p>
                    </w:tc>
                  </w:tr>
                  <w:tr w:rsidR="0057584B">
                    <w:trPr>
                      <w:trHeight w:val="272"/>
                    </w:trPr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57584B" w:rsidRDefault="003860A7">
                        <w:pPr>
                          <w:pStyle w:val="Styltabulky2"/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Svitavská 18</w:t>
                        </w:r>
                      </w:p>
                    </w:tc>
                  </w:tr>
                  <w:tr w:rsidR="0057584B">
                    <w:trPr>
                      <w:trHeight w:val="272"/>
                    </w:trPr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57584B" w:rsidRDefault="003860A7">
                        <w:pPr>
                          <w:pStyle w:val="Styltabulky2"/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571 01 Moravská Třebová</w:t>
                        </w:r>
                      </w:p>
                    </w:tc>
                  </w:tr>
                  <w:tr w:rsidR="0057584B">
                    <w:trPr>
                      <w:trHeight w:val="280"/>
                    </w:trPr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57584B" w:rsidRDefault="003860A7">
                        <w:pPr>
                          <w:pStyle w:val="Styltabulky2"/>
                        </w:pPr>
                        <w:r>
                          <w:rPr>
                            <w:rFonts w:ascii="Arial CE" w:eastAsia="Arial CE" w:hAnsi="Arial CE" w:cs="Arial CE"/>
                            <w:sz w:val="24"/>
                            <w:szCs w:val="24"/>
                          </w:rPr>
                          <w:t>ičo : 00371769</w:t>
                        </w:r>
                      </w:p>
                    </w:tc>
                  </w:tr>
                </w:tbl>
                <w:p w:rsidR="0057584B" w:rsidRDefault="0057584B"/>
              </w:txbxContent>
            </v:textbox>
            <w10:wrap type="topAndBottom" anchorx="page" anchory="page"/>
          </v:shape>
        </w:pict>
      </w:r>
      <w:r w:rsidR="003860A7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                                                                              a</w:t>
      </w:r>
    </w:p>
    <w:p w:rsidR="0057584B" w:rsidRDefault="003860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80"/>
        </w:rPr>
      </w:pPr>
      <w:r>
        <w:rPr>
          <w:rFonts w:ascii="Arial" w:eastAsia="Arial" w:hAnsi="Arial" w:cs="Arial"/>
          <w:color w:val="000000"/>
          <w:sz w:val="22"/>
          <w:szCs w:val="22"/>
          <w:u w:color="000080"/>
        </w:rPr>
        <w:tab/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ab/>
        <w:t>(dále jen objednavatel)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</w:rPr>
        <w:t>Uzavírají níže uveden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:lang w:val="fr-FR"/>
        </w:rPr>
        <w:t>é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</w:rPr>
        <w:t>ho dne tuto smlouvu.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</w:rPr>
        <w:t>Na základě smlouvy se společnost zavazuje k předvedení pořadu: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16"/>
          <w:szCs w:val="16"/>
          <w:u w:color="00008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28"/>
          <w:szCs w:val="28"/>
          <w:u w:color="00008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22"/>
          <w:szCs w:val="22"/>
          <w:u w:color="00008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</w:rPr>
        <w:t xml:space="preserve">Datum: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31.8. 2019, 10:00 – 20:00 hodin, zámek Moravská Třebová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10"/>
          <w:szCs w:val="10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Program: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viz příloha č. 1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10"/>
          <w:szCs w:val="10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Počet a styl vystoupení, výprava: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viz příloha č. 1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10"/>
          <w:szCs w:val="10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Úhrada programu je stanovena ve výš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i: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200.000 Kč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10"/>
          <w:szCs w:val="10"/>
          <w:u w:color="00008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</w:rPr>
        <w:t xml:space="preserve">Datum a forma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úhrady: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převodem na účet společnosti na základě vystaven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faktury se splatností 30 dnů ode dne odeslání nebo prokazateln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ho předání objednavateli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hAnsi="Arial" w:cs="Arial Unicode MS"/>
          <w:b/>
          <w:bCs/>
          <w:color w:val="000000"/>
          <w:u w:color="000000"/>
        </w:rPr>
        <w:t>I. závazn</w:t>
      </w:r>
      <w:r>
        <w:rPr>
          <w:rFonts w:ascii="Arial" w:hAnsi="Arial" w:cs="Arial Unicode MS"/>
          <w:b/>
          <w:bCs/>
          <w:color w:val="000000"/>
          <w:u w:color="000000"/>
          <w:lang w:val="fr-FR"/>
        </w:rPr>
        <w:t xml:space="preserve">é </w:t>
      </w:r>
      <w:r>
        <w:rPr>
          <w:rFonts w:ascii="Arial" w:hAnsi="Arial" w:cs="Arial Unicode MS"/>
          <w:b/>
          <w:bCs/>
          <w:color w:val="000000"/>
          <w:u w:color="000000"/>
        </w:rPr>
        <w:t>smluvní podmínky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Spolek se zavazuje dostavit na místo produkce včas, sjednaný projekt odv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st na odpovídající úrovni a ve stanoven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m rozsahu s přihl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dnutím k veškerým ujednáním t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to smlouvy.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Neuskuteční-li se sjednaný projekt vinou společnosti, je tato povinována nahradit objednavateli prokázan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náklady. Toto neplatí v případě přírodní katastrofy, havárie, apod. Společnost je povinována takový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to d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ůvod řádně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dolo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žit.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Spolek neodpovídá za případné úrazy a hmotn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ztráty objednatele, pomocn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ho person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álu pořadatele a diváků. Objednatel je povinen zajistit pořadatelskou službu.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Objednavatel je povinen zajistit, aby pracoviště pro sjednaný </w:t>
      </w:r>
      <w:r w:rsidR="00347C6A">
        <w:rPr>
          <w:rFonts w:ascii="Arial" w:hAnsi="Arial" w:cs="Arial Unicode MS"/>
          <w:color w:val="000000"/>
          <w:sz w:val="22"/>
          <w:szCs w:val="22"/>
          <w:u w:color="000000"/>
        </w:rPr>
        <w:t xml:space="preserve">project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bylo po bezpečnostní, technick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a hygienick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stránce odpovídajícím způsobem připraveno. Nedodržení technických podmínek, uvedených ve smlouvě, může bý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t d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ůvodem nekonání, přičemž objednavatel hradí vešker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náklady. 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lastRenderedPageBreak/>
        <w:t>Po uskutečnění předmětu smlouvy zaplatí pořadatel domluvenou částku. Na pozdější námitky nebude brá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nl-NL"/>
        </w:rPr>
        <w:t>n z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ř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</w:rPr>
        <w:t>etel. Pen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ále z prodlení platby 0,5 % za každý započatý den.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Odřekne-li objednavatel produkci, uhradí celou smluvní částku.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Bude-li uskutečnění projektu znemožně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no v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 důsledku událostí ležících mimo smluvní strany, mají tyto právo odstoupit od smlouvy bez jakýchkoliv nároků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na finan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ční úhradu škody.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Nepřízniv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počasí, nebo malý zájem o akci nejsou důvodem ke zrušení smlouvy. 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Spolek má právo nahradit člena, či soubor jiný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</w:rPr>
        <w:t>m um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ělcem, nejedná-li se o hlavní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ho protagonistu.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Spolek má právo disponovat autorskými právy vztahujícími se k dan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akci, disponovat s fotografickým a filmový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</w:rPr>
        <w:t>m materi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álem pořízeným z projektu.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Platnost smlouvy začíná podpisem obou smluvních stran. Změny či dodatky do smlouvy jsou možn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pouze po oboustrann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m dohovoru mezi oběma stranami. 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Tato smlouva je uzavřena na základě autorsk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ho zákona.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hAnsi="Arial" w:cs="Arial Unicode MS"/>
          <w:b/>
          <w:bCs/>
          <w:color w:val="000000"/>
          <w:u w:color="000000"/>
        </w:rPr>
        <w:t>II. závěrečná ujednání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Smlouvu lze měnit či doplňovat výhradně dodatky podepsanými osobami pověřených k jednání ve věcech smlouvy.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Tato smlouva je vyhotovena ve dvou originálech.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Pokud ve smlouvě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nen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í uvedeno jinak, řídí se smluvní práva a povinnosti, závazky a právní poměry ze smlouvy vyplývající, vznikající a související Obč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ansk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ým zákoníkem v platn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m znění.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Strany smlouvy se dohodly na tom, že tato smlouva je uzavřena okamžikem podpisu obou smluvních stran, přičemž rozhodující je datum pozdějšího podpisu. Objednatel je povinným subjektem dle  zákona č. 340/2015 Sb., o registru smluv, v platn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m znění. Smluvní strany se dohodly, že povinnosti dle tohoto zákona v souvislosti s 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uve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řejněním smlouvy zajistí objednatel. Smluvní strany souhlasí s 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uve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řejněním v registru smluv dle zákona č. 340/2015 Sb., o registru smluv, v platn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m znění. Smluvní strany souhlasí s tím, že v registru smluv bude zveřejněn celý rozsah smlouvy včetně osobní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 xml:space="preserve">ch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údajů, a to na dobu neurčitou. 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Smlouvy nabývá platnosti účinnosti dnem podpisu obou smluvních stran, účinnosti dnem zveřejnění v Registru smluv.</w:t>
      </w: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right="4"/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Na důkaz pravdivosti toho, co je shora uvedeno a na důkaz prav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a svobodn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vů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>le p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řipojují obě zúčastněn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strany sv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>podpisy.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V Ostravě, dne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  <w:t>V Moravské Třebové, dne</w:t>
      </w:r>
      <w:r w:rsidR="001C5333">
        <w:rPr>
          <w:rFonts w:ascii="Arial" w:hAnsi="Arial" w:cs="Arial Unicode MS"/>
          <w:color w:val="000000"/>
          <w:sz w:val="22"/>
          <w:szCs w:val="22"/>
          <w:u w:color="000000"/>
        </w:rPr>
        <w:t xml:space="preserve"> 27.8.2019</w:t>
      </w: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</w:rPr>
      </w:pPr>
    </w:p>
    <w:p w:rsidR="0057584B" w:rsidRDefault="0057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</w:rPr>
      </w:pPr>
    </w:p>
    <w:p w:rsidR="0057584B" w:rsidRDefault="0038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Ing. Marek Tichý, ředitel společnosti                                      </w:t>
      </w:r>
    </w:p>
    <w:sectPr w:rsidR="0057584B" w:rsidSect="005758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F5" w:rsidRDefault="00EC6BF5" w:rsidP="0057584B">
      <w:r>
        <w:separator/>
      </w:r>
    </w:p>
  </w:endnote>
  <w:endnote w:type="continuationSeparator" w:id="1">
    <w:p w:rsidR="00EC6BF5" w:rsidRDefault="00EC6BF5" w:rsidP="0057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B" w:rsidRDefault="005758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F5" w:rsidRDefault="00EC6BF5" w:rsidP="0057584B">
      <w:r>
        <w:separator/>
      </w:r>
    </w:p>
  </w:footnote>
  <w:footnote w:type="continuationSeparator" w:id="1">
    <w:p w:rsidR="00EC6BF5" w:rsidRDefault="00EC6BF5" w:rsidP="0057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B" w:rsidRDefault="005758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6DE"/>
    <w:multiLevelType w:val="hybridMultilevel"/>
    <w:tmpl w:val="F32A1B9C"/>
    <w:numStyleLink w:val="Importovanstyl1"/>
  </w:abstractNum>
  <w:abstractNum w:abstractNumId="1">
    <w:nsid w:val="0D4A7FF8"/>
    <w:multiLevelType w:val="hybridMultilevel"/>
    <w:tmpl w:val="02DE4026"/>
    <w:numStyleLink w:val="Importovanstyl2"/>
  </w:abstractNum>
  <w:abstractNum w:abstractNumId="2">
    <w:nsid w:val="663977C4"/>
    <w:multiLevelType w:val="hybridMultilevel"/>
    <w:tmpl w:val="F32A1B9C"/>
    <w:styleLink w:val="Importovanstyl1"/>
    <w:lvl w:ilvl="0" w:tplc="A94C7C5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C0C2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62A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84B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4F4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CED7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2404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E35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490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0E3A2A"/>
    <w:multiLevelType w:val="hybridMultilevel"/>
    <w:tmpl w:val="02DE4026"/>
    <w:styleLink w:val="Importovanstyl2"/>
    <w:lvl w:ilvl="0" w:tplc="6BB6B9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06802">
      <w:numFmt w:val="none"/>
      <w:lvlText w:val=""/>
      <w:lvlJc w:val="left"/>
      <w:pPr>
        <w:tabs>
          <w:tab w:val="num" w:pos="360"/>
        </w:tabs>
      </w:pPr>
    </w:lvl>
    <w:lvl w:ilvl="2" w:tplc="789438FE">
      <w:numFmt w:val="none"/>
      <w:lvlText w:val=""/>
      <w:lvlJc w:val="left"/>
      <w:pPr>
        <w:tabs>
          <w:tab w:val="num" w:pos="360"/>
        </w:tabs>
      </w:pPr>
    </w:lvl>
    <w:lvl w:ilvl="3" w:tplc="BFAE19BA">
      <w:numFmt w:val="none"/>
      <w:lvlText w:val=""/>
      <w:lvlJc w:val="left"/>
      <w:pPr>
        <w:tabs>
          <w:tab w:val="num" w:pos="360"/>
        </w:tabs>
      </w:pPr>
    </w:lvl>
    <w:lvl w:ilvl="4" w:tplc="595A2E06">
      <w:numFmt w:val="none"/>
      <w:lvlText w:val=""/>
      <w:lvlJc w:val="left"/>
      <w:pPr>
        <w:tabs>
          <w:tab w:val="num" w:pos="360"/>
        </w:tabs>
      </w:pPr>
    </w:lvl>
    <w:lvl w:ilvl="5" w:tplc="2348F074">
      <w:numFmt w:val="none"/>
      <w:lvlText w:val=""/>
      <w:lvlJc w:val="left"/>
      <w:pPr>
        <w:tabs>
          <w:tab w:val="num" w:pos="360"/>
        </w:tabs>
      </w:pPr>
    </w:lvl>
    <w:lvl w:ilvl="6" w:tplc="1B3AEE80">
      <w:numFmt w:val="none"/>
      <w:lvlText w:val=""/>
      <w:lvlJc w:val="left"/>
      <w:pPr>
        <w:tabs>
          <w:tab w:val="num" w:pos="360"/>
        </w:tabs>
      </w:pPr>
    </w:lvl>
    <w:lvl w:ilvl="7" w:tplc="49C22892">
      <w:numFmt w:val="none"/>
      <w:lvlText w:val=""/>
      <w:lvlJc w:val="left"/>
      <w:pPr>
        <w:tabs>
          <w:tab w:val="num" w:pos="360"/>
        </w:tabs>
      </w:pPr>
    </w:lvl>
    <w:lvl w:ilvl="8" w:tplc="B0CAE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84B"/>
    <w:rsid w:val="001C5333"/>
    <w:rsid w:val="00347C6A"/>
    <w:rsid w:val="003860A7"/>
    <w:rsid w:val="0057584B"/>
    <w:rsid w:val="00EC6BF5"/>
    <w:rsid w:val="00F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584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584B"/>
    <w:rPr>
      <w:u w:val="single"/>
    </w:rPr>
  </w:style>
  <w:style w:type="table" w:customStyle="1" w:styleId="TableNormal">
    <w:name w:val="Table Normal"/>
    <w:rsid w:val="00575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57584B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ovanstyl1">
    <w:name w:val="Importovaný styl 1"/>
    <w:rsid w:val="0057584B"/>
    <w:pPr>
      <w:numPr>
        <w:numId w:val="1"/>
      </w:numPr>
    </w:pPr>
  </w:style>
  <w:style w:type="paragraph" w:customStyle="1" w:styleId="Styltabulky2">
    <w:name w:val="Styl tabulky 2"/>
    <w:rsid w:val="0057584B"/>
    <w:rPr>
      <w:rFonts w:ascii="Helvetica Neue" w:eastAsia="Helvetica Neue" w:hAnsi="Helvetica Neue" w:cs="Helvetica Neue"/>
      <w:color w:val="000000"/>
    </w:rPr>
  </w:style>
  <w:style w:type="numbering" w:customStyle="1" w:styleId="Importovanstyl2">
    <w:name w:val="Importovaný styl 2"/>
    <w:rsid w:val="0057584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Dvořáková</cp:lastModifiedBy>
  <cp:revision>3</cp:revision>
  <cp:lastPrinted>2019-08-12T08:04:00Z</cp:lastPrinted>
  <dcterms:created xsi:type="dcterms:W3CDTF">2019-08-12T08:03:00Z</dcterms:created>
  <dcterms:modified xsi:type="dcterms:W3CDTF">2019-09-02T07:29:00Z</dcterms:modified>
</cp:coreProperties>
</file>