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9C" w:rsidRPr="0001669C" w:rsidRDefault="00C86D55" w:rsidP="0001669C">
      <w:pPr>
        <w:pStyle w:val="Nadpi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Rámcová k</w:t>
      </w:r>
      <w:r w:rsidR="0001669C" w:rsidRPr="0001669C">
        <w:rPr>
          <w:rFonts w:ascii="Times New Roman" w:hAnsi="Times New Roman" w:cs="Times New Roman"/>
          <w:sz w:val="36"/>
          <w:szCs w:val="36"/>
        </w:rPr>
        <w:t xml:space="preserve">upní smlouva </w:t>
      </w:r>
    </w:p>
    <w:p w:rsidR="0001669C" w:rsidRPr="0001669C" w:rsidRDefault="0001669C" w:rsidP="0001669C">
      <w:r w:rsidRPr="0001669C">
        <w:t>uzavřená dle § 2079 zákona č. 89/2012 Sb., občanského zákoníku</w:t>
      </w:r>
    </w:p>
    <w:p w:rsidR="0001669C" w:rsidRP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DC0088">
        <w:t>Pavel Tichý</w:t>
      </w:r>
      <w:r w:rsidRPr="00A949CF">
        <w:t>, ředitel</w:t>
      </w:r>
      <w:r w:rsidR="00D43C80">
        <w:t xml:space="preserve"> 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 w:rsidR="00A661C2">
        <w:t>XXXXXX</w:t>
      </w:r>
      <w:bookmarkStart w:id="0" w:name="_GoBack"/>
      <w:bookmarkEnd w:id="0"/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A661C2">
        <w:t>XXXXXX</w:t>
      </w:r>
    </w:p>
    <w:p w:rsidR="0001669C" w:rsidRDefault="0001669C" w:rsidP="0001669C">
      <w:pPr>
        <w:widowControl w:val="0"/>
        <w:tabs>
          <w:tab w:val="left" w:pos="3420"/>
        </w:tabs>
        <w:jc w:val="left"/>
      </w:pPr>
      <w:r w:rsidRPr="00A949CF">
        <w:t>e</w:t>
      </w:r>
      <w:r w:rsidR="00EA1750">
        <w:t>-</w:t>
      </w:r>
      <w:r w:rsidRPr="00A949CF">
        <w:t>mail:</w:t>
      </w:r>
      <w:r w:rsidRPr="00A949CF">
        <w:tab/>
      </w:r>
      <w:hyperlink r:id="rId7" w:history="1">
        <w:r w:rsidR="00A661C2">
          <w:rPr>
            <w:rStyle w:val="Hypertextovodkaz"/>
          </w:rPr>
          <w:t>XXXXXX</w:t>
        </w:r>
      </w:hyperlink>
      <w:r w:rsidR="009C0443">
        <w:t xml:space="preserve"> </w:t>
      </w:r>
    </w:p>
    <w:p w:rsidR="00A156DD" w:rsidRPr="00300F66" w:rsidRDefault="00A156DD" w:rsidP="00A156DD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Organizace zřízena usnesením ZM Nový Jičín č. 17/20/2009 ze dne 10. 09. 2009.</w:t>
      </w:r>
    </w:p>
    <w:p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:rsidR="006F2B5D" w:rsidRPr="006F2B5D" w:rsidRDefault="006F2B5D" w:rsidP="006F2B5D">
      <w:pPr>
        <w:tabs>
          <w:tab w:val="left" w:pos="426"/>
        </w:tabs>
        <w:suppressAutoHyphens/>
        <w:spacing w:line="278" w:lineRule="auto"/>
        <w:jc w:val="both"/>
        <w:rPr>
          <w:szCs w:val="24"/>
          <w:lang w:eastAsia="zh-CN"/>
        </w:rPr>
      </w:pPr>
      <w:r w:rsidRPr="006F2B5D">
        <w:rPr>
          <w:b/>
          <w:bCs/>
          <w:szCs w:val="24"/>
          <w:lang w:eastAsia="zh-CN"/>
        </w:rPr>
        <w:t>2.   PPG Deco Czech a. s.</w:t>
      </w:r>
    </w:p>
    <w:p w:rsidR="006F2B5D" w:rsidRPr="006F2B5D" w:rsidRDefault="006F2B5D" w:rsidP="006F2B5D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  <w:rPr>
          <w:szCs w:val="24"/>
          <w:lang w:eastAsia="zh-CN"/>
        </w:rPr>
      </w:pPr>
      <w:r w:rsidRPr="006F2B5D">
        <w:rPr>
          <w:szCs w:val="24"/>
          <w:lang w:eastAsia="zh-CN"/>
        </w:rPr>
        <w:t>Se sídlem:</w:t>
      </w:r>
      <w:r w:rsidRPr="006F2B5D">
        <w:rPr>
          <w:szCs w:val="24"/>
          <w:lang w:eastAsia="zh-CN"/>
        </w:rPr>
        <w:tab/>
      </w:r>
      <w:r w:rsidRPr="006F2B5D">
        <w:rPr>
          <w:szCs w:val="24"/>
          <w:lang w:eastAsia="zh-CN"/>
        </w:rPr>
        <w:tab/>
        <w:t>Břasy 223, 338 24 Břasy</w:t>
      </w:r>
    </w:p>
    <w:p w:rsidR="006F2B5D" w:rsidRPr="006F2B5D" w:rsidRDefault="006F2B5D" w:rsidP="006F2B5D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  <w:rPr>
          <w:szCs w:val="24"/>
          <w:lang w:eastAsia="zh-CN"/>
        </w:rPr>
      </w:pPr>
      <w:r w:rsidRPr="006F2B5D">
        <w:rPr>
          <w:szCs w:val="24"/>
          <w:lang w:eastAsia="zh-CN"/>
        </w:rPr>
        <w:t>Zastoupena:</w:t>
      </w:r>
      <w:r w:rsidRPr="006F2B5D">
        <w:rPr>
          <w:szCs w:val="24"/>
          <w:lang w:eastAsia="zh-CN"/>
        </w:rPr>
        <w:tab/>
      </w:r>
      <w:r w:rsidRPr="006F2B5D">
        <w:rPr>
          <w:szCs w:val="24"/>
          <w:lang w:eastAsia="zh-CN"/>
        </w:rPr>
        <w:tab/>
        <w:t xml:space="preserve">Leona </w:t>
      </w:r>
      <w:proofErr w:type="spellStart"/>
      <w:r w:rsidRPr="006F2B5D">
        <w:rPr>
          <w:szCs w:val="24"/>
          <w:lang w:eastAsia="zh-CN"/>
        </w:rPr>
        <w:t>Balová</w:t>
      </w:r>
      <w:proofErr w:type="spellEnd"/>
      <w:r w:rsidR="0084519C">
        <w:rPr>
          <w:szCs w:val="24"/>
          <w:lang w:eastAsia="zh-CN"/>
        </w:rPr>
        <w:t>, vedoucí prodejny v Novém Jičíně</w:t>
      </w:r>
    </w:p>
    <w:p w:rsidR="006F2B5D" w:rsidRPr="006F2B5D" w:rsidRDefault="006F2B5D" w:rsidP="006F2B5D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  <w:rPr>
          <w:szCs w:val="24"/>
          <w:lang w:eastAsia="zh-CN"/>
        </w:rPr>
      </w:pPr>
      <w:r w:rsidRPr="006F2B5D">
        <w:rPr>
          <w:szCs w:val="24"/>
          <w:lang w:eastAsia="zh-CN"/>
        </w:rPr>
        <w:t>IČ:</w:t>
      </w:r>
      <w:r w:rsidRPr="006F2B5D">
        <w:rPr>
          <w:szCs w:val="24"/>
          <w:lang w:eastAsia="zh-CN"/>
        </w:rPr>
        <w:tab/>
      </w:r>
      <w:r w:rsidRPr="006F2B5D">
        <w:rPr>
          <w:szCs w:val="24"/>
          <w:lang w:eastAsia="zh-CN"/>
        </w:rPr>
        <w:tab/>
      </w:r>
      <w:r w:rsidRPr="006F2B5D">
        <w:rPr>
          <w:szCs w:val="24"/>
          <w:lang w:eastAsia="zh-CN"/>
        </w:rPr>
        <w:tab/>
        <w:t>260 52 555</w:t>
      </w:r>
    </w:p>
    <w:p w:rsidR="006F2B5D" w:rsidRPr="006F2B5D" w:rsidRDefault="006F2B5D" w:rsidP="006F2B5D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  <w:rPr>
          <w:szCs w:val="24"/>
          <w:lang w:eastAsia="zh-CN"/>
        </w:rPr>
      </w:pPr>
      <w:r w:rsidRPr="006F2B5D">
        <w:rPr>
          <w:szCs w:val="24"/>
          <w:lang w:eastAsia="zh-CN"/>
        </w:rPr>
        <w:t>DIČ:</w:t>
      </w:r>
      <w:r w:rsidRPr="006F2B5D">
        <w:rPr>
          <w:szCs w:val="24"/>
          <w:lang w:eastAsia="zh-CN"/>
        </w:rPr>
        <w:tab/>
      </w:r>
      <w:r w:rsidRPr="006F2B5D">
        <w:rPr>
          <w:szCs w:val="24"/>
          <w:lang w:eastAsia="zh-CN"/>
        </w:rPr>
        <w:tab/>
        <w:t>CZ26052555</w:t>
      </w:r>
    </w:p>
    <w:p w:rsidR="006F2B5D" w:rsidRPr="006F2B5D" w:rsidRDefault="006F2B5D" w:rsidP="006F2B5D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  <w:rPr>
          <w:szCs w:val="24"/>
          <w:lang w:eastAsia="zh-CN"/>
        </w:rPr>
      </w:pPr>
      <w:r w:rsidRPr="006F2B5D">
        <w:rPr>
          <w:szCs w:val="24"/>
          <w:lang w:eastAsia="zh-CN"/>
        </w:rPr>
        <w:t>Bankovní spojení:</w:t>
      </w:r>
      <w:r w:rsidRPr="006F2B5D">
        <w:rPr>
          <w:szCs w:val="24"/>
          <w:lang w:eastAsia="zh-CN"/>
        </w:rPr>
        <w:tab/>
      </w:r>
      <w:r w:rsidRPr="006F2B5D">
        <w:rPr>
          <w:szCs w:val="24"/>
          <w:lang w:eastAsia="zh-CN"/>
        </w:rPr>
        <w:tab/>
        <w:t>ČSOB, a. s.</w:t>
      </w:r>
    </w:p>
    <w:p w:rsidR="006F2B5D" w:rsidRPr="006F2B5D" w:rsidRDefault="006F2B5D" w:rsidP="006F2B5D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  <w:rPr>
          <w:szCs w:val="24"/>
          <w:lang w:eastAsia="zh-CN"/>
        </w:rPr>
      </w:pPr>
      <w:r w:rsidRPr="006F2B5D">
        <w:rPr>
          <w:szCs w:val="24"/>
          <w:lang w:eastAsia="zh-CN"/>
        </w:rPr>
        <w:t>Číslo účtu:</w:t>
      </w:r>
      <w:r w:rsidRPr="006F2B5D">
        <w:rPr>
          <w:szCs w:val="24"/>
          <w:lang w:eastAsia="zh-CN"/>
        </w:rPr>
        <w:tab/>
      </w:r>
      <w:r w:rsidRPr="006F2B5D">
        <w:rPr>
          <w:szCs w:val="24"/>
          <w:lang w:eastAsia="zh-CN"/>
        </w:rPr>
        <w:tab/>
      </w:r>
      <w:r w:rsidR="00A661C2">
        <w:rPr>
          <w:szCs w:val="24"/>
          <w:lang w:eastAsia="zh-CN"/>
        </w:rPr>
        <w:t>XXXXXX</w:t>
      </w:r>
    </w:p>
    <w:p w:rsidR="006F2B5D" w:rsidRPr="006F2B5D" w:rsidRDefault="006F2B5D" w:rsidP="006F2B5D">
      <w:pPr>
        <w:widowControl w:val="0"/>
        <w:tabs>
          <w:tab w:val="left" w:pos="360"/>
          <w:tab w:val="left" w:pos="426"/>
          <w:tab w:val="left" w:pos="3544"/>
          <w:tab w:val="left" w:pos="3969"/>
        </w:tabs>
        <w:suppressAutoHyphens/>
        <w:spacing w:line="276" w:lineRule="auto"/>
        <w:jc w:val="both"/>
        <w:rPr>
          <w:szCs w:val="24"/>
          <w:lang w:eastAsia="zh-CN"/>
        </w:rPr>
      </w:pPr>
      <w:r w:rsidRPr="006F2B5D">
        <w:rPr>
          <w:szCs w:val="24"/>
          <w:lang w:eastAsia="zh-CN"/>
        </w:rPr>
        <w:t>Zapsána v obchodním rejstříku Krajského soudu v Plzni, oddíl B, vložka 1101</w:t>
      </w:r>
    </w:p>
    <w:p w:rsidR="00630796" w:rsidRDefault="00630796" w:rsidP="006F2B5D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1669C" w:rsidRPr="00A949CF" w:rsidRDefault="0001669C" w:rsidP="0001669C">
      <w:pPr>
        <w:pStyle w:val="slolnkuSmlouvy"/>
        <w:spacing w:before="227" w:after="227"/>
      </w:pPr>
      <w:r w:rsidRPr="00A949CF">
        <w:t>II.</w:t>
      </w:r>
      <w:r w:rsidRPr="00A949CF">
        <w:br/>
      </w:r>
      <w:r w:rsidRPr="00A949CF">
        <w:rPr>
          <w:caps/>
          <w:color w:val="000000"/>
        </w:rPr>
        <w:t>Základní ustanovení</w:t>
      </w:r>
    </w:p>
    <w:p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:rsidR="0001669C" w:rsidRPr="008F6430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:rsidR="008F6430" w:rsidRDefault="008F6430" w:rsidP="008F6430">
      <w:pPr>
        <w:pStyle w:val="OdstavecSmlouvy"/>
        <w:tabs>
          <w:tab w:val="clear" w:pos="426"/>
          <w:tab w:val="clear" w:pos="1701"/>
        </w:tabs>
        <w:rPr>
          <w:b/>
          <w:bCs/>
        </w:rPr>
      </w:pPr>
    </w:p>
    <w:p w:rsidR="008F6430" w:rsidRPr="006764AA" w:rsidRDefault="008F6430" w:rsidP="008F6430">
      <w:pPr>
        <w:pStyle w:val="OdstavecSmlouvy"/>
        <w:tabs>
          <w:tab w:val="clear" w:pos="426"/>
          <w:tab w:val="clear" w:pos="1701"/>
        </w:tabs>
        <w:rPr>
          <w:b/>
          <w:bCs/>
        </w:rPr>
      </w:pPr>
    </w:p>
    <w:p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lastRenderedPageBreak/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:rsidR="008D6FCF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1" w:name="OLE_LINK1"/>
      <w:r>
        <w:t xml:space="preserve">Předmětem této smlouvy je závazek prodávajícího dodat kupujícímu </w:t>
      </w:r>
      <w:r w:rsidR="008D6FCF">
        <w:t xml:space="preserve">následující druhy </w:t>
      </w:r>
      <w:r w:rsidR="00571998">
        <w:t>čisticích prostředků</w:t>
      </w:r>
      <w:r w:rsidR="00211BA4">
        <w:t xml:space="preserve"> </w:t>
      </w:r>
      <w:r w:rsidR="009C0443" w:rsidRPr="009C0443">
        <w:t>(dále také jen jako „zboží“)</w:t>
      </w:r>
      <w:r>
        <w:t xml:space="preserve"> </w:t>
      </w:r>
      <w:r w:rsidR="008D6FCF">
        <w:t>a převést na kupujícího vlastnická práva:</w:t>
      </w:r>
    </w:p>
    <w:tbl>
      <w:tblPr>
        <w:tblW w:w="6799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1559"/>
      </w:tblGrid>
      <w:tr w:rsidR="00571998" w:rsidRPr="00A72A26" w:rsidTr="008F6430">
        <w:trPr>
          <w:trHeight w:val="340"/>
        </w:trPr>
        <w:tc>
          <w:tcPr>
            <w:tcW w:w="4106" w:type="dxa"/>
            <w:shd w:val="clear" w:color="000000" w:fill="C0C0C0"/>
            <w:vAlign w:val="center"/>
            <w:hideMark/>
          </w:tcPr>
          <w:p w:rsidR="00571998" w:rsidRPr="00A72A26" w:rsidRDefault="00571998" w:rsidP="00A72A26">
            <w:pPr>
              <w:rPr>
                <w:bCs/>
                <w:color w:val="000000"/>
                <w:szCs w:val="24"/>
              </w:rPr>
            </w:pPr>
            <w:r w:rsidRPr="00A72A26">
              <w:rPr>
                <w:bCs/>
                <w:color w:val="000000"/>
                <w:szCs w:val="24"/>
              </w:rPr>
              <w:t xml:space="preserve">Obchodní název 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571998" w:rsidRPr="00A72A26" w:rsidRDefault="00532052" w:rsidP="008F643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Měrná jednotka</w:t>
            </w:r>
            <w:r w:rsidR="00416F94">
              <w:rPr>
                <w:bCs/>
                <w:color w:val="000000"/>
                <w:szCs w:val="24"/>
              </w:rPr>
              <w:t xml:space="preserve"> (MJ)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8F6430" w:rsidRDefault="00571998" w:rsidP="00532052">
            <w:pPr>
              <w:rPr>
                <w:bCs/>
                <w:color w:val="000000"/>
                <w:szCs w:val="24"/>
              </w:rPr>
            </w:pPr>
            <w:r w:rsidRPr="00A72A26">
              <w:rPr>
                <w:bCs/>
                <w:color w:val="000000"/>
                <w:szCs w:val="24"/>
              </w:rPr>
              <w:t xml:space="preserve">Cena za 1 </w:t>
            </w:r>
            <w:r w:rsidR="00532052">
              <w:rPr>
                <w:bCs/>
                <w:color w:val="000000"/>
                <w:szCs w:val="24"/>
              </w:rPr>
              <w:t xml:space="preserve">MJ </w:t>
            </w:r>
            <w:r w:rsidRPr="00A72A26">
              <w:rPr>
                <w:bCs/>
                <w:color w:val="000000"/>
                <w:szCs w:val="24"/>
              </w:rPr>
              <w:t xml:space="preserve">(v Kč) </w:t>
            </w:r>
          </w:p>
          <w:p w:rsidR="00571998" w:rsidRPr="00A72A26" w:rsidRDefault="00571998" w:rsidP="00532052">
            <w:pPr>
              <w:rPr>
                <w:bCs/>
                <w:color w:val="000000"/>
                <w:szCs w:val="24"/>
              </w:rPr>
            </w:pPr>
            <w:r w:rsidRPr="00A72A26">
              <w:rPr>
                <w:bCs/>
                <w:color w:val="000000"/>
                <w:szCs w:val="24"/>
              </w:rPr>
              <w:t>bez DPH</w:t>
            </w:r>
          </w:p>
        </w:tc>
      </w:tr>
      <w:tr w:rsidR="00532052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532052" w:rsidRPr="0022220D" w:rsidRDefault="00532052" w:rsidP="00532052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 xml:space="preserve">Savo 1 </w:t>
            </w:r>
            <w:proofErr w:type="spellStart"/>
            <w:r w:rsidRPr="0022220D">
              <w:t>lt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32052" w:rsidRPr="0022220D" w:rsidRDefault="00532052" w:rsidP="00532052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052" w:rsidRPr="008F6430" w:rsidRDefault="008F6430" w:rsidP="00532052">
            <w:pPr>
              <w:jc w:val="right"/>
            </w:pPr>
            <w:r>
              <w:t>20,50</w:t>
            </w:r>
          </w:p>
        </w:tc>
      </w:tr>
      <w:tr w:rsidR="00EA1750" w:rsidRPr="002D27A2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proofErr w:type="spellStart"/>
            <w:r w:rsidRPr="0022220D">
              <w:t>Domestos</w:t>
            </w:r>
            <w:proofErr w:type="spellEnd"/>
            <w:r w:rsidRPr="0022220D">
              <w:t xml:space="preserve"> 750</w:t>
            </w:r>
            <w:r>
              <w:t xml:space="preserve"> </w:t>
            </w:r>
            <w:r w:rsidRPr="0022220D"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8F6430" w:rsidP="00EA1750">
            <w:pPr>
              <w:jc w:val="right"/>
            </w:pPr>
            <w:r>
              <w:t>27,90</w:t>
            </w:r>
          </w:p>
        </w:tc>
      </w:tr>
      <w:tr w:rsidR="00EA1750" w:rsidRPr="002D27A2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proofErr w:type="spellStart"/>
            <w:r w:rsidRPr="0022220D">
              <w:t>Fixinela</w:t>
            </w:r>
            <w:proofErr w:type="spellEnd"/>
            <w:r w:rsidRPr="0022220D">
              <w:t xml:space="preserve"> 500</w:t>
            </w:r>
            <w:r>
              <w:t xml:space="preserve"> </w:t>
            </w:r>
            <w:r w:rsidRPr="0022220D"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8F6430" w:rsidP="00EA1750">
            <w:pPr>
              <w:jc w:val="right"/>
            </w:pPr>
            <w:r>
              <w:t>23,20</w:t>
            </w:r>
          </w:p>
        </w:tc>
      </w:tr>
      <w:tr w:rsidR="00EA1750" w:rsidRPr="002D27A2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>
              <w:t xml:space="preserve">Tablety do pisoáru </w:t>
            </w:r>
            <w:proofErr w:type="spellStart"/>
            <w:r>
              <w:t>Larin</w:t>
            </w:r>
            <w:proofErr w:type="spellEnd"/>
            <w:r>
              <w:t xml:space="preserve"> 900 </w:t>
            </w:r>
            <w:r w:rsidRPr="0022220D"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8F6430" w:rsidP="00EA1750">
            <w:pPr>
              <w:jc w:val="right"/>
            </w:pPr>
            <w:r>
              <w:t>150,00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proofErr w:type="spellStart"/>
            <w:r w:rsidRPr="0022220D">
              <w:t>Duck</w:t>
            </w:r>
            <w:proofErr w:type="spellEnd"/>
            <w:r w:rsidRPr="0022220D">
              <w:t xml:space="preserve"> WC gel tuba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8F6430" w:rsidP="00EA1750">
            <w:pPr>
              <w:jc w:val="right"/>
            </w:pPr>
            <w:r>
              <w:t>48,90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Osvěžovač WC sprej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8F6430" w:rsidP="00EA1750">
            <w:pPr>
              <w:jc w:val="right"/>
            </w:pPr>
            <w:r>
              <w:t>27,30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proofErr w:type="spellStart"/>
            <w:r>
              <w:t>Cl</w:t>
            </w:r>
            <w:r w:rsidR="00D05BEF">
              <w:t>i</w:t>
            </w:r>
            <w:r w:rsidRPr="0022220D">
              <w:t>n</w:t>
            </w:r>
            <w:proofErr w:type="spellEnd"/>
            <w:r w:rsidRPr="0022220D">
              <w:t xml:space="preserve"> Windows 500</w:t>
            </w:r>
            <w:r w:rsidR="00D05BEF">
              <w:t xml:space="preserve"> </w:t>
            </w:r>
            <w:r w:rsidRPr="0022220D">
              <w:t>ml pumpička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30,20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>
              <w:t>Krém na ruce 100</w:t>
            </w:r>
            <w:r w:rsidR="00D05BEF">
              <w:t xml:space="preserve"> </w:t>
            </w:r>
            <w:r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14,50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>
              <w:t>Toaletní papír Jumbo 19 cm dvouvrstvý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19,60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Ostřikovač zimní -40</w:t>
            </w:r>
            <w:r>
              <w:t xml:space="preserve"> </w:t>
            </w:r>
            <w:r w:rsidRPr="0022220D">
              <w:t>C 5</w:t>
            </w:r>
            <w:r>
              <w:t xml:space="preserve"> </w:t>
            </w:r>
            <w:proofErr w:type="spellStart"/>
            <w:r w:rsidRPr="0022220D">
              <w:t>lt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125,00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 xml:space="preserve">Brzdová kapalina </w:t>
            </w:r>
            <w:proofErr w:type="spellStart"/>
            <w:r w:rsidRPr="0022220D">
              <w:t>dot</w:t>
            </w:r>
            <w:proofErr w:type="spellEnd"/>
            <w:r w:rsidRPr="0022220D">
              <w:t xml:space="preserve"> 3</w:t>
            </w:r>
            <w:r>
              <w:t> </w:t>
            </w:r>
            <w:r w:rsidRPr="0022220D">
              <w:t>250</w:t>
            </w:r>
            <w:r>
              <w:t xml:space="preserve"> </w:t>
            </w:r>
            <w:r w:rsidRPr="0022220D"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47,30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proofErr w:type="spellStart"/>
            <w:r w:rsidRPr="0022220D">
              <w:t>Sapon</w:t>
            </w:r>
            <w:proofErr w:type="spellEnd"/>
            <w:r w:rsidRPr="0022220D">
              <w:t xml:space="preserve"> Savo glanc 750</w:t>
            </w:r>
            <w:r>
              <w:t xml:space="preserve"> </w:t>
            </w:r>
            <w:r w:rsidRPr="0022220D"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33,90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 xml:space="preserve">Jar </w:t>
            </w:r>
            <w:r>
              <w:t>45</w:t>
            </w:r>
            <w:r w:rsidRPr="0022220D">
              <w:t>0</w:t>
            </w:r>
            <w:r>
              <w:t xml:space="preserve"> </w:t>
            </w:r>
            <w:r w:rsidRPr="0022220D"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19,90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M</w:t>
            </w:r>
            <w:r>
              <w:t>ý</w:t>
            </w:r>
            <w:r w:rsidRPr="0022220D">
              <w:t xml:space="preserve">dlo </w:t>
            </w:r>
            <w:proofErr w:type="spellStart"/>
            <w:r>
              <w:t>P</w:t>
            </w:r>
            <w:r w:rsidRPr="0022220D">
              <w:t>almolive</w:t>
            </w:r>
            <w:proofErr w:type="spellEnd"/>
            <w:r>
              <w:t xml:space="preserve"> 90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8,50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 xml:space="preserve">Prací prášek </w:t>
            </w:r>
            <w:proofErr w:type="spellStart"/>
            <w:r w:rsidRPr="0022220D">
              <w:t>Rex</w:t>
            </w:r>
            <w:proofErr w:type="spellEnd"/>
            <w:r w:rsidRPr="0022220D">
              <w:t xml:space="preserve"> </w:t>
            </w:r>
            <w:r>
              <w:t>28</w:t>
            </w:r>
            <w:r w:rsidRPr="0022220D">
              <w:t>0</w:t>
            </w:r>
            <w:r>
              <w:t xml:space="preserve"> </w:t>
            </w:r>
            <w:r w:rsidRPr="0022220D"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17,00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Toaletní papír 400</w:t>
            </w:r>
            <w:r w:rsidR="00D05BEF">
              <w:t xml:space="preserve"> </w:t>
            </w:r>
            <w:proofErr w:type="spellStart"/>
            <w:r w:rsidRPr="0022220D">
              <w:t>útr</w:t>
            </w:r>
            <w:proofErr w:type="spellEnd"/>
            <w:r w:rsidRPr="0022220D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4,60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Toaletní papír Jumbo 19</w:t>
            </w:r>
            <w:r>
              <w:t xml:space="preserve"> </w:t>
            </w:r>
            <w:r w:rsidRPr="0022220D">
              <w:t>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10,60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Papírové ručníky ZZ jednovrst</w:t>
            </w:r>
            <w:r>
              <w:t>v</w:t>
            </w:r>
            <w:r w:rsidRPr="0022220D">
              <w:t>é zelené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>
              <w:t>k</w:t>
            </w:r>
            <w:r w:rsidRPr="0022220D">
              <w:t>rabice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224,00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Papírové ručníky ZZ dvouvrstvé bílé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krabice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432,00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proofErr w:type="spellStart"/>
            <w:r w:rsidRPr="0022220D">
              <w:t>Bril</w:t>
            </w:r>
            <w:proofErr w:type="spellEnd"/>
            <w:r w:rsidRPr="0022220D">
              <w:t xml:space="preserve"> </w:t>
            </w:r>
            <w:r w:rsidR="00D05BEF" w:rsidRPr="0022220D">
              <w:t>odmašťovač</w:t>
            </w:r>
            <w:r w:rsidRPr="0022220D">
              <w:t xml:space="preserve"> 750</w:t>
            </w:r>
            <w:r>
              <w:t xml:space="preserve"> </w:t>
            </w:r>
            <w:r w:rsidRPr="0022220D">
              <w:t>ml pumpička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57,80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proofErr w:type="spellStart"/>
            <w:r w:rsidRPr="0022220D">
              <w:t>Cif</w:t>
            </w:r>
            <w:proofErr w:type="spellEnd"/>
            <w:r w:rsidRPr="0022220D">
              <w:t xml:space="preserve"> </w:t>
            </w:r>
            <w:proofErr w:type="spellStart"/>
            <w:r w:rsidRPr="0022220D">
              <w:t>cream</w:t>
            </w:r>
            <w:proofErr w:type="spellEnd"/>
            <w:r w:rsidRPr="0022220D">
              <w:t xml:space="preserve"> /tekutý písek/</w:t>
            </w:r>
            <w:r>
              <w:t xml:space="preserve"> 500ml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33,20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Tekuté mýdlo 5</w:t>
            </w:r>
            <w:r>
              <w:t xml:space="preserve"> </w:t>
            </w:r>
            <w:proofErr w:type="spellStart"/>
            <w:r w:rsidRPr="0022220D">
              <w:t>lt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62,80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Hadr mycí podlahový 60</w:t>
            </w:r>
            <w:r>
              <w:t xml:space="preserve"> </w:t>
            </w:r>
            <w:r w:rsidRPr="0022220D">
              <w:t>x</w:t>
            </w:r>
            <w:r>
              <w:t xml:space="preserve"> </w:t>
            </w:r>
            <w:r w:rsidRPr="0022220D"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40,00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Švédská utěrka mikrovlákno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13,40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Papírové ubrousky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9,30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Sáčky do košů 30</w:t>
            </w:r>
            <w:r>
              <w:t xml:space="preserve"> </w:t>
            </w:r>
            <w:proofErr w:type="spellStart"/>
            <w:r w:rsidRPr="0022220D">
              <w:t>lt</w:t>
            </w:r>
            <w:proofErr w:type="spellEnd"/>
            <w:r w:rsidRPr="0022220D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7,90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>
              <w:t>WD-40 sprej 400ml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106,80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shd w:val="clear" w:color="auto" w:fill="auto"/>
            <w:noWrap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Rozmrazovač oken pumpička 500</w:t>
            </w:r>
            <w:r>
              <w:t xml:space="preserve"> </w:t>
            </w:r>
            <w:r w:rsidRPr="0022220D"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40,40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proofErr w:type="spellStart"/>
            <w:r>
              <w:t>Cocpit</w:t>
            </w:r>
            <w:proofErr w:type="spellEnd"/>
            <w:r>
              <w:t xml:space="preserve"> sprej na</w:t>
            </w:r>
            <w:r w:rsidRPr="0022220D">
              <w:t xml:space="preserve"> palubov</w:t>
            </w:r>
            <w:r>
              <w:t>ky</w:t>
            </w:r>
            <w:r w:rsidRPr="0022220D">
              <w:t xml:space="preserve"> 400</w:t>
            </w:r>
            <w:r>
              <w:t xml:space="preserve"> </w:t>
            </w:r>
            <w:r w:rsidRPr="0022220D">
              <w:t>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49,00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proofErr w:type="spellStart"/>
            <w:r w:rsidRPr="0022220D">
              <w:t>Konkor</w:t>
            </w:r>
            <w:proofErr w:type="spellEnd"/>
            <w:r w:rsidRPr="0022220D">
              <w:t xml:space="preserve"> sprej 400</w:t>
            </w:r>
            <w:r>
              <w:t xml:space="preserve"> </w:t>
            </w:r>
            <w:r w:rsidRPr="0022220D"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54,90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>
              <w:t>Ředidlo C 6000 9lt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350,00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Smeták na hůl na závit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39,80</w:t>
            </w:r>
          </w:p>
        </w:tc>
      </w:tr>
      <w:tr w:rsidR="00EA1750" w:rsidRPr="00A72A26" w:rsidTr="008F6430">
        <w:trPr>
          <w:trHeight w:val="34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  <w:jc w:val="left"/>
            </w:pPr>
            <w:r w:rsidRPr="0022220D">
              <w:t>Hůl na smeták</w:t>
            </w:r>
            <w:r>
              <w:t xml:space="preserve"> </w:t>
            </w:r>
            <w:r w:rsidRPr="0022220D">
              <w:t>na závit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0" w:rsidRPr="0022220D" w:rsidRDefault="00EA1750" w:rsidP="00EA1750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1559" w:type="dxa"/>
            <w:shd w:val="clear" w:color="auto" w:fill="auto"/>
          </w:tcPr>
          <w:p w:rsidR="00EA1750" w:rsidRPr="008F6430" w:rsidRDefault="001C2026" w:rsidP="00EA1750">
            <w:pPr>
              <w:jc w:val="right"/>
            </w:pPr>
            <w:r>
              <w:t>19,50</w:t>
            </w:r>
          </w:p>
        </w:tc>
      </w:tr>
    </w:tbl>
    <w:bookmarkEnd w:id="1"/>
    <w:p w:rsidR="0001669C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lastRenderedPageBreak/>
        <w:t>Kupující se zavazuje zboží převzít a prodávajícímu za poskytnuté plnění zaplatit za podmínek uvedených v této smlouvě kupní cenu dle čl</w:t>
      </w:r>
      <w:r w:rsidRPr="00B44859">
        <w:rPr>
          <w:color w:val="003366"/>
        </w:rPr>
        <w:t xml:space="preserve">. </w:t>
      </w:r>
      <w:r w:rsidRPr="00A949CF">
        <w:t>IV této smlouvy.</w:t>
      </w:r>
      <w:r>
        <w:t xml:space="preserve"> Dále se prodávající zavazuje </w:t>
      </w:r>
      <w:r w:rsidR="008D6FCF">
        <w:t xml:space="preserve">k </w:t>
      </w:r>
      <w:r w:rsidRPr="00A07EDB">
        <w:t>dodání veškerých návodů k použití a údržbě zboží</w:t>
      </w:r>
      <w:r w:rsidRPr="00B44859">
        <w:t xml:space="preserve"> v českém jazyce, veškeré technické a uživatelské dokumentace zboží v českém jazyce</w:t>
      </w:r>
      <w:r>
        <w:t>.</w:t>
      </w:r>
    </w:p>
    <w:p w:rsidR="0001669C" w:rsidRPr="00FA3803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  <w:rPr>
          <w:b/>
          <w:bCs/>
        </w:rPr>
      </w:pPr>
      <w:r w:rsidRPr="00A949CF">
        <w:t>Prodávající prohlašuje, že na zboží neváznou žádné právní vady ve smyslu ustanovení §</w:t>
      </w:r>
      <w:r w:rsidR="00B13D7C">
        <w:t> </w:t>
      </w:r>
      <w:r w:rsidRPr="00A949CF">
        <w:t>1920 zákona č. 89/2012 Sb., občanského zákoníku.</w:t>
      </w:r>
    </w:p>
    <w:p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:rsidR="0001669C" w:rsidRDefault="00E46061" w:rsidP="00E4606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>Cena za jednotlivé druhy zboží je uvedena v</w:t>
      </w:r>
      <w:r w:rsidR="004F6409">
        <w:t> článku III, bodu 1 smlouvy</w:t>
      </w:r>
      <w:r w:rsidR="00146143">
        <w:t>.</w:t>
      </w:r>
    </w:p>
    <w:p w:rsidR="0001669C" w:rsidRPr="00A949CF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>
        <w:t>uvedením zboží do provozu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:rsidR="0001669C" w:rsidRPr="00E46061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Místo a doba plnění</w:t>
      </w:r>
    </w:p>
    <w:p w:rsidR="001C245A" w:rsidRDefault="0001669C" w:rsidP="001C245A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1C245A">
        <w:rPr>
          <w:szCs w:val="22"/>
        </w:rPr>
        <w:t xml:space="preserve">Prodávající je povinen </w:t>
      </w:r>
      <w:r w:rsidR="00E46061" w:rsidRPr="001C245A">
        <w:rPr>
          <w:szCs w:val="22"/>
        </w:rPr>
        <w:t xml:space="preserve">zajistit </w:t>
      </w:r>
      <w:r w:rsidR="00F828B4">
        <w:rPr>
          <w:szCs w:val="22"/>
        </w:rPr>
        <w:t xml:space="preserve">zdarma </w:t>
      </w:r>
      <w:r w:rsidR="003E052A" w:rsidRPr="001C245A">
        <w:rPr>
          <w:szCs w:val="22"/>
        </w:rPr>
        <w:t>dopravu</w:t>
      </w:r>
      <w:r w:rsidR="00E46061" w:rsidRPr="001C245A">
        <w:rPr>
          <w:szCs w:val="22"/>
        </w:rPr>
        <w:t xml:space="preserve"> </w:t>
      </w:r>
      <w:r w:rsidRPr="001C245A">
        <w:rPr>
          <w:szCs w:val="22"/>
        </w:rPr>
        <w:t xml:space="preserve">zboží </w:t>
      </w:r>
      <w:r w:rsidR="003F5695" w:rsidRPr="001C245A">
        <w:rPr>
          <w:szCs w:val="22"/>
        </w:rPr>
        <w:t>do sídla kupujícího</w:t>
      </w:r>
      <w:r w:rsidR="00A83BF3" w:rsidRPr="001C245A">
        <w:rPr>
          <w:szCs w:val="22"/>
        </w:rPr>
        <w:t xml:space="preserve">, </w:t>
      </w:r>
      <w:r w:rsidR="003E660D">
        <w:t>pokud jednotlivá hodnota objednávky bude vyšší než Kč 5.000,- bez DPH.</w:t>
      </w:r>
    </w:p>
    <w:p w:rsidR="00FA159B" w:rsidRPr="001C245A" w:rsidRDefault="00FC3FCA" w:rsidP="00865A5F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i/>
          <w:sz w:val="28"/>
        </w:rPr>
      </w:pPr>
      <w:r w:rsidRPr="001C245A">
        <w:rPr>
          <w:szCs w:val="22"/>
        </w:rPr>
        <w:t>Objednávky kupujícího musí obsahovat alespoň druh a množství objednávaného zboží a</w:t>
      </w:r>
      <w:r w:rsidRPr="00A949CF">
        <w:t xml:space="preserve"> požadovaný termín </w:t>
      </w:r>
      <w:r>
        <w:t xml:space="preserve">a místo </w:t>
      </w:r>
      <w:r w:rsidRPr="00A949CF">
        <w:t>jejich dodání</w:t>
      </w:r>
      <w:r>
        <w:t>.</w:t>
      </w:r>
      <w:r w:rsidRPr="00A949CF">
        <w:t xml:space="preserve"> Objednávky musí být učiněny písemně, a to prostřednictvím e-mailu</w:t>
      </w:r>
      <w:r>
        <w:t xml:space="preserve"> na adresu prodávajícího </w:t>
      </w:r>
      <w:hyperlink r:id="rId8" w:history="1">
        <w:r w:rsidR="00A661C2">
          <w:rPr>
            <w:rStyle w:val="Hypertextovodkaz"/>
          </w:rPr>
          <w:t>XXXXXX</w:t>
        </w:r>
      </w:hyperlink>
      <w:r w:rsidR="00416F94">
        <w:t xml:space="preserve"> .</w:t>
      </w:r>
    </w:p>
    <w:p w:rsidR="00FC3FCA" w:rsidRPr="002D27A2" w:rsidRDefault="00FC3FCA" w:rsidP="003B6EFD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8"/>
        </w:rPr>
      </w:pPr>
      <w:r w:rsidRPr="00FA159B">
        <w:rPr>
          <w:szCs w:val="22"/>
        </w:rPr>
        <w:t xml:space="preserve">Prodávající je povinen doručenou objednávku obratem emailem potvrdit s uvedením termínu dodání, který nesmí být delší než </w:t>
      </w:r>
      <w:r w:rsidR="00020041">
        <w:rPr>
          <w:szCs w:val="22"/>
        </w:rPr>
        <w:t>7</w:t>
      </w:r>
      <w:r w:rsidRPr="00FA159B">
        <w:rPr>
          <w:szCs w:val="22"/>
        </w:rPr>
        <w:t xml:space="preserve"> pracovních</w:t>
      </w:r>
      <w:r w:rsidR="0069000E">
        <w:rPr>
          <w:szCs w:val="22"/>
        </w:rPr>
        <w:t xml:space="preserve"> dní ode dne zaslání objednávky, </w:t>
      </w:r>
      <w:r w:rsidR="0069000E" w:rsidRPr="002D27A2">
        <w:rPr>
          <w:szCs w:val="22"/>
        </w:rPr>
        <w:t>pokud se kupující a prodávající nedohodnou na jiném termínu plnění.</w:t>
      </w:r>
    </w:p>
    <w:p w:rsidR="00AA63D0" w:rsidRPr="00601CB7" w:rsidRDefault="00AA63D0" w:rsidP="00FC3FCA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szCs w:val="24"/>
        </w:rPr>
      </w:pPr>
      <w:r w:rsidRPr="00601CB7">
        <w:rPr>
          <w:szCs w:val="24"/>
        </w:rPr>
        <w:t xml:space="preserve">Tato smlouva se uzavírá na dobu určitou a to do 31. </w:t>
      </w:r>
      <w:r w:rsidR="001D6F36">
        <w:rPr>
          <w:szCs w:val="24"/>
        </w:rPr>
        <w:t>08</w:t>
      </w:r>
      <w:r w:rsidRPr="00601CB7">
        <w:rPr>
          <w:szCs w:val="24"/>
        </w:rPr>
        <w:t>. 20</w:t>
      </w:r>
      <w:r w:rsidR="001D6F36">
        <w:rPr>
          <w:szCs w:val="24"/>
        </w:rPr>
        <w:t>21</w:t>
      </w:r>
      <w:r w:rsidRPr="00601CB7">
        <w:rPr>
          <w:szCs w:val="24"/>
        </w:rPr>
        <w:t>.</w:t>
      </w:r>
    </w:p>
    <w:p w:rsidR="009C0443" w:rsidRDefault="009C0443" w:rsidP="009C0443">
      <w:pPr>
        <w:tabs>
          <w:tab w:val="left" w:pos="360"/>
        </w:tabs>
        <w:suppressAutoHyphens/>
        <w:spacing w:before="120"/>
        <w:jc w:val="both"/>
      </w:pPr>
    </w:p>
    <w:p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:rsidR="0001669C" w:rsidRPr="00E83874" w:rsidRDefault="0001669C" w:rsidP="00AA2492">
      <w:pPr>
        <w:widowControl w:val="0"/>
        <w:numPr>
          <w:ilvl w:val="0"/>
          <w:numId w:val="15"/>
        </w:numPr>
        <w:suppressAutoHyphens/>
        <w:spacing w:before="120" w:line="240" w:lineRule="atLeast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>místě plnění ze strany prodávajícího a převzetím osobami pověřenými jeho převzetím ze strany kupujícího. Protokolární převzetí předmětu plnění bude provedeno až po dodání zboží.</w:t>
      </w:r>
      <w:r>
        <w:t xml:space="preserve"> </w:t>
      </w:r>
      <w:r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:rsidR="0001669C" w:rsidRPr="00A7054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:rsidR="0001669C" w:rsidRPr="00A949C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</w:t>
      </w:r>
      <w:r w:rsidRPr="00A949CF">
        <w:rPr>
          <w:rFonts w:ascii="Times New Roman" w:hAnsi="Times New Roman" w:cs="Times New Roman"/>
        </w:rPr>
        <w:lastRenderedPageBreak/>
        <w:t xml:space="preserve">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>prodávajícímu na základě faktury vystavené prodávajícím po řádném a včasném protokolárním předání předmětu této smlouvy kupujícímu, tj. po jeho dodání včetně veškeré dokumentace</w:t>
      </w:r>
      <w:r w:rsidR="00AA2492">
        <w:t>.</w:t>
      </w:r>
    </w:p>
    <w:p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2" w:name="OLE_LINK26"/>
      <w:bookmarkStart w:id="3" w:name="OLE_LINK27"/>
      <w:bookmarkStart w:id="4" w:name="OLE_LINK28"/>
      <w:bookmarkStart w:id="5" w:name="OLE_LINK29"/>
      <w:bookmarkStart w:id="6" w:name="OLE_LINK30"/>
      <w:bookmarkStart w:id="7" w:name="OLE_LINK31"/>
      <w:bookmarkStart w:id="8" w:name="OLE_LINK32"/>
      <w:r w:rsidRPr="00D40A0D">
        <w:t xml:space="preserve">čl. </w:t>
      </w:r>
      <w:r w:rsidR="00AA2492">
        <w:t>III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2"/>
      <w:bookmarkEnd w:id="3"/>
      <w:bookmarkEnd w:id="4"/>
      <w:bookmarkEnd w:id="5"/>
      <w:bookmarkEnd w:id="6"/>
      <w:bookmarkEnd w:id="7"/>
      <w:bookmarkEnd w:id="8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podávajícího; údaj o zápisu prodávajícího do obchodního rejstříku včetně spisové značky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částku, která bude zároveň zahrnovat kupní cenu a nájemné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hyperlink r:id="rId9" w:history="1">
        <w:r w:rsidR="00A661C2" w:rsidRPr="005D2BF2">
          <w:rPr>
            <w:rStyle w:val="Hypertextovodkaz"/>
          </w:rPr>
          <w:t>XXXXXX</w:t>
        </w:r>
      </w:hyperlink>
      <w:r w:rsidR="00E87D8F">
        <w:t xml:space="preserve"> a </w:t>
      </w:r>
      <w:hyperlink r:id="rId10" w:history="1">
        <w:r w:rsidR="00A661C2">
          <w:rPr>
            <w:rStyle w:val="Hypertextovodkaz"/>
          </w:rPr>
          <w:t>XXXXXX</w:t>
        </w:r>
      </w:hyperlink>
      <w:r w:rsidR="00E87D8F">
        <w:t xml:space="preserve"> </w:t>
      </w:r>
      <w:r w:rsidRPr="00A949CF">
        <w:t xml:space="preserve"> nebo doručenkou prostřednictvím provozovatele poštovních služeb.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01669C" w:rsidRPr="00A949CF" w:rsidRDefault="0001669C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X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Záruční podmínky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 xml:space="preserve">se řídí </w:t>
      </w:r>
      <w:proofErr w:type="spellStart"/>
      <w:r w:rsidRPr="00A949CF">
        <w:t>ust</w:t>
      </w:r>
      <w:proofErr w:type="spellEnd"/>
      <w:r w:rsidRPr="00A949CF">
        <w:t>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:rsidR="00D05BEF" w:rsidRDefault="00D05BEF" w:rsidP="00D05BEF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>Záruční lhůta je stavena na 24 měsíců</w:t>
      </w:r>
      <w:r w:rsidR="00333BD1">
        <w:t xml:space="preserve"> od převzetí zboží</w:t>
      </w:r>
      <w:r>
        <w:t>.</w:t>
      </w:r>
    </w:p>
    <w:p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i </w:t>
      </w:r>
      <w:r w:rsidRPr="00A57B6E">
        <w:lastRenderedPageBreak/>
        <w:t xml:space="preserve">e-mail). Pro nahlášení závady jsou k dispozici následující kontakty prodávajícího tel.: </w:t>
      </w:r>
      <w:r w:rsidR="00A661C2">
        <w:t>XXXXXX</w:t>
      </w:r>
      <w:r w:rsidR="00473952">
        <w:t>,</w:t>
      </w:r>
      <w:r w:rsidRPr="00A57B6E">
        <w:t xml:space="preserve"> e-mail</w:t>
      </w:r>
      <w:r w:rsidR="00DC0088">
        <w:t xml:space="preserve">: </w:t>
      </w:r>
      <w:hyperlink r:id="rId11" w:history="1">
        <w:r w:rsidR="00A661C2">
          <w:rPr>
            <w:rStyle w:val="Hypertextovodkaz"/>
          </w:rPr>
          <w:t>XXXXXXX</w:t>
        </w:r>
      </w:hyperlink>
      <w:r w:rsidR="0084519C">
        <w:t>.</w:t>
      </w:r>
      <w:r w:rsidR="00DC0088">
        <w:t xml:space="preserve"> </w:t>
      </w:r>
      <w:r w:rsidRPr="00A57B6E">
        <w:t xml:space="preserve"> Jakmile kupující oznámí prodávajícímu vadu, bude se mít za to, že požaduje její bezplatné odstranění, neuvede-li v oznámení jinak.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 xml:space="preserve">Prodávající je povinen nejpozději </w:t>
      </w:r>
      <w:r w:rsidRPr="002D27A2">
        <w:t xml:space="preserve">do </w:t>
      </w:r>
      <w:r w:rsidR="0008751C" w:rsidRPr="002D27A2">
        <w:t>3 pracovních dnů</w:t>
      </w:r>
      <w:r w:rsidR="0008751C">
        <w:t>,</w:t>
      </w:r>
      <w:r w:rsidR="00356670">
        <w:t xml:space="preserve"> </w:t>
      </w:r>
      <w:r>
        <w:t>po obdržení reklamace písemně oznámit kupujícímu, zda reklamaci uznává či neuznává. Pokud tak neučiní, má se za to, že reklamaci uznává.</w:t>
      </w:r>
    </w:p>
    <w:p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</w:t>
      </w:r>
      <w:r w:rsidRPr="000D4CCC">
        <w:t>než</w:t>
      </w:r>
      <w:r w:rsidR="0008751C" w:rsidRPr="000D4CCC">
        <w:t xml:space="preserve"> </w:t>
      </w:r>
      <w:r w:rsidR="00B255E1" w:rsidRPr="000D4CCC">
        <w:t>5</w:t>
      </w:r>
      <w:r w:rsidR="0008751C" w:rsidRPr="000D4CCC">
        <w:t xml:space="preserve"> pracovní</w:t>
      </w:r>
      <w:r w:rsidR="00356670" w:rsidRPr="000D4CCC">
        <w:t>ch</w:t>
      </w:r>
      <w:r w:rsidR="0008751C" w:rsidRPr="000D4CCC">
        <w:t xml:space="preserve"> dn</w:t>
      </w:r>
      <w:r w:rsidR="00356670" w:rsidRPr="000D4CCC">
        <w:t>ů</w:t>
      </w:r>
      <w:r>
        <w:t xml:space="preserve">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 w:rsidR="00B255E1" w:rsidRPr="000D4CCC">
        <w:t>5</w:t>
      </w:r>
      <w:r w:rsidR="0008751C" w:rsidRPr="000D4CCC">
        <w:t xml:space="preserve"> pracovní</w:t>
      </w:r>
      <w:r w:rsidR="00A946B7" w:rsidRPr="000D4CCC">
        <w:t>ch</w:t>
      </w:r>
      <w:r w:rsidR="0008751C" w:rsidRPr="000D4CCC">
        <w:t xml:space="preserve"> dn</w:t>
      </w:r>
      <w:r w:rsidR="0069000E" w:rsidRPr="000D4CCC">
        <w:t>ů</w:t>
      </w:r>
      <w:r w:rsidR="0008751C">
        <w:t xml:space="preserve">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</w:t>
      </w:r>
      <w:r>
        <w:t xml:space="preserve">zboží </w:t>
      </w:r>
      <w:r w:rsidRPr="00924048">
        <w:t xml:space="preserve">není možno opravit, má kupující právo na výměnu takového vadného </w:t>
      </w:r>
      <w:r>
        <w:t>zboží</w:t>
      </w:r>
      <w:r w:rsidRPr="00924048">
        <w:t xml:space="preserve"> za nové případně právo od této smlouvy odstoupit. Nebude-li vada odstraněna do 30 kalendářních dnů od jejího oznámení, považuje se za neodstranitelnou a v téže lhůtě je prodávající povinen vadné </w:t>
      </w:r>
      <w:r>
        <w:t>zboží</w:t>
      </w:r>
      <w:r w:rsidRPr="00924048">
        <w:t xml:space="preserve"> vyměnit</w:t>
      </w:r>
      <w:r>
        <w:t xml:space="preserve"> za nové</w:t>
      </w:r>
      <w:r w:rsidRPr="00924048">
        <w:t xml:space="preserve">. 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01669C" w:rsidRPr="00AE233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:rsidR="0001669C" w:rsidRPr="00A949CF" w:rsidRDefault="0001669C" w:rsidP="0001669C">
      <w:pPr>
        <w:spacing w:before="227" w:after="232"/>
        <w:ind w:left="-15"/>
      </w:pPr>
      <w:r>
        <w:rPr>
          <w:b/>
          <w:bCs/>
        </w:rPr>
        <w:t>XI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Sankce</w:t>
      </w:r>
    </w:p>
    <w:p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odst. 2 této smlouvy), má kupující právo účtovat prodávajícímu smluvní pokutu ve </w:t>
      </w:r>
      <w:r w:rsidRPr="00020041">
        <w:rPr>
          <w:rFonts w:ascii="Times New Roman" w:hAnsi="Times New Roman" w:cs="Times New Roman"/>
        </w:rPr>
        <w:t xml:space="preserve">výši </w:t>
      </w:r>
      <w:r w:rsidR="0008751C" w:rsidRPr="00020041">
        <w:rPr>
          <w:rFonts w:ascii="Times New Roman" w:hAnsi="Times New Roman" w:cs="Times New Roman"/>
        </w:rPr>
        <w:t>0,05</w:t>
      </w:r>
      <w:r w:rsidR="00356670" w:rsidRPr="00020041">
        <w:rPr>
          <w:rFonts w:ascii="Times New Roman" w:hAnsi="Times New Roman" w:cs="Times New Roman"/>
        </w:rPr>
        <w:t xml:space="preserve"> </w:t>
      </w:r>
      <w:r w:rsidR="0008751C" w:rsidRPr="00020041">
        <w:rPr>
          <w:rFonts w:ascii="Times New Roman" w:hAnsi="Times New Roman" w:cs="Times New Roman"/>
        </w:rPr>
        <w:t>%</w:t>
      </w:r>
      <w:r w:rsidR="00B255E1" w:rsidRPr="00020041">
        <w:rPr>
          <w:rFonts w:ascii="Times New Roman" w:hAnsi="Times New Roman" w:cs="Times New Roman"/>
        </w:rPr>
        <w:t xml:space="preserve"> z</w:t>
      </w:r>
      <w:r w:rsidR="00356670" w:rsidRPr="00020041">
        <w:rPr>
          <w:rFonts w:ascii="Times New Roman" w:hAnsi="Times New Roman" w:cs="Times New Roman"/>
        </w:rPr>
        <w:t xml:space="preserve"> hodnoty </w:t>
      </w:r>
      <w:r w:rsidR="00B255E1" w:rsidRPr="00020041">
        <w:rPr>
          <w:rFonts w:ascii="Times New Roman" w:hAnsi="Times New Roman" w:cs="Times New Roman"/>
        </w:rPr>
        <w:t>nedodaného zboží</w:t>
      </w:r>
      <w:r w:rsidR="00356670" w:rsidRPr="00020041">
        <w:rPr>
          <w:rFonts w:ascii="Times New Roman" w:hAnsi="Times New Roman" w:cs="Times New Roman"/>
        </w:rPr>
        <w:t xml:space="preserve"> včetně DPH</w:t>
      </w:r>
      <w:r w:rsidRPr="00A724BE">
        <w:rPr>
          <w:rFonts w:ascii="Times New Roman" w:hAnsi="Times New Roman" w:cs="Times New Roman"/>
        </w:rPr>
        <w:t xml:space="preserve">,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:rsidR="0001669C" w:rsidRPr="0084519C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Zaplacením kterékoli smluvní pokuty prodávajícím není nijak dotčeno právo kupujícího na náhradu škody.</w:t>
      </w:r>
    </w:p>
    <w:p w:rsidR="0084519C" w:rsidRDefault="0084519C" w:rsidP="008451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:rsidR="0084519C" w:rsidRPr="00EA1750" w:rsidRDefault="0084519C" w:rsidP="008451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lastRenderedPageBreak/>
        <w:t>X</w:t>
      </w:r>
      <w:r>
        <w:rPr>
          <w:b/>
          <w:bCs/>
        </w:rPr>
        <w:t>II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činí neupotřebitelným nebo nemá vlastnosti, které si kupující vymínil nebo o kterých ho prodávající ujistil, </w:t>
      </w:r>
    </w:p>
    <w:p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01669C" w:rsidRPr="00462D93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Pro účely této smlouvy se pod pojmem „bez zbytečného odkladu“ rozumí nejpozději do </w:t>
      </w:r>
      <w:proofErr w:type="gramStart"/>
      <w:r>
        <w:rPr>
          <w:rFonts w:ascii="Times New Roman" w:hAnsi="Times New Roman" w:cs="Times New Roman"/>
          <w:bCs/>
        </w:rPr>
        <w:t>14-ti</w:t>
      </w:r>
      <w:proofErr w:type="gramEnd"/>
      <w:r>
        <w:rPr>
          <w:rFonts w:ascii="Times New Roman" w:hAnsi="Times New Roman" w:cs="Times New Roman"/>
          <w:bCs/>
        </w:rPr>
        <w:t xml:space="preserve"> dnů.</w:t>
      </w:r>
    </w:p>
    <w:p w:rsidR="00462D93" w:rsidRDefault="00462D93" w:rsidP="00462D93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Pr="00A949CF">
        <w:rPr>
          <w:b/>
          <w:bCs/>
        </w:rPr>
        <w:t>I.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:rsidR="0001669C" w:rsidRPr="00A949CF" w:rsidRDefault="009C522F" w:rsidP="0001669C">
      <w:pPr>
        <w:spacing w:before="227" w:after="232"/>
      </w:pPr>
      <w:r>
        <w:rPr>
          <w:b/>
          <w:bCs/>
        </w:rPr>
        <w:t>I</w:t>
      </w:r>
      <w:r w:rsidR="0001669C" w:rsidRPr="00A949CF">
        <w:rPr>
          <w:b/>
          <w:bCs/>
        </w:rPr>
        <w:t>X.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Závěrečná ustanovení</w:t>
      </w:r>
    </w:p>
    <w:p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Smluvní strany tímto prohlašují, že skutečnosti uvedené v této smlouvě nepovažují za obchodní tajemství ve smyslu </w:t>
      </w:r>
      <w:proofErr w:type="spellStart"/>
      <w:r w:rsidRPr="00A949CF">
        <w:t>ust</w:t>
      </w:r>
      <w:proofErr w:type="spellEnd"/>
      <w:r w:rsidRPr="00A949CF">
        <w:t>. § 504 zákona č. 89/2012 Sb., občanského zákoníku a udělují svolení k jejich využití a zveřejnění bez stanovení jakýchkoliv dalších podmínek.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:rsidR="00F92707" w:rsidRDefault="00F92707" w:rsidP="00F9270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:rsidR="00F92707" w:rsidRDefault="00F92707" w:rsidP="00F9270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 xml:space="preserve">Smlouvu bez zbytečného odkladu uveřejní kupující. 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lastRenderedPageBreak/>
        <w:t>Doplňování nebo změnu této smlouvy lze provádět jen se souhlasem obou smluvních stran, a to pouze formou písemných, datovaných, vzestupně číslovaných a takto označených dodatků.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4E7F9F">
        <w:t>2</w:t>
      </w:r>
      <w:r w:rsidRPr="00A949CF">
        <w:t xml:space="preserve"> stejnopisech s platností originálu, podepsaných oprávněnými zástupci smluvních stran, přičemž kupující obdrží </w:t>
      </w:r>
      <w:r w:rsidR="004E7F9F">
        <w:t>1</w:t>
      </w:r>
      <w:r w:rsidRPr="00A949CF">
        <w:t xml:space="preserve"> a prodávající 1 její vyhotovení.</w:t>
      </w:r>
    </w:p>
    <w:p w:rsidR="0001669C" w:rsidRDefault="0001669C" w:rsidP="0001669C">
      <w:pPr>
        <w:pStyle w:val="Zkladntext"/>
        <w:tabs>
          <w:tab w:val="left" w:pos="426"/>
          <w:tab w:val="left" w:pos="4820"/>
        </w:tabs>
        <w:ind w:left="426" w:hanging="426"/>
        <w:jc w:val="left"/>
      </w:pPr>
    </w:p>
    <w:p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="0084519C">
        <w:t xml:space="preserve"> 27. 08. 2019</w:t>
      </w:r>
      <w:r w:rsidRPr="00A949CF">
        <w:tab/>
      </w:r>
      <w:r w:rsidRPr="00A949CF">
        <w:tab/>
      </w:r>
      <w:r w:rsidRPr="00A949CF">
        <w:tab/>
        <w:t>V</w:t>
      </w:r>
      <w:r w:rsidR="0084519C">
        <w:t> Novém Jičíně</w:t>
      </w:r>
      <w:r w:rsidRPr="00A949CF">
        <w:t xml:space="preserve"> dne</w:t>
      </w:r>
      <w:r w:rsidR="00B255E1">
        <w:t xml:space="preserve"> </w:t>
      </w:r>
      <w:r w:rsidR="00A661C2">
        <w:t>29. 08. 2019</w:t>
      </w:r>
    </w:p>
    <w:p w:rsidR="0001669C" w:rsidRDefault="0001669C" w:rsidP="0001669C">
      <w:pPr>
        <w:pStyle w:val="Zkladntext"/>
        <w:tabs>
          <w:tab w:val="left" w:pos="4820"/>
        </w:tabs>
        <w:jc w:val="left"/>
      </w:pPr>
    </w:p>
    <w:p w:rsidR="004E7F9F" w:rsidRDefault="004E7F9F" w:rsidP="0001669C">
      <w:pPr>
        <w:pStyle w:val="Zkladntext"/>
        <w:tabs>
          <w:tab w:val="left" w:pos="4820"/>
        </w:tabs>
        <w:jc w:val="left"/>
      </w:pPr>
    </w:p>
    <w:p w:rsidR="004E7F9F" w:rsidRDefault="004E7F9F" w:rsidP="0001669C">
      <w:pPr>
        <w:pStyle w:val="Zkladntext"/>
        <w:tabs>
          <w:tab w:val="left" w:pos="4820"/>
        </w:tabs>
        <w:jc w:val="left"/>
      </w:pPr>
    </w:p>
    <w:p w:rsidR="0084519C" w:rsidRDefault="0084519C" w:rsidP="0001669C">
      <w:pPr>
        <w:pStyle w:val="Zkladntext"/>
        <w:tabs>
          <w:tab w:val="left" w:pos="4820"/>
        </w:tabs>
        <w:jc w:val="left"/>
      </w:pPr>
    </w:p>
    <w:p w:rsidR="004E7F9F" w:rsidRDefault="004E7F9F" w:rsidP="0001669C">
      <w:pPr>
        <w:pStyle w:val="Zkladntext"/>
        <w:tabs>
          <w:tab w:val="left" w:pos="4820"/>
        </w:tabs>
        <w:jc w:val="left"/>
      </w:pPr>
    </w:p>
    <w:p w:rsidR="0001669C" w:rsidRPr="00A949CF" w:rsidRDefault="00110E45" w:rsidP="00473952">
      <w:pPr>
        <w:tabs>
          <w:tab w:val="left" w:pos="5655"/>
        </w:tabs>
        <w:jc w:val="both"/>
        <w:rPr>
          <w:i/>
          <w:iCs/>
        </w:rPr>
      </w:pPr>
      <w:r>
        <w:t>-----------------------------------------</w:t>
      </w:r>
      <w:r w:rsidR="0001669C" w:rsidRPr="00A949CF">
        <w:tab/>
      </w:r>
      <w:r>
        <w:t>---------------------------------------</w:t>
      </w:r>
      <w:r w:rsidR="0001669C" w:rsidRPr="00A949CF">
        <w:rPr>
          <w:i/>
          <w:iCs/>
        </w:rPr>
        <w:t xml:space="preserve"> </w:t>
      </w:r>
    </w:p>
    <w:p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:rsidR="00B44073" w:rsidRDefault="0001669C" w:rsidP="00AA63D0">
      <w:pPr>
        <w:tabs>
          <w:tab w:val="left" w:pos="855"/>
          <w:tab w:val="left" w:pos="6510"/>
        </w:tabs>
        <w:jc w:val="left"/>
      </w:pPr>
      <w:r>
        <w:t xml:space="preserve"> </w:t>
      </w:r>
      <w:r w:rsidR="00135AB1">
        <w:t xml:space="preserve">  </w:t>
      </w:r>
      <w:r w:rsidR="0084519C">
        <w:t xml:space="preserve"> </w:t>
      </w:r>
      <w:r w:rsidR="00135AB1">
        <w:t xml:space="preserve"> </w:t>
      </w:r>
      <w:r>
        <w:t xml:space="preserve">Ing. </w:t>
      </w:r>
      <w:r w:rsidR="0084519C">
        <w:t>Pavel Tichý</w:t>
      </w:r>
      <w:r>
        <w:t>,</w:t>
      </w:r>
      <w:r w:rsidR="00110E45">
        <w:t xml:space="preserve"> </w:t>
      </w:r>
      <w:r w:rsidR="0084519C">
        <w:t>ředitel</w:t>
      </w:r>
      <w:r w:rsidR="00110E45">
        <w:t xml:space="preserve">                                              </w:t>
      </w:r>
      <w:r w:rsidR="00135AB1">
        <w:t xml:space="preserve">    </w:t>
      </w:r>
      <w:r w:rsidR="00110E45">
        <w:t xml:space="preserve"> </w:t>
      </w:r>
      <w:r w:rsidR="0084519C">
        <w:t xml:space="preserve">Leona </w:t>
      </w:r>
      <w:proofErr w:type="spellStart"/>
      <w:r w:rsidR="0084519C">
        <w:t>Balová</w:t>
      </w:r>
      <w:proofErr w:type="spellEnd"/>
      <w:r w:rsidR="0084519C">
        <w:t>, vedoucí prodejny</w:t>
      </w:r>
    </w:p>
    <w:sectPr w:rsidR="00B44073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F0" w:rsidRDefault="00C82BF0" w:rsidP="0001669C">
      <w:r>
        <w:separator/>
      </w:r>
    </w:p>
  </w:endnote>
  <w:endnote w:type="continuationSeparator" w:id="0">
    <w:p w:rsidR="00C82BF0" w:rsidRDefault="00C82BF0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253" w:rsidRDefault="00B77D5D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253" w:rsidRDefault="0070625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E24A5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" stroked="f">
              <v:fill opacity="0"/>
              <v:textbox inset="0,0,0,0">
                <w:txbxContent>
                  <w:p w:rsidR="00706253" w:rsidRDefault="0070625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E24A5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F0" w:rsidRDefault="00C82BF0" w:rsidP="0001669C">
      <w:r>
        <w:separator/>
      </w:r>
    </w:p>
  </w:footnote>
  <w:footnote w:type="continuationSeparator" w:id="0">
    <w:p w:rsidR="00C82BF0" w:rsidRDefault="00C82BF0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FE9063E8"/>
    <w:name w:val="WW8Num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7"/>
    <w:multiLevelType w:val="singleLevel"/>
    <w:tmpl w:val="1DB0529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572237BA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974F2"/>
    <w:multiLevelType w:val="hybridMultilevel"/>
    <w:tmpl w:val="79042A58"/>
    <w:name w:val="WW8Num62"/>
    <w:lvl w:ilvl="0" w:tplc="FA506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FC"/>
    <w:rsid w:val="0001669C"/>
    <w:rsid w:val="00020041"/>
    <w:rsid w:val="00044A89"/>
    <w:rsid w:val="00083AD2"/>
    <w:rsid w:val="0008751C"/>
    <w:rsid w:val="000A4FEB"/>
    <w:rsid w:val="000D4CCC"/>
    <w:rsid w:val="0010264B"/>
    <w:rsid w:val="00110E45"/>
    <w:rsid w:val="001173D5"/>
    <w:rsid w:val="00126D59"/>
    <w:rsid w:val="00135AB1"/>
    <w:rsid w:val="00146143"/>
    <w:rsid w:val="00151D10"/>
    <w:rsid w:val="00187AEB"/>
    <w:rsid w:val="001A5EBF"/>
    <w:rsid w:val="001C2026"/>
    <w:rsid w:val="001C245A"/>
    <w:rsid w:val="001D6F36"/>
    <w:rsid w:val="00211BA4"/>
    <w:rsid w:val="002914C3"/>
    <w:rsid w:val="002954DD"/>
    <w:rsid w:val="002D151D"/>
    <w:rsid w:val="002D27A2"/>
    <w:rsid w:val="002E304E"/>
    <w:rsid w:val="002E7BB1"/>
    <w:rsid w:val="002F037D"/>
    <w:rsid w:val="00326246"/>
    <w:rsid w:val="00333BD1"/>
    <w:rsid w:val="00333FBA"/>
    <w:rsid w:val="00353EFC"/>
    <w:rsid w:val="00356670"/>
    <w:rsid w:val="003878ED"/>
    <w:rsid w:val="003E052A"/>
    <w:rsid w:val="003E24A5"/>
    <w:rsid w:val="003E660D"/>
    <w:rsid w:val="003F5695"/>
    <w:rsid w:val="00416F94"/>
    <w:rsid w:val="00442D98"/>
    <w:rsid w:val="004573F3"/>
    <w:rsid w:val="00462D93"/>
    <w:rsid w:val="0046468B"/>
    <w:rsid w:val="00471EA9"/>
    <w:rsid w:val="00473952"/>
    <w:rsid w:val="00484114"/>
    <w:rsid w:val="004A4F59"/>
    <w:rsid w:val="004E4EAE"/>
    <w:rsid w:val="004E7F9F"/>
    <w:rsid w:val="004F6409"/>
    <w:rsid w:val="00510C27"/>
    <w:rsid w:val="005237E7"/>
    <w:rsid w:val="00532052"/>
    <w:rsid w:val="00571998"/>
    <w:rsid w:val="00585FA2"/>
    <w:rsid w:val="005B40DE"/>
    <w:rsid w:val="005C1553"/>
    <w:rsid w:val="005C592F"/>
    <w:rsid w:val="00601CB7"/>
    <w:rsid w:val="00625BFF"/>
    <w:rsid w:val="00630796"/>
    <w:rsid w:val="0064369E"/>
    <w:rsid w:val="0064763E"/>
    <w:rsid w:val="0069000E"/>
    <w:rsid w:val="006D4360"/>
    <w:rsid w:val="006F2B5D"/>
    <w:rsid w:val="00706253"/>
    <w:rsid w:val="007656A7"/>
    <w:rsid w:val="00790744"/>
    <w:rsid w:val="007B1656"/>
    <w:rsid w:val="008243B5"/>
    <w:rsid w:val="008450B9"/>
    <w:rsid w:val="0084519C"/>
    <w:rsid w:val="008637CC"/>
    <w:rsid w:val="008A6015"/>
    <w:rsid w:val="008C7FC9"/>
    <w:rsid w:val="008D6FCF"/>
    <w:rsid w:val="008F6430"/>
    <w:rsid w:val="00912070"/>
    <w:rsid w:val="00985DCA"/>
    <w:rsid w:val="00987A7F"/>
    <w:rsid w:val="00997999"/>
    <w:rsid w:val="009B2A52"/>
    <w:rsid w:val="009B7B2A"/>
    <w:rsid w:val="009C0443"/>
    <w:rsid w:val="009C522F"/>
    <w:rsid w:val="009D1703"/>
    <w:rsid w:val="009E3CD1"/>
    <w:rsid w:val="009E41CB"/>
    <w:rsid w:val="009E7CB2"/>
    <w:rsid w:val="00A07EDB"/>
    <w:rsid w:val="00A156DD"/>
    <w:rsid w:val="00A165D2"/>
    <w:rsid w:val="00A6426B"/>
    <w:rsid w:val="00A64358"/>
    <w:rsid w:val="00A661C2"/>
    <w:rsid w:val="00A72A26"/>
    <w:rsid w:val="00A83BF3"/>
    <w:rsid w:val="00A946B7"/>
    <w:rsid w:val="00AA2492"/>
    <w:rsid w:val="00AA63D0"/>
    <w:rsid w:val="00AD3EC0"/>
    <w:rsid w:val="00AE03B3"/>
    <w:rsid w:val="00B13D7C"/>
    <w:rsid w:val="00B255E1"/>
    <w:rsid w:val="00B44073"/>
    <w:rsid w:val="00B77D5D"/>
    <w:rsid w:val="00BF1015"/>
    <w:rsid w:val="00BF4084"/>
    <w:rsid w:val="00C0228B"/>
    <w:rsid w:val="00C62782"/>
    <w:rsid w:val="00C63DE4"/>
    <w:rsid w:val="00C82BF0"/>
    <w:rsid w:val="00C84BDD"/>
    <w:rsid w:val="00C84EE9"/>
    <w:rsid w:val="00C86D55"/>
    <w:rsid w:val="00D05BEF"/>
    <w:rsid w:val="00D3665F"/>
    <w:rsid w:val="00D43C80"/>
    <w:rsid w:val="00D67B76"/>
    <w:rsid w:val="00DB4E8C"/>
    <w:rsid w:val="00DC0088"/>
    <w:rsid w:val="00DF6BEA"/>
    <w:rsid w:val="00E36D2B"/>
    <w:rsid w:val="00E46061"/>
    <w:rsid w:val="00E527E9"/>
    <w:rsid w:val="00E83874"/>
    <w:rsid w:val="00E87D8F"/>
    <w:rsid w:val="00E977E0"/>
    <w:rsid w:val="00EA1750"/>
    <w:rsid w:val="00ED36E1"/>
    <w:rsid w:val="00EF080D"/>
    <w:rsid w:val="00EF7CA5"/>
    <w:rsid w:val="00F07C3E"/>
    <w:rsid w:val="00F104FD"/>
    <w:rsid w:val="00F2426E"/>
    <w:rsid w:val="00F2460D"/>
    <w:rsid w:val="00F250CB"/>
    <w:rsid w:val="00F253D2"/>
    <w:rsid w:val="00F61594"/>
    <w:rsid w:val="00F828B4"/>
    <w:rsid w:val="00F92707"/>
    <w:rsid w:val="00F95FAF"/>
    <w:rsid w:val="00FA159B"/>
    <w:rsid w:val="00FC3FCA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6B670E"/>
  <w15:docId w15:val="{00EBEF60-B44C-435E-835D-81D19F5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9C044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443"/>
    <w:rPr>
      <w:color w:val="808080"/>
      <w:shd w:val="clear" w:color="auto" w:fill="E6E6E6"/>
    </w:rPr>
  </w:style>
  <w:style w:type="paragraph" w:customStyle="1" w:styleId="Default">
    <w:name w:val="Default"/>
    <w:rsid w:val="001173D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data">
    <w:name w:val="data"/>
    <w:basedOn w:val="Standardnpsmoodstavce"/>
    <w:rsid w:val="00D3665F"/>
  </w:style>
  <w:style w:type="character" w:customStyle="1" w:styleId="WW8Num13z0">
    <w:name w:val="WW8Num13z0"/>
    <w:rsid w:val="006F2B5D"/>
    <w:rPr>
      <w:rFonts w:ascii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416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yjicin@dumbare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tsn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vyjicin@d&#367;mbarev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cetni@tsn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2257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Bambuchova</cp:lastModifiedBy>
  <cp:revision>3</cp:revision>
  <cp:lastPrinted>2019-03-15T12:58:00Z</cp:lastPrinted>
  <dcterms:created xsi:type="dcterms:W3CDTF">2019-08-29T07:11:00Z</dcterms:created>
  <dcterms:modified xsi:type="dcterms:W3CDTF">2019-08-29T07:14:00Z</dcterms:modified>
</cp:coreProperties>
</file>