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29D9B" w14:textId="71D76C62" w:rsidR="000E0CD5" w:rsidRDefault="000E0CD5" w:rsidP="000E0CD5">
      <w:pPr>
        <w:pStyle w:val="PSTitul"/>
        <w:spacing w:before="0" w:after="0"/>
        <w:rPr>
          <w:rStyle w:val="PSTitulvelkydruhyradek"/>
        </w:rPr>
      </w:pPr>
      <w:r w:rsidRPr="000529B0">
        <w:t>Smlouva</w:t>
      </w:r>
      <w:r w:rsidR="000529B0" w:rsidRPr="000529B0">
        <w:t xml:space="preserve"> </w:t>
      </w:r>
      <w:r w:rsidR="000D7DB0">
        <w:t xml:space="preserve">o </w:t>
      </w:r>
      <w:r w:rsidR="002078A6">
        <w:t>poskytování poradenských a konzultačních služeb</w:t>
      </w:r>
      <w:r w:rsidRPr="00AE5E6C">
        <w:br/>
      </w:r>
      <w:r w:rsidR="00DE5687">
        <w:rPr>
          <w:color w:val="595959" w:themeColor="text1" w:themeTint="A6"/>
          <w:sz w:val="48"/>
        </w:rPr>
        <w:t>Auditor</w:t>
      </w:r>
      <w:r w:rsidR="002078A6">
        <w:rPr>
          <w:color w:val="595959" w:themeColor="text1" w:themeTint="A6"/>
          <w:sz w:val="48"/>
        </w:rPr>
        <w:t xml:space="preserve"> kybernetické bezpečnosti</w:t>
      </w:r>
    </w:p>
    <w:p w14:paraId="0035174F" w14:textId="77777777" w:rsidR="000E0CD5" w:rsidRPr="001F6B29" w:rsidRDefault="000E0CD5" w:rsidP="00C3176C">
      <w:pPr>
        <w:pStyle w:val="PSNumLv1"/>
        <w:numPr>
          <w:ilvl w:val="0"/>
          <w:numId w:val="0"/>
        </w:numPr>
      </w:pPr>
      <w:r w:rsidRPr="00AE5E6C">
        <w:t>Smluvní strany</w:t>
      </w:r>
    </w:p>
    <w:p w14:paraId="0FCBD691" w14:textId="77777777" w:rsidR="000E0CD5" w:rsidRPr="007B658B" w:rsidRDefault="000E0CD5" w:rsidP="000E0CD5">
      <w:pPr>
        <w:pStyle w:val="PSosobyvlevoodsazen"/>
      </w:pPr>
      <w:r w:rsidRPr="007B658B">
        <w:tab/>
        <w:t>společnost:</w:t>
      </w:r>
      <w:r w:rsidRPr="007B658B">
        <w:tab/>
      </w:r>
      <w:r w:rsidR="008D65AC">
        <w:rPr>
          <w:rStyle w:val="Siln"/>
        </w:rPr>
        <w:t>Teplárna České Budějovice, a.s.</w:t>
      </w:r>
    </w:p>
    <w:p w14:paraId="19F33A3E" w14:textId="77777777" w:rsidR="000E0CD5" w:rsidRPr="007B658B" w:rsidRDefault="000E0CD5" w:rsidP="000E0CD5">
      <w:pPr>
        <w:pStyle w:val="PSosobyvlevoodsazen"/>
      </w:pPr>
      <w:r w:rsidRPr="007B658B">
        <w:tab/>
        <w:t>se sídlem na adrese:</w:t>
      </w:r>
      <w:r w:rsidRPr="007B658B">
        <w:tab/>
      </w:r>
      <w:r w:rsidR="008D65AC">
        <w:t>Novohradská 32, 370 01 České Budějovice</w:t>
      </w:r>
    </w:p>
    <w:p w14:paraId="230E1BE5" w14:textId="77777777" w:rsidR="000E0CD5" w:rsidRPr="007B658B" w:rsidRDefault="000E0CD5" w:rsidP="000E0CD5">
      <w:pPr>
        <w:pStyle w:val="PSosobyvlevoodsazen"/>
      </w:pPr>
      <w:r w:rsidRPr="007B658B">
        <w:tab/>
        <w:t>zapsaná:</w:t>
      </w:r>
      <w:r w:rsidRPr="007B658B">
        <w:tab/>
        <w:t xml:space="preserve">v obchodním rejstříku vedeném </w:t>
      </w:r>
      <w:r w:rsidR="008D65AC">
        <w:t>Krajským</w:t>
      </w:r>
      <w:r w:rsidRPr="007B658B">
        <w:t xml:space="preserve"> soudem v</w:t>
      </w:r>
      <w:r w:rsidR="008D65AC">
        <w:t> Českých Budějovicích</w:t>
      </w:r>
      <w:r w:rsidRPr="007B658B">
        <w:t>, oddíl </w:t>
      </w:r>
      <w:r w:rsidR="008D65AC">
        <w:t>B</w:t>
      </w:r>
      <w:r w:rsidRPr="007B658B">
        <w:t>, vložka </w:t>
      </w:r>
      <w:r w:rsidR="008D65AC">
        <w:t>637</w:t>
      </w:r>
    </w:p>
    <w:p w14:paraId="6F50F524" w14:textId="77777777" w:rsidR="004E7B62" w:rsidRDefault="000E0CD5" w:rsidP="004E7B62">
      <w:pPr>
        <w:pStyle w:val="PSosobyvlevoodsazen"/>
      </w:pPr>
      <w:r w:rsidRPr="007B658B">
        <w:tab/>
        <w:t>IČO, DIČ:</w:t>
      </w:r>
      <w:r w:rsidRPr="007B658B">
        <w:tab/>
      </w:r>
      <w:r w:rsidR="008D65AC">
        <w:t>60826835</w:t>
      </w:r>
      <w:r w:rsidR="004E7B62">
        <w:t xml:space="preserve">, </w:t>
      </w:r>
      <w:r w:rsidR="004E7B62" w:rsidRPr="004E7B62">
        <w:t>CZ60826835</w:t>
      </w:r>
    </w:p>
    <w:p w14:paraId="0FD9470A" w14:textId="77777777" w:rsidR="00600636" w:rsidRPr="004E7B62" w:rsidRDefault="00600636" w:rsidP="004E7B62">
      <w:pPr>
        <w:pStyle w:val="PSosobyvlevoodsazen"/>
      </w:pPr>
      <w:r>
        <w:tab/>
        <w:t>ID datové schránky:</w:t>
      </w:r>
      <w:r>
        <w:tab/>
      </w:r>
      <w:r w:rsidR="00587024" w:rsidRPr="00587024">
        <w:t>gnxgmn8</w:t>
      </w:r>
    </w:p>
    <w:p w14:paraId="1D86FFE9" w14:textId="77777777" w:rsidR="000E0CD5" w:rsidRDefault="000E0CD5" w:rsidP="000E0CD5">
      <w:pPr>
        <w:pStyle w:val="PSosobyvlevoodsazen"/>
      </w:pPr>
      <w:r w:rsidRPr="007B658B">
        <w:tab/>
        <w:t>jíž zastupuje:</w:t>
      </w:r>
      <w:r w:rsidRPr="007B658B">
        <w:tab/>
      </w:r>
      <w:r w:rsidR="00146FF1">
        <w:t>Ing. Václav Král, předseda představenstva</w:t>
      </w:r>
    </w:p>
    <w:p w14:paraId="5F1446BD" w14:textId="77777777" w:rsidR="00146FF1" w:rsidRDefault="00146FF1" w:rsidP="000E0CD5">
      <w:pPr>
        <w:pStyle w:val="PSosobyvlevoodsazen"/>
      </w:pPr>
      <w:r>
        <w:tab/>
      </w:r>
      <w:r>
        <w:tab/>
        <w:t>a</w:t>
      </w:r>
    </w:p>
    <w:p w14:paraId="27EAAA3C" w14:textId="77777777" w:rsidR="00146FF1" w:rsidRPr="007B658B" w:rsidRDefault="00146FF1" w:rsidP="000E0CD5">
      <w:pPr>
        <w:pStyle w:val="PSosobyvlevoodsazen"/>
      </w:pPr>
      <w:r>
        <w:tab/>
      </w:r>
      <w:r>
        <w:tab/>
        <w:t>Mgr. Martin Žahourek, člen představenstva</w:t>
      </w:r>
    </w:p>
    <w:p w14:paraId="70919703" w14:textId="77777777" w:rsidR="00C3176C" w:rsidRDefault="004E7B62" w:rsidP="00C3176C">
      <w:pPr>
        <w:pStyle w:val="PSosobyvlevoodsazen"/>
      </w:pPr>
      <w:r>
        <w:tab/>
      </w:r>
      <w:r w:rsidR="000E0CD5" w:rsidRPr="007B658B">
        <w:t>dále též jen:</w:t>
      </w:r>
      <w:r w:rsidR="000E0CD5" w:rsidRPr="007B658B">
        <w:tab/>
        <w:t>„</w:t>
      </w:r>
      <w:r w:rsidR="001B38B0">
        <w:rPr>
          <w:rStyle w:val="Siln"/>
        </w:rPr>
        <w:t>Objednatel</w:t>
      </w:r>
      <w:r w:rsidR="00C3176C">
        <w:t>“</w:t>
      </w:r>
    </w:p>
    <w:p w14:paraId="1C5B386A" w14:textId="77777777" w:rsidR="00C3176C" w:rsidRDefault="00C3176C" w:rsidP="000E0CD5">
      <w:pPr>
        <w:pStyle w:val="PSosobyvlevoodsazen"/>
      </w:pPr>
    </w:p>
    <w:p w14:paraId="72900AC1" w14:textId="77777777" w:rsidR="000E0CD5" w:rsidRDefault="000E0CD5" w:rsidP="00C3176C">
      <w:pPr>
        <w:pStyle w:val="PSosobyvlevoodsazen"/>
        <w:jc w:val="center"/>
      </w:pPr>
      <w:r w:rsidRPr="007B658B">
        <w:t>a</w:t>
      </w:r>
    </w:p>
    <w:p w14:paraId="1AF97C8F" w14:textId="77777777" w:rsidR="00C3176C" w:rsidRPr="007B658B" w:rsidRDefault="00C3176C" w:rsidP="000E0CD5">
      <w:pPr>
        <w:pStyle w:val="PSosobyvlevoodsazen"/>
      </w:pPr>
    </w:p>
    <w:p w14:paraId="702C49E5" w14:textId="77777777" w:rsidR="000E0CD5" w:rsidRPr="007B658B" w:rsidRDefault="000E0CD5" w:rsidP="000E0CD5">
      <w:pPr>
        <w:pStyle w:val="PSosobyvlevoodsazen"/>
      </w:pPr>
      <w:r w:rsidRPr="007B658B">
        <w:tab/>
        <w:t>společnost:</w:t>
      </w:r>
      <w:r w:rsidRPr="007B658B">
        <w:tab/>
      </w:r>
      <w:proofErr w:type="spellStart"/>
      <w:r w:rsidRPr="007B658B">
        <w:rPr>
          <w:rStyle w:val="Siln"/>
        </w:rPr>
        <w:t>Asseco</w:t>
      </w:r>
      <w:proofErr w:type="spellEnd"/>
      <w:r w:rsidRPr="007B658B">
        <w:rPr>
          <w:rStyle w:val="Siln"/>
        </w:rPr>
        <w:t xml:space="preserve"> </w:t>
      </w:r>
      <w:proofErr w:type="spellStart"/>
      <w:r w:rsidRPr="007B658B">
        <w:rPr>
          <w:rStyle w:val="Siln"/>
        </w:rPr>
        <w:t>Central</w:t>
      </w:r>
      <w:proofErr w:type="spellEnd"/>
      <w:r w:rsidRPr="007B658B">
        <w:rPr>
          <w:rStyle w:val="Siln"/>
        </w:rPr>
        <w:t xml:space="preserve"> </w:t>
      </w:r>
      <w:proofErr w:type="spellStart"/>
      <w:r w:rsidRPr="007B658B">
        <w:rPr>
          <w:rStyle w:val="Siln"/>
        </w:rPr>
        <w:t>Europe</w:t>
      </w:r>
      <w:proofErr w:type="spellEnd"/>
      <w:r w:rsidRPr="007B658B">
        <w:rPr>
          <w:rStyle w:val="Siln"/>
        </w:rPr>
        <w:t>, a.s.</w:t>
      </w:r>
    </w:p>
    <w:p w14:paraId="6E1BCF20" w14:textId="77777777" w:rsidR="000E0CD5" w:rsidRPr="007B658B" w:rsidRDefault="000E0CD5" w:rsidP="000E0CD5">
      <w:pPr>
        <w:pStyle w:val="PSosobyvlevoodsazen"/>
      </w:pPr>
      <w:r w:rsidRPr="007B658B">
        <w:tab/>
        <w:t>se sídlem na adrese:</w:t>
      </w:r>
      <w:r w:rsidRPr="007B658B">
        <w:tab/>
        <w:t>Budějovická 778/3a, 14000 Praha 4</w:t>
      </w:r>
    </w:p>
    <w:p w14:paraId="3BE5DF0F" w14:textId="77777777" w:rsidR="000E0CD5" w:rsidRPr="007B658B" w:rsidRDefault="000E0CD5" w:rsidP="000E0CD5">
      <w:pPr>
        <w:pStyle w:val="PSosobyvlevoodsazen"/>
      </w:pPr>
      <w:r w:rsidRPr="007B658B">
        <w:tab/>
        <w:t>zapsaná:</w:t>
      </w:r>
      <w:r w:rsidRPr="007B658B">
        <w:tab/>
        <w:t>v obchodním rejstříku vedeném Městským soudem v Praze, oddíl B, vložka 8525</w:t>
      </w:r>
    </w:p>
    <w:p w14:paraId="7CAB1398" w14:textId="77777777" w:rsidR="000E0CD5" w:rsidRDefault="000E0CD5" w:rsidP="000E0CD5">
      <w:pPr>
        <w:pStyle w:val="PSosobyvlevoodsazen"/>
      </w:pPr>
      <w:r w:rsidRPr="007B658B">
        <w:tab/>
        <w:t>IČO, DIČ:</w:t>
      </w:r>
      <w:r w:rsidRPr="007B658B">
        <w:tab/>
        <w:t>27074358, CZ27074358</w:t>
      </w:r>
    </w:p>
    <w:p w14:paraId="4A1BA38E" w14:textId="77777777" w:rsidR="00600636" w:rsidRPr="007B658B" w:rsidRDefault="00600636" w:rsidP="000E0CD5">
      <w:pPr>
        <w:pStyle w:val="PSosobyvlevoodsazen"/>
      </w:pPr>
      <w:r>
        <w:tab/>
        <w:t>ID datové schránky:</w:t>
      </w:r>
      <w:r>
        <w:tab/>
      </w:r>
      <w:proofErr w:type="spellStart"/>
      <w:r w:rsidR="00587024" w:rsidRPr="00587024">
        <w:t>qrhcwzg</w:t>
      </w:r>
      <w:proofErr w:type="spellEnd"/>
    </w:p>
    <w:p w14:paraId="215E69CF" w14:textId="103FCE11" w:rsidR="000E0CD5" w:rsidRPr="007B658B" w:rsidRDefault="000E0CD5" w:rsidP="00324843">
      <w:pPr>
        <w:pStyle w:val="PSosobyvlevoodsazen"/>
      </w:pPr>
      <w:r w:rsidRPr="007B658B">
        <w:tab/>
        <w:t>jíž zastupuje:</w:t>
      </w:r>
      <w:r w:rsidRPr="007B658B">
        <w:tab/>
      </w:r>
      <w:proofErr w:type="spellStart"/>
      <w:r w:rsidR="0042308E">
        <w:t>xxxxx</w:t>
      </w:r>
      <w:proofErr w:type="spellEnd"/>
      <w:r w:rsidR="002078A6">
        <w:t>, prokurista</w:t>
      </w:r>
    </w:p>
    <w:p w14:paraId="3E0E0144" w14:textId="77777777" w:rsidR="000E0CD5" w:rsidRPr="007B658B" w:rsidRDefault="000E0CD5" w:rsidP="000E0CD5">
      <w:pPr>
        <w:pStyle w:val="PSosobyvlevoodsazen"/>
      </w:pPr>
      <w:r w:rsidRPr="007B658B">
        <w:tab/>
        <w:t>dále též jen:</w:t>
      </w:r>
      <w:r w:rsidRPr="007B658B">
        <w:tab/>
        <w:t>„</w:t>
      </w:r>
      <w:r w:rsidR="002078A6">
        <w:rPr>
          <w:rStyle w:val="Siln"/>
        </w:rPr>
        <w:t>Poskytovatel</w:t>
      </w:r>
      <w:r w:rsidRPr="007B658B">
        <w:t>“</w:t>
      </w:r>
    </w:p>
    <w:p w14:paraId="3A536A17" w14:textId="69912269" w:rsidR="000E0CD5" w:rsidRPr="001F6B29" w:rsidRDefault="000E0CD5" w:rsidP="000E0CD5">
      <w:pPr>
        <w:pStyle w:val="PSzkladntext"/>
      </w:pPr>
      <w:r w:rsidRPr="00AE5E6C">
        <w:t>(dále jednotlivě jako „</w:t>
      </w:r>
      <w:r w:rsidR="00315D39">
        <w:rPr>
          <w:b/>
        </w:rPr>
        <w:t>Smluvní stran</w:t>
      </w:r>
      <w:r w:rsidRPr="00AE5E6C">
        <w:rPr>
          <w:b/>
        </w:rPr>
        <w:t>a</w:t>
      </w:r>
      <w:r w:rsidRPr="00AE5E6C">
        <w:t>“ a společně jen „</w:t>
      </w:r>
      <w:r w:rsidRPr="00AE5E6C">
        <w:rPr>
          <w:b/>
        </w:rPr>
        <w:t>Smluvní strany</w:t>
      </w:r>
      <w:r w:rsidRPr="00AE5E6C">
        <w:t>“)</w:t>
      </w:r>
    </w:p>
    <w:p w14:paraId="2D19CCC6" w14:textId="77777777" w:rsidR="000E0CD5" w:rsidRDefault="000E0CD5" w:rsidP="000E0CD5">
      <w:pPr>
        <w:pStyle w:val="PSzkladntext"/>
      </w:pPr>
      <w:r>
        <w:t>Smluvní strany se dohodly na realizaci zakázky „</w:t>
      </w:r>
      <w:r w:rsidR="00DE5687">
        <w:t>Auditor</w:t>
      </w:r>
      <w:r w:rsidR="002078A6">
        <w:t xml:space="preserve"> kybernetické bezpečnosti</w:t>
      </w:r>
      <w:r>
        <w:t>“</w:t>
      </w:r>
      <w:r w:rsidR="00B97599">
        <w:t xml:space="preserve"> </w:t>
      </w:r>
      <w:r w:rsidR="00F721BF">
        <w:t>a </w:t>
      </w:r>
      <w:r w:rsidR="00AF2B2D">
        <w:t>za tímto účelem níže uvedeného dne, měsíce a roku uzavřely tuto smlouv</w:t>
      </w:r>
      <w:r w:rsidR="00AD1F40">
        <w:t>u</w:t>
      </w:r>
      <w:r w:rsidR="00AF2B2D">
        <w:t xml:space="preserve"> o </w:t>
      </w:r>
      <w:r w:rsidR="002078A6">
        <w:t>poskytování poradenských a konzultačních služeb</w:t>
      </w:r>
      <w:r w:rsidR="00AF2B2D">
        <w:t xml:space="preserve"> (dále jen „Smlouva“)</w:t>
      </w:r>
      <w:r w:rsidR="00B97599">
        <w:t>:</w:t>
      </w:r>
    </w:p>
    <w:p w14:paraId="51D1884B" w14:textId="77777777" w:rsidR="00B97599" w:rsidRPr="001F6B29" w:rsidRDefault="00B97599" w:rsidP="00C3176C">
      <w:pPr>
        <w:pStyle w:val="PSNumLv1"/>
      </w:pPr>
      <w:r w:rsidRPr="001F6B29">
        <w:t xml:space="preserve">Předmět </w:t>
      </w:r>
      <w:r w:rsidRPr="00C3176C">
        <w:t>Smlouvy</w:t>
      </w:r>
    </w:p>
    <w:p w14:paraId="6E668035" w14:textId="77777777" w:rsidR="002078A6" w:rsidRDefault="00B97599" w:rsidP="008D65AC">
      <w:pPr>
        <w:pStyle w:val="PSNumLv2"/>
      </w:pPr>
      <w:r w:rsidRPr="001F6B29">
        <w:t xml:space="preserve">Předmětem této Smlouvy je </w:t>
      </w:r>
      <w:r>
        <w:t xml:space="preserve">závazek </w:t>
      </w:r>
      <w:r w:rsidR="002078A6">
        <w:t>Poskytovatele</w:t>
      </w:r>
      <w:r>
        <w:t xml:space="preserve"> </w:t>
      </w:r>
      <w:r w:rsidR="002078A6">
        <w:t xml:space="preserve">zajistit konzultační činnosti spojené s funkcí a úkoly </w:t>
      </w:r>
      <w:r w:rsidR="00DE5687">
        <w:t>auditora</w:t>
      </w:r>
      <w:r w:rsidR="002078A6">
        <w:t xml:space="preserve"> kybernetické bezpečnosti </w:t>
      </w:r>
      <w:r w:rsidR="007D67E8">
        <w:t xml:space="preserve">(dále jen „služby“) </w:t>
      </w:r>
      <w:r w:rsidR="002078A6">
        <w:t>dle vyhlášky č. 82/2018, o</w:t>
      </w:r>
      <w:r w:rsidR="00DE5687">
        <w:t> </w:t>
      </w:r>
      <w:r w:rsidR="002078A6">
        <w:t>kybernetické bezpečnosti v platném znění (dále jen „vyhláška o kybernetické bezpečnosti“), a</w:t>
      </w:r>
      <w:r w:rsidR="00DE5687">
        <w:t> </w:t>
      </w:r>
      <w:r w:rsidR="002078A6">
        <w:t>závazek Objednatele za řádně poskytnuté služby</w:t>
      </w:r>
      <w:r w:rsidR="002E3B53">
        <w:t xml:space="preserve"> zaplatit Poskytovateli cenu podle článku </w:t>
      </w:r>
      <w:r w:rsidR="002078A6">
        <w:t>3</w:t>
      </w:r>
      <w:r w:rsidR="00DE5687">
        <w:t> </w:t>
      </w:r>
      <w:r w:rsidR="002078A6">
        <w:t>této Smlouvy.</w:t>
      </w:r>
    </w:p>
    <w:p w14:paraId="6D515EB9" w14:textId="2BFB7AC6" w:rsidR="00AF2B2D" w:rsidRDefault="00AF2B2D" w:rsidP="00C3176C">
      <w:pPr>
        <w:pStyle w:val="PSNumLv1"/>
      </w:pPr>
      <w:r>
        <w:lastRenderedPageBreak/>
        <w:t xml:space="preserve">Specifikace </w:t>
      </w:r>
      <w:r w:rsidR="000D7DB0">
        <w:t>služeb</w:t>
      </w:r>
    </w:p>
    <w:p w14:paraId="65ABC795" w14:textId="77777777" w:rsidR="00A23E18" w:rsidRDefault="002E3B53" w:rsidP="002E3B53">
      <w:pPr>
        <w:pStyle w:val="PSNumLv2"/>
      </w:pPr>
      <w:r>
        <w:t xml:space="preserve">Poskytovatel se zavazuje </w:t>
      </w:r>
      <w:r w:rsidR="00501A9A">
        <w:t>poskytnout Objednateli služby</w:t>
      </w:r>
      <w:r>
        <w:t xml:space="preserve"> dle odst. 1.1. této Smlouvy, které zahrnují </w:t>
      </w:r>
      <w:r w:rsidR="00501A9A">
        <w:t>konzultační činnosti v následujících oblastech</w:t>
      </w:r>
      <w:r>
        <w:t>:</w:t>
      </w:r>
    </w:p>
    <w:p w14:paraId="0A147A05" w14:textId="77777777" w:rsidR="006D0A0F" w:rsidRPr="0054755E" w:rsidRDefault="00DE5687" w:rsidP="002E3B53">
      <w:pPr>
        <w:pStyle w:val="PSNumLv3"/>
      </w:pPr>
      <w:r w:rsidRPr="0054755E">
        <w:t>plánování auditu kybernetické bezpečnosti;</w:t>
      </w:r>
    </w:p>
    <w:p w14:paraId="4E99D1F4" w14:textId="753EF520" w:rsidR="00DE5687" w:rsidRPr="0054755E" w:rsidRDefault="00DE5687" w:rsidP="002E3B53">
      <w:pPr>
        <w:pStyle w:val="PSNumLv3"/>
      </w:pPr>
      <w:r w:rsidRPr="0054755E">
        <w:t>hodnocení míry souladu řízení bezpečnosti informací s požadavky definovanými zákonem č. 181/2014 Sb., o kybernetické bezpečnosti, v platném znění (dále jen „zákon o</w:t>
      </w:r>
      <w:r w:rsidR="001D1E11" w:rsidRPr="0054755E">
        <w:t> </w:t>
      </w:r>
      <w:r w:rsidRPr="0054755E">
        <w:t>kybernetické bezpečnosti“), vyhláškou o kybernetické bezpečnosti a vhodnými bezpečnostními standardy</w:t>
      </w:r>
      <w:r w:rsidR="00EB06FE" w:rsidRPr="0054755E">
        <w:t>, zejména norm</w:t>
      </w:r>
      <w:r w:rsidR="001D1E11" w:rsidRPr="0054755E">
        <w:t>ou</w:t>
      </w:r>
      <w:r w:rsidR="00EB06FE" w:rsidRPr="0054755E">
        <w:t xml:space="preserve"> ISO/IEC 27001 a metodick</w:t>
      </w:r>
      <w:r w:rsidR="001D1E11" w:rsidRPr="0054755E">
        <w:t>ými</w:t>
      </w:r>
      <w:r w:rsidR="00EB06FE" w:rsidRPr="0054755E">
        <w:t xml:space="preserve"> pokyny NÚKIB</w:t>
      </w:r>
      <w:r w:rsidRPr="0054755E">
        <w:t>;</w:t>
      </w:r>
    </w:p>
    <w:p w14:paraId="7E186A0F" w14:textId="7E586D92" w:rsidR="00DE5687" w:rsidRDefault="00DE5687" w:rsidP="002E3B53">
      <w:pPr>
        <w:pStyle w:val="PSNumLv3"/>
      </w:pPr>
      <w:r>
        <w:t>hodnocení míry souladu realizovaných opatření s požadavky definovanými zákonem o</w:t>
      </w:r>
      <w:r w:rsidR="001D1E11">
        <w:t> </w:t>
      </w:r>
      <w:r>
        <w:t>kybernetické bezpečnosti, vyhláškou o kybernetické bezpečnosti a vhodnými bezpečnostními standardy</w:t>
      </w:r>
      <w:r w:rsidR="001D1E11">
        <w:t>, zejména normou ISO/IEC 27001 a metodickými pokyny NÚKIB</w:t>
      </w:r>
      <w:r>
        <w:t>;</w:t>
      </w:r>
    </w:p>
    <w:p w14:paraId="09A9BB49" w14:textId="77777777" w:rsidR="00DE5687" w:rsidRDefault="00DE5687" w:rsidP="002E3B53">
      <w:pPr>
        <w:pStyle w:val="PSNumLv3"/>
      </w:pPr>
      <w:r>
        <w:t>revize bezpečnostní politiky a dalších interních bezpečnostních dokumentů Objednatele;</w:t>
      </w:r>
    </w:p>
    <w:p w14:paraId="4F82A07B" w14:textId="77777777" w:rsidR="00DE5687" w:rsidRDefault="00DE5687" w:rsidP="002E3B53">
      <w:pPr>
        <w:pStyle w:val="PSNumLv3"/>
      </w:pPr>
      <w:r>
        <w:t>poskytování nezávislé zpětné vazby o účelnosti a účinnosti systému řízení bezpečnosti informací a bezpečnostních opatření;</w:t>
      </w:r>
    </w:p>
    <w:p w14:paraId="61537B07" w14:textId="77777777" w:rsidR="00DE5687" w:rsidRDefault="00DE5687" w:rsidP="002E3B53">
      <w:pPr>
        <w:pStyle w:val="PSNumLv3"/>
      </w:pPr>
      <w:r>
        <w:t>provádění auditu kybernetické bezpečnosti;</w:t>
      </w:r>
    </w:p>
    <w:p w14:paraId="5AA3AE68" w14:textId="77777777" w:rsidR="00DE5687" w:rsidRDefault="00DE5687" w:rsidP="002E3B53">
      <w:pPr>
        <w:pStyle w:val="PSNumLv3"/>
      </w:pPr>
      <w:r>
        <w:t>zpracování závěrů provedeného auditu kybernetické bezpečnosti;</w:t>
      </w:r>
    </w:p>
    <w:p w14:paraId="5466B714" w14:textId="77777777" w:rsidR="00DE5687" w:rsidRDefault="00DE5687" w:rsidP="002E3B53">
      <w:pPr>
        <w:pStyle w:val="PSNumLv3"/>
      </w:pPr>
      <w:r>
        <w:t>navrhování bezpečnostních opatření na základě auditu kybernetické bezpečnosti;</w:t>
      </w:r>
    </w:p>
    <w:p w14:paraId="038A584E" w14:textId="77777777" w:rsidR="00DE5687" w:rsidRDefault="000B6AF6" w:rsidP="000B6AF6">
      <w:pPr>
        <w:pStyle w:val="PSNumLv3"/>
      </w:pPr>
      <w:r>
        <w:t>provádění průběžných odborných konzultací v oblasti kybernetické bezpečnosti, zajištění zpracování posudků a stanovisek souvisejících s kybernetickou bezpečností pro potřeby Objednatele.</w:t>
      </w:r>
    </w:p>
    <w:p w14:paraId="6D6A5A3C" w14:textId="77777777" w:rsidR="006D0A0F" w:rsidRDefault="00230C37" w:rsidP="006D0A0F">
      <w:pPr>
        <w:pStyle w:val="PSNumLv2"/>
      </w:pPr>
      <w:r>
        <w:t xml:space="preserve">Smluvní strany sjednávají možnost rozšíření poskytovaných služeb o další konzultační služby neuvedené v odstavci 2.1. této Smlouvy, a to na základě písemné dohody oprávněných osob. Pro rozšíření okruhu poskytovaných konzultačních služeb není nutné uzavírat dodatek této Smlouvy, ledaže by jejich poskytování bylo nad rámec rozsahu služeb dle odstavce 2.3. </w:t>
      </w:r>
      <w:r w:rsidR="00A803FC">
        <w:t xml:space="preserve">a 2.4. </w:t>
      </w:r>
      <w:r>
        <w:t>této Smlouvy.</w:t>
      </w:r>
      <w:r w:rsidR="00501A9A">
        <w:t xml:space="preserve"> Pro odstranění pochybností smluvní strany sjednávají, že pro účely tohoto odstavce za písemnou formu považuje i dohoda sjednaná prostřednictvím e-mailu nebo systému datových schránek.</w:t>
      </w:r>
    </w:p>
    <w:p w14:paraId="2414AEF4" w14:textId="77777777" w:rsidR="00A803FC" w:rsidRDefault="00230C37" w:rsidP="006D0A0F">
      <w:pPr>
        <w:pStyle w:val="PSNumLv2"/>
      </w:pPr>
      <w:r>
        <w:t xml:space="preserve">Poskytovatel se zavazuje poskytovat služby podle odst. 2.1. a 2.2. této Smlouvy v celkovém rozsahu </w:t>
      </w:r>
      <w:r w:rsidR="000B6AF6">
        <w:t>48</w:t>
      </w:r>
      <w:r>
        <w:t xml:space="preserve"> člověkodnů ( dále také jen „MD“)</w:t>
      </w:r>
      <w:r w:rsidR="00A803FC">
        <w:t xml:space="preserve">. Služby budou poskytovány postupně v rozsahu </w:t>
      </w:r>
      <w:r w:rsidR="000B6AF6">
        <w:t>4</w:t>
      </w:r>
      <w:r w:rsidR="00A803FC">
        <w:t xml:space="preserve"> MD měsíčně. </w:t>
      </w:r>
    </w:p>
    <w:p w14:paraId="4888838F" w14:textId="77777777" w:rsidR="00A803FC" w:rsidRDefault="00A803FC" w:rsidP="00A803FC">
      <w:pPr>
        <w:pStyle w:val="PSNumLv2"/>
      </w:pPr>
      <w:r>
        <w:t xml:space="preserve">Nevyčerpá-li Objednatel měsíční dotaci MD, je oprávněn převést nevyčerpané MD výlučně do měsíce následujícího po měsíci, v němž přidělené MD nevyčerpal. V případě převodu </w:t>
      </w:r>
      <w:r>
        <w:lastRenderedPageBreak/>
        <w:t>nevyčerpaných MD čerpá v následujícím měsíci Objednatel nejprve převedené nevyčerpané MD a až po jejich vyčerpání MD standardně příslušné pro daný měsíc.</w:t>
      </w:r>
    </w:p>
    <w:p w14:paraId="382BD247" w14:textId="77777777" w:rsidR="00A803FC" w:rsidRDefault="00A803FC" w:rsidP="00A803FC">
      <w:pPr>
        <w:pStyle w:val="PSNumLv2"/>
      </w:pPr>
      <w:r>
        <w:t xml:space="preserve">Objednatel je oprávněn požadovat poskytnutí služeb nad rámec </w:t>
      </w:r>
      <w:r w:rsidR="00CA67D9">
        <w:t xml:space="preserve">sjednaného měsíčního </w:t>
      </w:r>
      <w:r>
        <w:t>rozsahu MD definovaného v odstavcích 2.3. a 2.4. výhradně na základě písemné objednávky</w:t>
      </w:r>
      <w:r w:rsidR="00B07917">
        <w:t xml:space="preserve">. Objednávku odešle Objednatel na adresu oprávněné osoby uvedené </w:t>
      </w:r>
      <w:r w:rsidR="00B07917" w:rsidRPr="00DE5687">
        <w:t xml:space="preserve">v článku </w:t>
      </w:r>
      <w:r w:rsidR="00DE5687">
        <w:t>6.2.a.</w:t>
      </w:r>
      <w:r w:rsidR="00B07917">
        <w:t xml:space="preserve"> této Smlouvy.</w:t>
      </w:r>
      <w:r w:rsidR="008616DA">
        <w:t xml:space="preserve"> Oprávněná osoba Poskytovatele objednávku ve lhůtě </w:t>
      </w:r>
      <w:r w:rsidR="00CA67D9">
        <w:t>5</w:t>
      </w:r>
      <w:r w:rsidR="008616DA">
        <w:t xml:space="preserve"> dní potvrdí nebo s odůvodněním vrátí Objednateli. Poskytování služeb na základě objednávek se považuje za plnění poskytované na základě této Smlouvy. </w:t>
      </w:r>
    </w:p>
    <w:p w14:paraId="042EB2A8" w14:textId="314367C4" w:rsidR="007D67E8" w:rsidRDefault="007D67E8" w:rsidP="00A803FC">
      <w:pPr>
        <w:pStyle w:val="PSNumLv2"/>
      </w:pPr>
      <w:r>
        <w:t xml:space="preserve">Poskytovatel se zavazuje poskytovat služby výhradně prostřednictvím oprávněné osoby </w:t>
      </w:r>
      <w:r w:rsidR="00F33DF0">
        <w:t>uvedené v odstavci č. 6.2.</w:t>
      </w:r>
      <w:r w:rsidR="00DE5687">
        <w:t>a.</w:t>
      </w:r>
      <w:r w:rsidR="00F33DF0">
        <w:t xml:space="preserve"> této Smlouvy. Případnou změnu oprávněné osoby je Poskytoval oprávněn provést pouze po předchozím oznámení změny Objednateli. Pro odstranění pochybností Smluvní strany uvádějí, že nahrazující oprávněná osoba musí splnit kvalifikační předpoklady uvedené v </w:t>
      </w:r>
      <w:r w:rsidR="00AB4977">
        <w:t>uvedené ve výzvě k podání nabídky</w:t>
      </w:r>
      <w:r w:rsidR="00511EEF">
        <w:t>.</w:t>
      </w:r>
    </w:p>
    <w:p w14:paraId="0E8887BD" w14:textId="77777777" w:rsidR="00B85170" w:rsidRPr="001F6B29" w:rsidRDefault="00B85170" w:rsidP="00C3176C">
      <w:pPr>
        <w:pStyle w:val="PSNumLv1"/>
      </w:pPr>
      <w:r>
        <w:t>Cena a platební podmínky</w:t>
      </w:r>
    </w:p>
    <w:p w14:paraId="26CC13AF" w14:textId="316B57E7" w:rsidR="006F282E" w:rsidRDefault="006F282E" w:rsidP="00D31F6A">
      <w:pPr>
        <w:pStyle w:val="PSNumLv2"/>
      </w:pPr>
      <w:r>
        <w:t xml:space="preserve">Jednotková cena činí </w:t>
      </w:r>
      <w:proofErr w:type="spellStart"/>
      <w:r w:rsidR="0042308E">
        <w:t>xxxxx</w:t>
      </w:r>
      <w:proofErr w:type="spellEnd"/>
      <w:r>
        <w:t xml:space="preserve">,- Kč bez DPH (slovy: </w:t>
      </w:r>
      <w:proofErr w:type="spellStart"/>
      <w:r w:rsidR="0042308E">
        <w:t>xxxxx</w:t>
      </w:r>
      <w:proofErr w:type="spellEnd"/>
      <w:r>
        <w:t>) za MD, tj.</w:t>
      </w:r>
      <w:r w:rsidR="007D67E8">
        <w:t> </w:t>
      </w:r>
      <w:proofErr w:type="spellStart"/>
      <w:r w:rsidR="0042308E">
        <w:t>xxxxx</w:t>
      </w:r>
      <w:proofErr w:type="spellEnd"/>
      <w:r>
        <w:t>,- Kč s</w:t>
      </w:r>
      <w:r w:rsidR="009D747E">
        <w:t> </w:t>
      </w:r>
      <w:r>
        <w:t>DPH</w:t>
      </w:r>
      <w:r w:rsidR="009D747E">
        <w:t xml:space="preserve"> (slovy: </w:t>
      </w:r>
      <w:proofErr w:type="spellStart"/>
      <w:r w:rsidR="0042308E">
        <w:t>xxxxx</w:t>
      </w:r>
      <w:proofErr w:type="spellEnd"/>
      <w:r w:rsidR="009D747E">
        <w:t xml:space="preserve">) za MD. </w:t>
      </w:r>
      <w:r w:rsidR="009D747E" w:rsidRPr="007D67E8">
        <w:rPr>
          <w:b/>
        </w:rPr>
        <w:t>Celková c</w:t>
      </w:r>
      <w:r w:rsidR="00B85170" w:rsidRPr="007D67E8">
        <w:rPr>
          <w:b/>
        </w:rPr>
        <w:t xml:space="preserve">ena za dodávku služeb </w:t>
      </w:r>
      <w:r w:rsidRPr="007D67E8">
        <w:rPr>
          <w:b/>
        </w:rPr>
        <w:t xml:space="preserve">v rozsahu </w:t>
      </w:r>
      <w:r w:rsidR="000B6AF6">
        <w:rPr>
          <w:b/>
        </w:rPr>
        <w:t>48</w:t>
      </w:r>
      <w:r w:rsidRPr="007D67E8">
        <w:rPr>
          <w:b/>
        </w:rPr>
        <w:t xml:space="preserve"> MD </w:t>
      </w:r>
      <w:r w:rsidR="00B85170" w:rsidRPr="007D67E8">
        <w:rPr>
          <w:b/>
        </w:rPr>
        <w:t>činí</w:t>
      </w:r>
      <w:r w:rsidR="00B85170" w:rsidRPr="00F06D65">
        <w:t xml:space="preserve"> </w:t>
      </w:r>
      <w:proofErr w:type="spellStart"/>
      <w:r w:rsidR="0042308E">
        <w:rPr>
          <w:b/>
        </w:rPr>
        <w:t>xxxx</w:t>
      </w:r>
      <w:proofErr w:type="spellEnd"/>
      <w:r w:rsidR="00D31F6A" w:rsidRPr="009D747E">
        <w:rPr>
          <w:b/>
        </w:rPr>
        <w:t>,-</w:t>
      </w:r>
      <w:r w:rsidR="009D747E">
        <w:rPr>
          <w:b/>
        </w:rPr>
        <w:t xml:space="preserve"> Kč</w:t>
      </w:r>
      <w:r w:rsidR="00B85170" w:rsidRPr="009D747E">
        <w:rPr>
          <w:b/>
        </w:rPr>
        <w:t xml:space="preserve"> bez DPH</w:t>
      </w:r>
      <w:r w:rsidR="00B85170" w:rsidRPr="00F06D65">
        <w:rPr>
          <w:b/>
        </w:rPr>
        <w:t xml:space="preserve"> </w:t>
      </w:r>
      <w:r w:rsidR="00D31F6A">
        <w:t xml:space="preserve">(slovy: </w:t>
      </w:r>
      <w:proofErr w:type="spellStart"/>
      <w:r w:rsidR="0042308E">
        <w:t>xxxxx</w:t>
      </w:r>
      <w:proofErr w:type="spellEnd"/>
      <w:r w:rsidR="00B85170" w:rsidRPr="00F06D65">
        <w:t xml:space="preserve">), s tím, že výše DPH </w:t>
      </w:r>
      <w:r w:rsidR="00D547AD">
        <w:t>dle platných právních předpi</w:t>
      </w:r>
      <w:r w:rsidR="00733D19">
        <w:t xml:space="preserve">sů v době podpisu </w:t>
      </w:r>
      <w:r w:rsidR="00AD1F40">
        <w:t>této S</w:t>
      </w:r>
      <w:r w:rsidR="00733D19">
        <w:t xml:space="preserve">mlouvy </w:t>
      </w:r>
      <w:r w:rsidR="00B85170" w:rsidRPr="00F06D65">
        <w:t>činí</w:t>
      </w:r>
      <w:r w:rsidR="00D31F6A">
        <w:t xml:space="preserve"> </w:t>
      </w:r>
      <w:proofErr w:type="spellStart"/>
      <w:r w:rsidR="0042308E">
        <w:t>xxxxx</w:t>
      </w:r>
      <w:proofErr w:type="spellEnd"/>
      <w:r w:rsidR="00D31F6A" w:rsidRPr="00D31F6A">
        <w:t>,-</w:t>
      </w:r>
      <w:r w:rsidR="00B85170">
        <w:t>Kč</w:t>
      </w:r>
      <w:r w:rsidR="00733D19">
        <w:t>.</w:t>
      </w:r>
      <w:r w:rsidR="00F721BF">
        <w:t> </w:t>
      </w:r>
      <w:r w:rsidR="00146FF1">
        <w:t>C</w:t>
      </w:r>
      <w:r w:rsidR="004E7B62">
        <w:t>elková</w:t>
      </w:r>
      <w:r w:rsidR="00B85170">
        <w:t> </w:t>
      </w:r>
      <w:r w:rsidR="00B85170" w:rsidRPr="00F06D65">
        <w:t xml:space="preserve">cena </w:t>
      </w:r>
      <w:r w:rsidR="004E7B62">
        <w:t xml:space="preserve">za </w:t>
      </w:r>
      <w:r w:rsidR="009D747E">
        <w:t>dodávku služeb</w:t>
      </w:r>
      <w:r w:rsidR="00B85170" w:rsidRPr="00F06D65">
        <w:t xml:space="preserve"> </w:t>
      </w:r>
      <w:r w:rsidR="007D67E8">
        <w:t xml:space="preserve">v rozsahu </w:t>
      </w:r>
      <w:r w:rsidR="000B6AF6">
        <w:t>48</w:t>
      </w:r>
      <w:r w:rsidR="007D67E8">
        <w:t xml:space="preserve"> MD </w:t>
      </w:r>
      <w:r w:rsidR="00B85170" w:rsidRPr="00F06D65">
        <w:t>činí</w:t>
      </w:r>
      <w:r w:rsidR="00D31F6A">
        <w:t xml:space="preserve"> </w:t>
      </w:r>
      <w:proofErr w:type="spellStart"/>
      <w:r w:rsidR="0042308E">
        <w:rPr>
          <w:b/>
        </w:rPr>
        <w:t>xxxxx</w:t>
      </w:r>
      <w:proofErr w:type="spellEnd"/>
      <w:r w:rsidR="00D31F6A" w:rsidRPr="009D747E">
        <w:rPr>
          <w:b/>
        </w:rPr>
        <w:t>,-</w:t>
      </w:r>
      <w:r w:rsidR="009D747E">
        <w:rPr>
          <w:b/>
        </w:rPr>
        <w:t xml:space="preserve"> </w:t>
      </w:r>
      <w:r w:rsidR="00B85170" w:rsidRPr="009D747E">
        <w:rPr>
          <w:b/>
        </w:rPr>
        <w:t>Kč včetně DPH</w:t>
      </w:r>
      <w:r w:rsidR="009D747E">
        <w:t>.</w:t>
      </w:r>
    </w:p>
    <w:p w14:paraId="7E1BF8FC" w14:textId="77777777" w:rsidR="005A79A7" w:rsidRDefault="004E7B62" w:rsidP="001C3BF0">
      <w:pPr>
        <w:pStyle w:val="PSNumLv2"/>
      </w:pPr>
      <w:r>
        <w:t>V případě změny sazby DPH se S</w:t>
      </w:r>
      <w:r w:rsidR="00B85170" w:rsidRPr="00F06D65">
        <w:t xml:space="preserve">mluvní strany dohodly, že k ceně </w:t>
      </w:r>
      <w:r w:rsidR="009D747E">
        <w:t>za služby</w:t>
      </w:r>
      <w:r w:rsidR="00B85170" w:rsidRPr="00F06D65">
        <w:t xml:space="preserve"> bude účtována sazba DPH aktuální ke dni uskutečnění zdanitelného plnění.</w:t>
      </w:r>
    </w:p>
    <w:p w14:paraId="122BE8A4" w14:textId="77777777" w:rsidR="007F0C53" w:rsidRDefault="00E465B7" w:rsidP="009D747E">
      <w:pPr>
        <w:pStyle w:val="PSNumLv2"/>
      </w:pPr>
      <w:r>
        <w:t xml:space="preserve">Objednatel </w:t>
      </w:r>
      <w:r w:rsidR="007F0C53">
        <w:t xml:space="preserve">je povinen hradit cenu </w:t>
      </w:r>
      <w:r w:rsidR="009D747E">
        <w:t xml:space="preserve">měsíčně podle </w:t>
      </w:r>
      <w:r w:rsidR="007D67E8">
        <w:t xml:space="preserve">rozsahu </w:t>
      </w:r>
      <w:r w:rsidR="009D747E">
        <w:t xml:space="preserve">skutečně poskytovaných služeb </w:t>
      </w:r>
      <w:r w:rsidR="00733D19">
        <w:t xml:space="preserve">na základě faktury </w:t>
      </w:r>
      <w:r w:rsidR="00A90550">
        <w:t xml:space="preserve">vystavené </w:t>
      </w:r>
      <w:r w:rsidR="00AD1F40">
        <w:t>Poskytovatelem</w:t>
      </w:r>
      <w:r w:rsidR="00A90550">
        <w:t xml:space="preserve"> a </w:t>
      </w:r>
      <w:r w:rsidR="00733D19">
        <w:t xml:space="preserve">doručené elektronicky na </w:t>
      </w:r>
      <w:r w:rsidR="00A90550">
        <w:t xml:space="preserve">e-mailovou adresu: </w:t>
      </w:r>
      <w:hyperlink r:id="rId8" w:history="1">
        <w:r w:rsidR="00733D19" w:rsidRPr="00D65610">
          <w:rPr>
            <w:rStyle w:val="Hypertextovodkaz"/>
          </w:rPr>
          <w:t>podatelna@teplarna-cb.cz</w:t>
        </w:r>
      </w:hyperlink>
      <w:r w:rsidR="00733D19">
        <w:t xml:space="preserve"> se splatností </w:t>
      </w:r>
      <w:r w:rsidR="009D747E">
        <w:t>15</w:t>
      </w:r>
      <w:r w:rsidR="00733D19">
        <w:t xml:space="preserve"> dní od </w:t>
      </w:r>
      <w:r w:rsidR="00A90550">
        <w:t xml:space="preserve">data </w:t>
      </w:r>
      <w:r w:rsidR="00733D19">
        <w:t>vystavení</w:t>
      </w:r>
      <w:r w:rsidR="009D747E">
        <w:t xml:space="preserve">. Povinnou přílohou faktury je měsíční výkaz poskytnutých služeb </w:t>
      </w:r>
      <w:r w:rsidR="00CA67D9">
        <w:t>vystavený Poskytovatelem</w:t>
      </w:r>
      <w:r w:rsidR="009D747E">
        <w:t>. Poskytovatel</w:t>
      </w:r>
      <w:r w:rsidR="00D85504">
        <w:t xml:space="preserve"> se zavazuje, že </w:t>
      </w:r>
      <w:r w:rsidR="00A90550">
        <w:t>na faktuře bude</w:t>
      </w:r>
      <w:r w:rsidR="00733D19">
        <w:t> uveden</w:t>
      </w:r>
      <w:r w:rsidR="00A90550">
        <w:t>o</w:t>
      </w:r>
      <w:r w:rsidR="00733D19">
        <w:t xml:space="preserve"> čísl</w:t>
      </w:r>
      <w:r w:rsidR="00A90550">
        <w:t>o</w:t>
      </w:r>
      <w:r w:rsidR="00733D19">
        <w:t xml:space="preserve"> </w:t>
      </w:r>
      <w:r w:rsidR="00AD1F40">
        <w:t>S</w:t>
      </w:r>
      <w:r w:rsidR="00733D19">
        <w:t xml:space="preserve">mlouvy </w:t>
      </w:r>
      <w:r w:rsidR="00D85504">
        <w:t>O</w:t>
      </w:r>
      <w:r w:rsidR="00733D19">
        <w:t>bjedn</w:t>
      </w:r>
      <w:r w:rsidR="00A90550">
        <w:t>atele</w:t>
      </w:r>
      <w:r w:rsidR="00733D19">
        <w:t xml:space="preserve"> a čísl</w:t>
      </w:r>
      <w:r w:rsidR="00A90550">
        <w:t>o</w:t>
      </w:r>
      <w:r w:rsidR="00733D19">
        <w:t xml:space="preserve"> účtu </w:t>
      </w:r>
      <w:r w:rsidR="009D747E">
        <w:t>Poskytovatele</w:t>
      </w:r>
      <w:r w:rsidR="00733D19">
        <w:t xml:space="preserve">, na který má být </w:t>
      </w:r>
      <w:r w:rsidR="00A90550">
        <w:t>smluvní cena</w:t>
      </w:r>
      <w:r w:rsidR="00733D19">
        <w:t xml:space="preserve"> zaplacena.</w:t>
      </w:r>
    </w:p>
    <w:p w14:paraId="39889041" w14:textId="77777777" w:rsidR="005A79A7" w:rsidRDefault="005A79A7" w:rsidP="00B85170">
      <w:pPr>
        <w:pStyle w:val="PSNumLv2"/>
      </w:pPr>
      <w:r>
        <w:t xml:space="preserve">Za každý započatý den, kdy je </w:t>
      </w:r>
      <w:r w:rsidR="00E465B7">
        <w:t xml:space="preserve">Objednatel </w:t>
      </w:r>
      <w:r>
        <w:t xml:space="preserve">v prodlení s uhrazením ceny, uhradí </w:t>
      </w:r>
      <w:r w:rsidR="00E465B7">
        <w:t xml:space="preserve">Objednatel </w:t>
      </w:r>
      <w:r w:rsidR="009D747E">
        <w:t>Poskytovateli</w:t>
      </w:r>
      <w:r>
        <w:t xml:space="preserve"> smluvní pokutu ve výši 0.05% </w:t>
      </w:r>
      <w:r w:rsidR="00A90550">
        <w:t xml:space="preserve">z </w:t>
      </w:r>
      <w:r>
        <w:t>dlužné částky.</w:t>
      </w:r>
    </w:p>
    <w:p w14:paraId="4712DBB0" w14:textId="77777777" w:rsidR="005A79A7" w:rsidRPr="001F6B29" w:rsidRDefault="005A79A7" w:rsidP="00C3176C">
      <w:pPr>
        <w:pStyle w:val="PSNumLv1"/>
      </w:pPr>
      <w:r>
        <w:t>termín a místo plnění</w:t>
      </w:r>
    </w:p>
    <w:p w14:paraId="3982D31E" w14:textId="1D24812A" w:rsidR="00CA67D9" w:rsidRDefault="00CA67D9" w:rsidP="005A79A7">
      <w:pPr>
        <w:pStyle w:val="PSNumLv2"/>
      </w:pPr>
      <w:r>
        <w:t xml:space="preserve">Poskytovatel se zavazuje poskytovat služby podle této </w:t>
      </w:r>
      <w:r w:rsidR="00AD1F40">
        <w:t>S</w:t>
      </w:r>
      <w:r>
        <w:t xml:space="preserve">mlouvy od </w:t>
      </w:r>
      <w:r w:rsidRPr="00AB4977">
        <w:t>1. 8. 2019 po dobu 12 měsíců.</w:t>
      </w:r>
      <w:r>
        <w:t xml:space="preserve"> V případě převodu nevyčerpaných MD se Poskytovatel zavazuje služby poskyto</w:t>
      </w:r>
      <w:r w:rsidR="00315D39">
        <w:t xml:space="preserve">vat po dobu 13 měsíců, nejdéle </w:t>
      </w:r>
      <w:r>
        <w:t>však do vyčerpání převáděných MD.</w:t>
      </w:r>
    </w:p>
    <w:p w14:paraId="6AE9FA1E" w14:textId="77777777" w:rsidR="005A79A7" w:rsidRDefault="005A79A7" w:rsidP="005A79A7">
      <w:pPr>
        <w:pStyle w:val="PSNumLv2"/>
      </w:pPr>
      <w:r>
        <w:t xml:space="preserve">Místem plnění je sídlo </w:t>
      </w:r>
      <w:r w:rsidR="00E465B7">
        <w:t>Objednatele</w:t>
      </w:r>
      <w:r>
        <w:t xml:space="preserve">, tedy areál Teplárny České Budějovice, a.s., </w:t>
      </w:r>
      <w:r w:rsidR="006B0C4E">
        <w:t xml:space="preserve">na adrese </w:t>
      </w:r>
      <w:r>
        <w:t>Novohradská 32, 370 01 České Budějovice.</w:t>
      </w:r>
    </w:p>
    <w:p w14:paraId="2D2D3108" w14:textId="77777777" w:rsidR="00AF2B2D" w:rsidRDefault="006845CA" w:rsidP="00C3176C">
      <w:pPr>
        <w:pStyle w:val="PSNumLv1"/>
      </w:pPr>
      <w:r>
        <w:lastRenderedPageBreak/>
        <w:t>ochrana zpřístupněných informací</w:t>
      </w:r>
      <w:r w:rsidR="009D7187">
        <w:t xml:space="preserve"> a součinnost </w:t>
      </w:r>
      <w:r w:rsidR="00E465B7">
        <w:t>Objednatele</w:t>
      </w:r>
    </w:p>
    <w:p w14:paraId="39BEDB8B" w14:textId="77777777" w:rsidR="006845CA" w:rsidRDefault="006845CA" w:rsidP="009D7187">
      <w:pPr>
        <w:pStyle w:val="PSNumLv2"/>
      </w:pPr>
      <w:r>
        <w:t>Smluvní strany se zavazují</w:t>
      </w:r>
      <w:r w:rsidR="001C3BF0">
        <w:t xml:space="preserve"> vzájemně</w:t>
      </w:r>
      <w:r w:rsidR="00B85170">
        <w:t xml:space="preserve"> chránit veškeré </w:t>
      </w:r>
      <w:r w:rsidR="00587024">
        <w:t>důvěrné</w:t>
      </w:r>
      <w:r>
        <w:t xml:space="preserve"> informace, které se v souvislosti s plněním práv a o povinností vyplývajících z této </w:t>
      </w:r>
      <w:r w:rsidR="001C3BF0">
        <w:t>S</w:t>
      </w:r>
      <w:r w:rsidR="005A79A7">
        <w:t xml:space="preserve">mlouvy dozví, a to i </w:t>
      </w:r>
      <w:r w:rsidR="001C3BF0">
        <w:t xml:space="preserve">po </w:t>
      </w:r>
      <w:r w:rsidR="00CA67D9">
        <w:t>skončen</w:t>
      </w:r>
      <w:r w:rsidR="007D67E8">
        <w:t>í</w:t>
      </w:r>
      <w:r w:rsidR="00CA67D9">
        <w:t xml:space="preserve"> trvání </w:t>
      </w:r>
      <w:r w:rsidR="007D67E8">
        <w:t xml:space="preserve">této </w:t>
      </w:r>
      <w:r w:rsidR="00CA67D9">
        <w:t>Smlouvy</w:t>
      </w:r>
      <w:r w:rsidR="005A79A7">
        <w:t>.</w:t>
      </w:r>
    </w:p>
    <w:p w14:paraId="69F942F4" w14:textId="77777777" w:rsidR="006845CA" w:rsidRPr="005A79A7" w:rsidRDefault="00587024" w:rsidP="009D7187">
      <w:pPr>
        <w:pStyle w:val="PSNumLv2"/>
        <w:rPr>
          <w:rFonts w:cs="Segoe UI"/>
        </w:rPr>
      </w:pPr>
      <w:r>
        <w:rPr>
          <w:rFonts w:cs="Segoe UI"/>
        </w:rPr>
        <w:t>Důvěrnými</w:t>
      </w:r>
      <w:r w:rsidR="006845CA" w:rsidRPr="005A79A7">
        <w:rPr>
          <w:rFonts w:cs="Segoe UI"/>
        </w:rPr>
        <w:t xml:space="preserve"> informacemi se rozumí všechny informace, které jsou a nebo by mohly být součástí obchodního tajemství, tj. např. popisy nebo části popisů technologických procesů a vzorců, technických vzorců a technického know-how, informace o provozních metodách, procedurách a</w:t>
      </w:r>
      <w:r w:rsidR="00F721BF">
        <w:rPr>
          <w:rFonts w:cs="Segoe UI"/>
        </w:rPr>
        <w:t> </w:t>
      </w:r>
      <w:r w:rsidR="006845CA" w:rsidRPr="005A79A7">
        <w:rPr>
          <w:rFonts w:cs="Segoe UI"/>
        </w:rPr>
        <w:t xml:space="preserve">pracovních postupech, </w:t>
      </w:r>
      <w:r w:rsidR="00B85170" w:rsidRPr="005A79A7">
        <w:rPr>
          <w:rFonts w:cs="Segoe UI"/>
        </w:rPr>
        <w:t xml:space="preserve">informace o infrastruktuře, software a hardware vybavení, </w:t>
      </w:r>
      <w:r w:rsidR="006845CA" w:rsidRPr="005A79A7">
        <w:rPr>
          <w:rFonts w:cs="Segoe UI"/>
        </w:rPr>
        <w:t>obchodní nebo marketingové plány, koncepce a strategie nebo jejich části, nabídky, kontrakty, smlouvy, dohody nebo jiná ujednání s třetími stranami, informace o výsledcích hospodaření, o vztazích s</w:t>
      </w:r>
      <w:r w:rsidR="00C3176C">
        <w:rPr>
          <w:rFonts w:cs="Segoe UI"/>
        </w:rPr>
        <w:t> </w:t>
      </w:r>
      <w:r w:rsidR="006845CA" w:rsidRPr="005A79A7">
        <w:rPr>
          <w:rFonts w:cs="Segoe UI"/>
        </w:rPr>
        <w:t>obchodními partnery, o pracovněprávních otázkách a všechny další informace, jejichž zveřejnění přijímající (která je získává) stranou by předávající straně (jíž se týkají) mohlo způsobit škodu</w:t>
      </w:r>
      <w:r w:rsidR="00B85170" w:rsidRPr="005A79A7">
        <w:rPr>
          <w:rFonts w:cs="Segoe UI"/>
        </w:rPr>
        <w:t xml:space="preserve"> nebo nemajetkovou újmu.</w:t>
      </w:r>
    </w:p>
    <w:p w14:paraId="1A8A7438" w14:textId="77777777" w:rsidR="001C3BF0" w:rsidRDefault="00B85170" w:rsidP="001C3BF0">
      <w:pPr>
        <w:pStyle w:val="PSNumLv2"/>
        <w:tabs>
          <w:tab w:val="clear" w:pos="567"/>
        </w:tabs>
      </w:pPr>
      <w:r w:rsidRPr="00B339F0">
        <w:t>Bez ohledu na výše uvedená ustanovení se za důvěrné nepovažují informace, (a) které se staly veřejně známými, aniž by to zavinila záměrně či opominutím přijímající strana</w:t>
      </w:r>
      <w:r w:rsidR="00587024">
        <w:t>, (b</w:t>
      </w:r>
      <w:r w:rsidRPr="00B339F0">
        <w:t xml:space="preserve">) které měla přijímající strana legálně k dispozici před uzavřením této </w:t>
      </w:r>
      <w:r w:rsidR="00AD1F40">
        <w:t>S</w:t>
      </w:r>
      <w:r w:rsidRPr="00B339F0">
        <w:t xml:space="preserve">mlouvy, pokud takové informace nebyly předmětem jiné, dříve mezi </w:t>
      </w:r>
      <w:r w:rsidR="00AD1F40">
        <w:t>S</w:t>
      </w:r>
      <w:r w:rsidRPr="00B339F0">
        <w:t>mluvními stranami uzavřené smlouvy o ochraně informací (c) jsou výsledkem postupu, při kterém k nim přijímající strana dospěje nezávisle a je to schopna doložit svými záznamy nebo důvěrnými informacemi třetí strany; (d) je přijímající strana povinna poskytnout oprávněnému subjektu na základě povinnosti vyplývající z právních předpisů nebo rozhodnutí oprávněného orgánu; tato výjimka však platí pouze pro poskytnutí informací v</w:t>
      </w:r>
      <w:r w:rsidR="00C3176C">
        <w:t> </w:t>
      </w:r>
      <w:r w:rsidRPr="00B339F0">
        <w:t xml:space="preserve">nezbytně nutném rozsahu </w:t>
      </w:r>
      <w:r w:rsidR="001C3BF0">
        <w:t>uvedenému oprávněnému subjektu</w:t>
      </w:r>
      <w:r w:rsidR="00501A9A">
        <w:t>; (e) je součástí plnění poskytovaného Objednateli na základě této Smlouvy, ledaže je Poskytovatel výslovně označí za důvěrné.</w:t>
      </w:r>
    </w:p>
    <w:p w14:paraId="4C993932" w14:textId="77777777" w:rsidR="00B85170" w:rsidRPr="00B85170" w:rsidRDefault="007D67E8" w:rsidP="007D67E8">
      <w:pPr>
        <w:pStyle w:val="PSNumLv2"/>
        <w:tabs>
          <w:tab w:val="clear" w:pos="567"/>
        </w:tabs>
      </w:pPr>
      <w:r w:rsidRPr="007D67E8">
        <w:t>Poskytovatel</w:t>
      </w:r>
      <w:r w:rsidR="006845CA" w:rsidRPr="007D67E8">
        <w:t xml:space="preserve"> se zavazuje chránit Důvěrné </w:t>
      </w:r>
      <w:r w:rsidR="00B85170" w:rsidRPr="007D67E8">
        <w:t xml:space="preserve">informace, </w:t>
      </w:r>
      <w:r w:rsidR="006845CA" w:rsidRPr="007D67E8">
        <w:t>používat je pouze k účelům vymezeným touto Smlouvou</w:t>
      </w:r>
      <w:r w:rsidR="00B85170" w:rsidRPr="007D67E8">
        <w:t xml:space="preserve"> a nesdělit je třetím osobám. Za třetí osoby se pro účely této Smlouvy nepovažují osoby, s nimiž </w:t>
      </w:r>
      <w:r>
        <w:t>Poskytovatel</w:t>
      </w:r>
      <w:r w:rsidR="00B85170" w:rsidRPr="007D67E8">
        <w:t xml:space="preserve"> tvoří podnikatelské uskupení, resp. koncern</w:t>
      </w:r>
      <w:r w:rsidR="00C3176C" w:rsidRPr="007D67E8">
        <w:t>.</w:t>
      </w:r>
      <w:r w:rsidR="00B85170" w:rsidRPr="007D67E8">
        <w:t xml:space="preserve"> Za</w:t>
      </w:r>
      <w:r w:rsidR="00C3176C" w:rsidRPr="007D67E8">
        <w:t> </w:t>
      </w:r>
      <w:r w:rsidR="00B85170" w:rsidRPr="007D67E8">
        <w:t xml:space="preserve">porušení povinnosti mlčenlivosti takovými osobami odpovídá </w:t>
      </w:r>
      <w:r>
        <w:t>Poskytovatel</w:t>
      </w:r>
      <w:r w:rsidR="00B85170" w:rsidRPr="007D67E8">
        <w:t xml:space="preserve"> tak, jako by se jich dopustil sám</w:t>
      </w:r>
      <w:r w:rsidR="006845CA" w:rsidRPr="007D67E8">
        <w:t>.</w:t>
      </w:r>
      <w:r w:rsidR="00B85170" w:rsidRPr="007D67E8">
        <w:t xml:space="preserve"> </w:t>
      </w:r>
    </w:p>
    <w:p w14:paraId="2D341D7D" w14:textId="77777777" w:rsidR="00587024" w:rsidRDefault="00E465B7" w:rsidP="00587024">
      <w:pPr>
        <w:pStyle w:val="PSNumLv2"/>
      </w:pPr>
      <w:r>
        <w:t xml:space="preserve">Objednatel </w:t>
      </w:r>
      <w:r w:rsidR="00587024">
        <w:t xml:space="preserve">se zavazuje poskytnout </w:t>
      </w:r>
      <w:r w:rsidR="007D67E8">
        <w:t>Poskytovateli</w:t>
      </w:r>
      <w:r w:rsidR="00587024">
        <w:t xml:space="preserve"> veškerou možnou součinnost ve věci zpřístupnění informací a přístupu do prostor, v nichž jsou informace uloženy, za účelem naplnění předmětu této Smlouvy.</w:t>
      </w:r>
    </w:p>
    <w:p w14:paraId="435C1495" w14:textId="77777777" w:rsidR="00324843" w:rsidRDefault="007F0C53" w:rsidP="00C3176C">
      <w:pPr>
        <w:pStyle w:val="PSNumLv1"/>
      </w:pPr>
      <w:r>
        <w:t>Oprávněné osoby</w:t>
      </w:r>
    </w:p>
    <w:p w14:paraId="3E8E7F9B" w14:textId="77777777" w:rsidR="007F0C53" w:rsidRDefault="005A79A7" w:rsidP="007F0C53">
      <w:pPr>
        <w:pStyle w:val="PSNumLv2"/>
      </w:pPr>
      <w:r>
        <w:t>Každá ze Smluvních stran jmenuje za účelem věcného plnění</w:t>
      </w:r>
      <w:r w:rsidR="0016490B">
        <w:t xml:space="preserve"> této Smlouvy, plnění běžné agendy a vzájemné komunikace</w:t>
      </w:r>
      <w:r>
        <w:t xml:space="preserve"> oprávněnou osobu.</w:t>
      </w:r>
    </w:p>
    <w:p w14:paraId="7D146073" w14:textId="77777777" w:rsidR="00AB4977" w:rsidRDefault="00AB4977" w:rsidP="00AB4977">
      <w:pPr>
        <w:pStyle w:val="PSNumLv2"/>
        <w:numPr>
          <w:ilvl w:val="0"/>
          <w:numId w:val="0"/>
        </w:numPr>
        <w:ind w:left="567"/>
      </w:pPr>
    </w:p>
    <w:p w14:paraId="7BC2313A" w14:textId="77777777" w:rsidR="0016490B" w:rsidRDefault="005A79A7" w:rsidP="0016490B">
      <w:pPr>
        <w:pStyle w:val="PSNumLv2"/>
      </w:pPr>
      <w:r>
        <w:t>Osoby oprávněné zastupovat Smluvní strany ve věcném plnění</w:t>
      </w:r>
      <w:r w:rsidR="00587024">
        <w:t xml:space="preserve"> Smlouvy, plnění běžné agendy a</w:t>
      </w:r>
      <w:r w:rsidR="00C3176C">
        <w:t> </w:t>
      </w:r>
      <w:r w:rsidR="00587024">
        <w:t>vzájemné komunikace jsou</w:t>
      </w:r>
      <w:r>
        <w:t>:</w:t>
      </w:r>
    </w:p>
    <w:p w14:paraId="30E94436" w14:textId="439435BD" w:rsidR="002525EB" w:rsidRPr="00AB4977" w:rsidRDefault="00587024" w:rsidP="002525EB">
      <w:pPr>
        <w:pStyle w:val="PSNumLv3"/>
        <w:spacing w:after="0"/>
      </w:pPr>
      <w:r>
        <w:lastRenderedPageBreak/>
        <w:t>z</w:t>
      </w:r>
      <w:r w:rsidR="005A79A7">
        <w:t xml:space="preserve">a </w:t>
      </w:r>
      <w:r w:rsidR="007D67E8" w:rsidRPr="00AB4977">
        <w:t>Poskytovatele</w:t>
      </w:r>
      <w:r w:rsidR="005A79A7" w:rsidRPr="00AB4977">
        <w:t xml:space="preserve">: </w:t>
      </w:r>
      <w:r w:rsidR="005A79A7" w:rsidRPr="00AB4977">
        <w:tab/>
      </w:r>
      <w:proofErr w:type="spellStart"/>
      <w:r w:rsidR="000A0F1D">
        <w:rPr>
          <w:rFonts w:cs="Segoe UI"/>
        </w:rPr>
        <w:t>xxxxx</w:t>
      </w:r>
      <w:proofErr w:type="spellEnd"/>
    </w:p>
    <w:p w14:paraId="7FEA8ADA" w14:textId="18F3B201" w:rsidR="002525EB" w:rsidRPr="00AB4977" w:rsidRDefault="002525EB" w:rsidP="002525EB">
      <w:pPr>
        <w:pStyle w:val="PSNumLv3"/>
        <w:numPr>
          <w:ilvl w:val="0"/>
          <w:numId w:val="0"/>
        </w:numPr>
        <w:spacing w:after="0"/>
        <w:ind w:left="2574" w:firstLine="306"/>
        <w:rPr>
          <w:rFonts w:cs="Segoe UI"/>
        </w:rPr>
      </w:pPr>
      <w:r w:rsidRPr="00AB4977">
        <w:rPr>
          <w:rFonts w:cs="Segoe UI"/>
        </w:rPr>
        <w:t xml:space="preserve">telefon: </w:t>
      </w:r>
      <w:proofErr w:type="spellStart"/>
      <w:r w:rsidR="000A0F1D">
        <w:rPr>
          <w:rFonts w:cs="Segoe UI"/>
        </w:rPr>
        <w:t>xxxxx</w:t>
      </w:r>
      <w:proofErr w:type="spellEnd"/>
    </w:p>
    <w:p w14:paraId="63DDD916" w14:textId="2A55382C" w:rsidR="002525EB" w:rsidRPr="00AB4977" w:rsidRDefault="002525EB" w:rsidP="002525EB">
      <w:pPr>
        <w:pStyle w:val="PSNumLv3"/>
        <w:numPr>
          <w:ilvl w:val="0"/>
          <w:numId w:val="0"/>
        </w:numPr>
        <w:spacing w:after="0"/>
        <w:ind w:left="2574" w:firstLine="306"/>
        <w:rPr>
          <w:rFonts w:cs="Segoe UI"/>
        </w:rPr>
      </w:pPr>
      <w:r w:rsidRPr="00AB4977">
        <w:rPr>
          <w:rFonts w:cs="Segoe UI"/>
        </w:rPr>
        <w:t xml:space="preserve">e-mail: </w:t>
      </w:r>
      <w:proofErr w:type="spellStart"/>
      <w:r w:rsidR="000A0F1D">
        <w:rPr>
          <w:rFonts w:cs="Segoe UI"/>
        </w:rPr>
        <w:t>xxxxx</w:t>
      </w:r>
      <w:proofErr w:type="spellEnd"/>
    </w:p>
    <w:p w14:paraId="38779276" w14:textId="3737F7AC" w:rsidR="005A79A7" w:rsidRPr="00AB4977" w:rsidRDefault="00587024" w:rsidP="002525EB">
      <w:pPr>
        <w:pStyle w:val="PSNumLv3"/>
        <w:spacing w:after="0"/>
      </w:pPr>
      <w:r w:rsidRPr="00AB4977">
        <w:rPr>
          <w:rFonts w:cs="Segoe UI"/>
        </w:rPr>
        <w:t>z</w:t>
      </w:r>
      <w:r w:rsidR="005A79A7" w:rsidRPr="00AB4977">
        <w:rPr>
          <w:rFonts w:cs="Segoe UI"/>
        </w:rPr>
        <w:t xml:space="preserve">a </w:t>
      </w:r>
      <w:r w:rsidR="00E465B7" w:rsidRPr="00AB4977">
        <w:rPr>
          <w:rFonts w:cs="Segoe UI"/>
        </w:rPr>
        <w:t>Objednatele</w:t>
      </w:r>
      <w:r w:rsidR="005A79A7" w:rsidRPr="00AB4977">
        <w:rPr>
          <w:rFonts w:cs="Segoe UI"/>
        </w:rPr>
        <w:t xml:space="preserve">: </w:t>
      </w:r>
      <w:r w:rsidR="0016490B" w:rsidRPr="00AB4977">
        <w:rPr>
          <w:rFonts w:cs="Segoe UI"/>
        </w:rPr>
        <w:tab/>
      </w:r>
      <w:proofErr w:type="spellStart"/>
      <w:r w:rsidR="000A0F1D">
        <w:rPr>
          <w:rFonts w:cs="Segoe UI"/>
        </w:rPr>
        <w:t>xxxxx</w:t>
      </w:r>
      <w:proofErr w:type="spellEnd"/>
    </w:p>
    <w:p w14:paraId="5E3A95C7" w14:textId="5AC1E9AD" w:rsidR="0016490B" w:rsidRPr="00AB4977" w:rsidRDefault="00F721BF" w:rsidP="00C3176C">
      <w:pPr>
        <w:pStyle w:val="PSNumLv3"/>
        <w:numPr>
          <w:ilvl w:val="0"/>
          <w:numId w:val="0"/>
        </w:numPr>
        <w:spacing w:after="0"/>
        <w:ind w:left="2574" w:firstLine="306"/>
        <w:rPr>
          <w:rFonts w:cs="Segoe UI"/>
        </w:rPr>
      </w:pPr>
      <w:r w:rsidRPr="00AB4977">
        <w:rPr>
          <w:rFonts w:cs="Segoe UI"/>
        </w:rPr>
        <w:t>telefon:</w:t>
      </w:r>
      <w:r w:rsidR="006B0C4E" w:rsidRPr="00AB4977">
        <w:rPr>
          <w:rFonts w:cs="Segoe UI"/>
        </w:rPr>
        <w:t xml:space="preserve"> </w:t>
      </w:r>
      <w:proofErr w:type="spellStart"/>
      <w:r w:rsidR="000A0F1D">
        <w:rPr>
          <w:rFonts w:cs="Segoe UI"/>
        </w:rPr>
        <w:t>xxxxx</w:t>
      </w:r>
      <w:proofErr w:type="spellEnd"/>
    </w:p>
    <w:p w14:paraId="0890D621" w14:textId="266470E6" w:rsidR="0016490B" w:rsidRDefault="0016490B" w:rsidP="00C3176C">
      <w:pPr>
        <w:pStyle w:val="PSNumLv3"/>
        <w:numPr>
          <w:ilvl w:val="0"/>
          <w:numId w:val="0"/>
        </w:numPr>
        <w:spacing w:after="0"/>
        <w:ind w:left="2574" w:firstLine="306"/>
        <w:rPr>
          <w:rFonts w:cs="Segoe UI"/>
        </w:rPr>
      </w:pPr>
      <w:r w:rsidRPr="00AB4977">
        <w:rPr>
          <w:rFonts w:cs="Segoe UI"/>
        </w:rPr>
        <w:t xml:space="preserve">e-mail: </w:t>
      </w:r>
      <w:proofErr w:type="spellStart"/>
      <w:r w:rsidR="000A0F1D">
        <w:rPr>
          <w:rFonts w:cs="Segoe UI"/>
        </w:rPr>
        <w:t>xxxxx</w:t>
      </w:r>
      <w:proofErr w:type="spellEnd"/>
    </w:p>
    <w:p w14:paraId="37735381" w14:textId="77777777" w:rsidR="007658A2" w:rsidRDefault="007658A2" w:rsidP="007658A2">
      <w:pPr>
        <w:pStyle w:val="PSNumLv3"/>
        <w:numPr>
          <w:ilvl w:val="0"/>
          <w:numId w:val="0"/>
        </w:numPr>
        <w:spacing w:after="0"/>
        <w:rPr>
          <w:rFonts w:cs="Segoe UI"/>
        </w:rPr>
      </w:pPr>
    </w:p>
    <w:p w14:paraId="5E575972" w14:textId="77777777" w:rsidR="0016490B" w:rsidRDefault="0016490B" w:rsidP="0016490B">
      <w:pPr>
        <w:pStyle w:val="PSNumLv2"/>
      </w:pPr>
      <w:r>
        <w:t xml:space="preserve">Smluvní strany jsou oprávněny změnit výše uvedené oprávněné osoby. Tuto změnu ohlásí druhé Smluvní straně písemně </w:t>
      </w:r>
      <w:r w:rsidR="00DD35AB">
        <w:t xml:space="preserve">na e-mailovou kontaktní adresu </w:t>
      </w:r>
      <w:r>
        <w:t>bez zbytečného odkladu, přičemž změna je vůči druhé Smluvní straně účinná dnem doručení písemného oznámení.</w:t>
      </w:r>
    </w:p>
    <w:p w14:paraId="580F6598" w14:textId="77777777" w:rsidR="00F04B9E" w:rsidRPr="002B034E" w:rsidRDefault="00F04B9E" w:rsidP="00CA4A23">
      <w:pPr>
        <w:pStyle w:val="PSNumLv1"/>
      </w:pPr>
      <w:r>
        <w:t>TRVÁNÍ SMLOUVY</w:t>
      </w:r>
    </w:p>
    <w:p w14:paraId="61B969BC" w14:textId="77777777" w:rsidR="00F04B9E" w:rsidRPr="00291DAE" w:rsidRDefault="00F04B9E" w:rsidP="00F04B9E">
      <w:pPr>
        <w:pStyle w:val="PSNumLv2"/>
      </w:pPr>
      <w:r w:rsidRPr="00291DAE">
        <w:t xml:space="preserve">Tato </w:t>
      </w:r>
      <w:r>
        <w:t>Smlouv</w:t>
      </w:r>
      <w:r w:rsidRPr="00291DAE">
        <w:t xml:space="preserve">a </w:t>
      </w:r>
      <w:r w:rsidR="00681145">
        <w:t xml:space="preserve">se </w:t>
      </w:r>
      <w:r w:rsidRPr="00291DAE">
        <w:t xml:space="preserve">uzavírá na dobu </w:t>
      </w:r>
      <w:r>
        <w:t>do řádného splnění závazků z ní vyplývajících</w:t>
      </w:r>
      <w:r w:rsidRPr="00291DAE">
        <w:t>.</w:t>
      </w:r>
    </w:p>
    <w:p w14:paraId="211A3242" w14:textId="77777777" w:rsidR="00F04B9E" w:rsidRPr="007119CA" w:rsidRDefault="00F04B9E" w:rsidP="00F04B9E">
      <w:pPr>
        <w:pStyle w:val="PSNumLv2"/>
      </w:pPr>
      <w:r w:rsidRPr="007119CA">
        <w:t xml:space="preserve">Tato </w:t>
      </w:r>
      <w:r>
        <w:t>Smlouv</w:t>
      </w:r>
      <w:r w:rsidRPr="007119CA">
        <w:t xml:space="preserve">a může být </w:t>
      </w:r>
      <w:r>
        <w:t xml:space="preserve">předčasně </w:t>
      </w:r>
      <w:r w:rsidR="00F33DF0">
        <w:t>ukončena výlučně dohodou Smluvních stran.</w:t>
      </w:r>
    </w:p>
    <w:p w14:paraId="0506C31B" w14:textId="77777777" w:rsidR="00DD35AB" w:rsidRDefault="00DD35AB" w:rsidP="00C3176C">
      <w:pPr>
        <w:pStyle w:val="PSNumLv1"/>
      </w:pPr>
      <w:r>
        <w:t>Závěrečná ujednání</w:t>
      </w:r>
    </w:p>
    <w:p w14:paraId="6F778DF7" w14:textId="77777777" w:rsidR="00E96672" w:rsidRDefault="00F33DF0" w:rsidP="00681145">
      <w:pPr>
        <w:pStyle w:val="PSNumLv2"/>
      </w:pPr>
      <w:r>
        <w:t>Poskytovatel</w:t>
      </w:r>
      <w:r w:rsidR="00681145" w:rsidRPr="00681145">
        <w:t xml:space="preserve"> bere na vědomí, že </w:t>
      </w:r>
      <w:r w:rsidR="00681145">
        <w:t>Objednatel</w:t>
      </w:r>
      <w:r w:rsidR="00681145" w:rsidRPr="00681145">
        <w:t xml:space="preserve"> je právnickou osobou, v níž má většinovou majetkovou účast územní samosprávný celek, a proto se na tuto Smlouvu v souladu s § 2 odst. 1 písm. n) zákona č. 340/2015 Sb., o zvláštních podmínkách účinnosti některých smluv, uveřejňování těchto smluv a o registru smluv (zákon o registru smluv), ve znění pozdějších předpisů (dále také jen „ZRS“), vztahuje povinnost uveřejnění prostřednictvím registru smluv (dále také jen „Registr“).</w:t>
      </w:r>
      <w:r w:rsidR="00681145">
        <w:t xml:space="preserve"> </w:t>
      </w:r>
      <w:r w:rsidR="00681145" w:rsidRPr="00D17147">
        <w:t xml:space="preserve">Smluvní strany ve shodě potvrzují, že informace, které nelze poskytnout při postupu podle předpisů upravujících svobodný přístup k informacím a které se neuveřejňují v Registru v souladu s § 3 odst. 1 ZRS, budou v elektronickém obrazu textového obsahu Smlouvy zaslaného k uveřejnění do Registru (tj. verze této Smlouvy pro uveřejnění) znečitelněny. </w:t>
      </w:r>
    </w:p>
    <w:p w14:paraId="588E2E8C" w14:textId="77777777" w:rsidR="0016490B" w:rsidRDefault="0016490B" w:rsidP="0016490B">
      <w:pPr>
        <w:pStyle w:val="PSNumLv2"/>
      </w:pPr>
      <w:r>
        <w:t>Tato Smlouva nabývá platnosti dnem p</w:t>
      </w:r>
      <w:r w:rsidR="00F721BF">
        <w:t xml:space="preserve">odpisu oběma </w:t>
      </w:r>
      <w:r w:rsidR="00AD1F40">
        <w:t>S</w:t>
      </w:r>
      <w:r w:rsidR="00F721BF">
        <w:t>mluvními stranami</w:t>
      </w:r>
      <w:r w:rsidR="00681145">
        <w:t xml:space="preserve"> a </w:t>
      </w:r>
      <w:r w:rsidR="00681145" w:rsidRPr="00291DAE">
        <w:t>účinnosti</w:t>
      </w:r>
      <w:r w:rsidR="00681145">
        <w:t xml:space="preserve"> dnem uveřejnění v Registru postupem popsaným v odst. 8.1. Smlouvy</w:t>
      </w:r>
      <w:r w:rsidR="00F721BF">
        <w:t>.</w:t>
      </w:r>
    </w:p>
    <w:p w14:paraId="619C8766" w14:textId="77777777" w:rsidR="0016490B" w:rsidRDefault="0016490B" w:rsidP="0016490B">
      <w:pPr>
        <w:pStyle w:val="PSNumLv2"/>
      </w:pPr>
      <w:r>
        <w:t xml:space="preserve">Tato </w:t>
      </w:r>
      <w:r w:rsidR="00F33DF0">
        <w:t>S</w:t>
      </w:r>
      <w:r>
        <w:t>mlouva a všechn</w:t>
      </w:r>
      <w:r w:rsidR="00F33DF0">
        <w:t>a</w:t>
      </w:r>
      <w:r>
        <w:t xml:space="preserve"> práva a povinnosti z ní vyplývající nebo s ní související se řídí českým právním řádem.</w:t>
      </w:r>
      <w:r w:rsidR="00F721BF">
        <w:t xml:space="preserve"> Smluvní strany se dohodly, že případné spory ze </w:t>
      </w:r>
      <w:r w:rsidR="00F33DF0">
        <w:t>S</w:t>
      </w:r>
      <w:r w:rsidR="00F721BF">
        <w:t>mlouvy vzniklé nebo s ní související budou řešit obecné soudy České republiky.</w:t>
      </w:r>
    </w:p>
    <w:p w14:paraId="4D034C64" w14:textId="77777777" w:rsidR="0016490B" w:rsidRDefault="0016490B" w:rsidP="0016490B">
      <w:pPr>
        <w:pStyle w:val="PSNumLv2"/>
      </w:pPr>
      <w:r>
        <w:t>Smlouvu je možné měnit pouze formou písemných vzestupně číslovaných dodatků podepsaných oběma Smluvními stranami.</w:t>
      </w:r>
    </w:p>
    <w:p w14:paraId="1296673B" w14:textId="77777777" w:rsidR="001C3BF0" w:rsidRDefault="001C3BF0" w:rsidP="001C3BF0">
      <w:pPr>
        <w:pStyle w:val="PSNumLv2"/>
      </w:pPr>
      <w:r w:rsidRPr="001F6B29">
        <w:t>Tato Smlouva se vyhotovuje ve 2 vyhotoveních, po jednom pro každou Smluvní stranu.</w:t>
      </w:r>
    </w:p>
    <w:p w14:paraId="2F03002D" w14:textId="77777777" w:rsidR="0016490B" w:rsidRDefault="0016490B" w:rsidP="001C3BF0">
      <w:pPr>
        <w:pStyle w:val="PSNumLv2"/>
      </w:pPr>
      <w:r w:rsidRPr="00B339F0">
        <w:t xml:space="preserve">Smluvní strany výslovně prohlašují, že tato </w:t>
      </w:r>
      <w:r w:rsidR="00AD1F40">
        <w:t>S</w:t>
      </w:r>
      <w:r w:rsidRPr="00B339F0">
        <w:t>mlouva byla sepsána podle jejich pravé, svobodné a</w:t>
      </w:r>
      <w:r w:rsidR="00C3176C">
        <w:t> </w:t>
      </w:r>
      <w:r w:rsidRPr="00B339F0">
        <w:t>vážné vůle, nikoliv v tísni, z nezkušenosti, rozumové slabosti, rozrušení nebo lehkomyslnost</w:t>
      </w:r>
      <w:r w:rsidR="00F721BF">
        <w:t>i, že vzájemná plnění S</w:t>
      </w:r>
      <w:r w:rsidRPr="00B339F0">
        <w:t>mluvních stran nejsou vůči sobě v hrubém nepoměru, a</w:t>
      </w:r>
      <w:r w:rsidR="00F721BF">
        <w:t xml:space="preserve"> že se seznámily s textem této S</w:t>
      </w:r>
      <w:r w:rsidRPr="00B339F0">
        <w:t>mlouvy a tento je pro ně srozumitelný. Na důkaz toho připojují své vlastnoruční podpisy.</w:t>
      </w:r>
    </w:p>
    <w:p w14:paraId="212A8B9A" w14:textId="77777777" w:rsidR="00C3176C" w:rsidRPr="001C3BF0" w:rsidRDefault="00C3176C" w:rsidP="00C3176C">
      <w:pPr>
        <w:pStyle w:val="PSNumLv2"/>
        <w:numPr>
          <w:ilvl w:val="0"/>
          <w:numId w:val="0"/>
        </w:numPr>
        <w:ind w:left="567"/>
      </w:pPr>
    </w:p>
    <w:tbl>
      <w:tblPr>
        <w:tblW w:w="9579" w:type="dxa"/>
        <w:tblInd w:w="-24" w:type="dxa"/>
        <w:tblLayout w:type="fixed"/>
        <w:tblCellMar>
          <w:left w:w="71" w:type="dxa"/>
          <w:right w:w="71" w:type="dxa"/>
        </w:tblCellMar>
        <w:tblLook w:val="0000" w:firstRow="0" w:lastRow="0" w:firstColumn="0" w:lastColumn="0" w:noHBand="0" w:noVBand="0"/>
      </w:tblPr>
      <w:tblGrid>
        <w:gridCol w:w="4161"/>
        <w:gridCol w:w="1451"/>
        <w:gridCol w:w="3967"/>
      </w:tblGrid>
      <w:tr w:rsidR="001C3BF0" w:rsidRPr="001C3BF0" w14:paraId="44FD46DA" w14:textId="77777777" w:rsidTr="00C3176C">
        <w:trPr>
          <w:trHeight w:val="193"/>
        </w:trPr>
        <w:tc>
          <w:tcPr>
            <w:tcW w:w="4161" w:type="dxa"/>
          </w:tcPr>
          <w:p w14:paraId="783A50D5" w14:textId="77777777" w:rsidR="004E0CE5" w:rsidRDefault="004E0CE5" w:rsidP="004E0CE5">
            <w:pPr>
              <w:pStyle w:val="PS11dek"/>
              <w:rPr>
                <w:rFonts w:ascii="Segoe UI" w:hAnsi="Segoe UI" w:cs="Segoe UI"/>
              </w:rPr>
            </w:pPr>
          </w:p>
          <w:p w14:paraId="703BFCED" w14:textId="77777777" w:rsidR="004E0CE5" w:rsidRDefault="004E0CE5" w:rsidP="004E0CE5">
            <w:pPr>
              <w:pStyle w:val="PS11dek"/>
              <w:rPr>
                <w:rFonts w:ascii="Segoe UI" w:hAnsi="Segoe UI" w:cs="Segoe UI"/>
              </w:rPr>
            </w:pPr>
          </w:p>
          <w:p w14:paraId="4863128C" w14:textId="77777777" w:rsidR="001C3BF0" w:rsidRPr="001C3BF0" w:rsidRDefault="001C3BF0" w:rsidP="004E0CE5">
            <w:pPr>
              <w:pStyle w:val="PS11dek"/>
              <w:rPr>
                <w:rFonts w:ascii="Segoe UI" w:hAnsi="Segoe UI" w:cs="Segoe UI"/>
              </w:rPr>
            </w:pPr>
            <w:r w:rsidRPr="001C3BF0">
              <w:rPr>
                <w:rFonts w:ascii="Segoe UI" w:hAnsi="Segoe UI" w:cs="Segoe UI"/>
              </w:rPr>
              <w:t xml:space="preserve">V Praze dne </w:t>
            </w:r>
            <w:r w:rsidR="00501A9A" w:rsidRPr="001C3BF0">
              <w:rPr>
                <w:rFonts w:ascii="Segoe UI" w:hAnsi="Segoe UI" w:cs="Segoe UI"/>
              </w:rPr>
              <w:t>………………………</w:t>
            </w:r>
          </w:p>
        </w:tc>
        <w:tc>
          <w:tcPr>
            <w:tcW w:w="1451" w:type="dxa"/>
          </w:tcPr>
          <w:p w14:paraId="1BCB67D8" w14:textId="77777777" w:rsidR="001C3BF0" w:rsidRPr="001C3BF0" w:rsidRDefault="001C3BF0" w:rsidP="00D761C3">
            <w:pPr>
              <w:pStyle w:val="PS11dek"/>
              <w:rPr>
                <w:rFonts w:ascii="Segoe UI" w:hAnsi="Segoe UI" w:cs="Segoe UI"/>
              </w:rPr>
            </w:pPr>
          </w:p>
        </w:tc>
        <w:tc>
          <w:tcPr>
            <w:tcW w:w="3967" w:type="dxa"/>
          </w:tcPr>
          <w:p w14:paraId="655B7AEB" w14:textId="77777777" w:rsidR="004E0CE5" w:rsidRDefault="004E0CE5" w:rsidP="001C3BF0">
            <w:pPr>
              <w:pStyle w:val="PS11dek"/>
              <w:rPr>
                <w:rFonts w:ascii="Segoe UI" w:hAnsi="Segoe UI" w:cs="Segoe UI"/>
              </w:rPr>
            </w:pPr>
          </w:p>
          <w:p w14:paraId="01878515" w14:textId="77777777" w:rsidR="004E0CE5" w:rsidRDefault="004E0CE5" w:rsidP="001C3BF0">
            <w:pPr>
              <w:pStyle w:val="PS11dek"/>
              <w:rPr>
                <w:rFonts w:ascii="Segoe UI" w:hAnsi="Segoe UI" w:cs="Segoe UI"/>
              </w:rPr>
            </w:pPr>
          </w:p>
          <w:p w14:paraId="470925D5" w14:textId="77777777" w:rsidR="001C3BF0" w:rsidRPr="001C3BF0" w:rsidRDefault="001C3BF0" w:rsidP="001C3BF0">
            <w:pPr>
              <w:pStyle w:val="PS11dek"/>
              <w:rPr>
                <w:rFonts w:ascii="Segoe UI" w:hAnsi="Segoe UI" w:cs="Segoe UI"/>
              </w:rPr>
            </w:pPr>
            <w:r w:rsidRPr="001C3BF0">
              <w:rPr>
                <w:rFonts w:ascii="Segoe UI" w:hAnsi="Segoe UI" w:cs="Segoe UI"/>
              </w:rPr>
              <w:t>V Českých Budějovicích dne ………………………</w:t>
            </w:r>
          </w:p>
        </w:tc>
      </w:tr>
      <w:tr w:rsidR="001C3BF0" w:rsidRPr="001C3BF0" w14:paraId="156EC99D" w14:textId="77777777" w:rsidTr="00C3176C">
        <w:trPr>
          <w:trHeight w:val="791"/>
        </w:trPr>
        <w:tc>
          <w:tcPr>
            <w:tcW w:w="4161" w:type="dxa"/>
          </w:tcPr>
          <w:p w14:paraId="439402C5" w14:textId="77777777" w:rsidR="001C3BF0" w:rsidRPr="001C3BF0" w:rsidRDefault="001C3BF0" w:rsidP="00D761C3">
            <w:pPr>
              <w:pStyle w:val="PS11dek"/>
              <w:rPr>
                <w:rFonts w:ascii="Segoe UI" w:hAnsi="Segoe UI" w:cs="Segoe UI"/>
              </w:rPr>
            </w:pPr>
          </w:p>
          <w:p w14:paraId="203B16C9" w14:textId="77777777" w:rsidR="001C3BF0" w:rsidRPr="001C3BF0" w:rsidRDefault="001C3BF0" w:rsidP="00D761C3">
            <w:pPr>
              <w:pStyle w:val="PS11dek"/>
              <w:rPr>
                <w:rFonts w:ascii="Segoe UI" w:hAnsi="Segoe UI" w:cs="Segoe UI"/>
              </w:rPr>
            </w:pPr>
          </w:p>
          <w:p w14:paraId="15E5E0FB" w14:textId="77777777" w:rsidR="001C3BF0" w:rsidRPr="001C3BF0" w:rsidRDefault="00AD1F40" w:rsidP="00D761C3">
            <w:pPr>
              <w:pStyle w:val="PS11dek"/>
              <w:rPr>
                <w:rFonts w:ascii="Segoe UI" w:hAnsi="Segoe UI" w:cs="Segoe UI"/>
              </w:rPr>
            </w:pPr>
            <w:r>
              <w:rPr>
                <w:rFonts w:ascii="Segoe UI" w:hAnsi="Segoe UI" w:cs="Segoe UI"/>
              </w:rPr>
              <w:t>Poskytovatel</w:t>
            </w:r>
            <w:r w:rsidR="001C3BF0" w:rsidRPr="001C3BF0">
              <w:rPr>
                <w:rFonts w:ascii="Segoe UI" w:hAnsi="Segoe UI" w:cs="Segoe UI"/>
              </w:rPr>
              <w:br/>
            </w:r>
            <w:proofErr w:type="spellStart"/>
            <w:r w:rsidR="001C3BF0" w:rsidRPr="001C3BF0">
              <w:rPr>
                <w:rFonts w:ascii="Segoe UI" w:hAnsi="Segoe UI" w:cs="Segoe UI"/>
                <w:b/>
              </w:rPr>
              <w:t>Asseco</w:t>
            </w:r>
            <w:proofErr w:type="spellEnd"/>
            <w:r w:rsidR="001C3BF0" w:rsidRPr="001C3BF0">
              <w:rPr>
                <w:rFonts w:ascii="Segoe UI" w:hAnsi="Segoe UI" w:cs="Segoe UI"/>
                <w:b/>
              </w:rPr>
              <w:t xml:space="preserve"> </w:t>
            </w:r>
            <w:proofErr w:type="spellStart"/>
            <w:r w:rsidR="001C3BF0" w:rsidRPr="001C3BF0">
              <w:rPr>
                <w:rFonts w:ascii="Segoe UI" w:hAnsi="Segoe UI" w:cs="Segoe UI"/>
                <w:b/>
              </w:rPr>
              <w:t>Central</w:t>
            </w:r>
            <w:proofErr w:type="spellEnd"/>
            <w:r w:rsidR="001C3BF0" w:rsidRPr="001C3BF0">
              <w:rPr>
                <w:rFonts w:ascii="Segoe UI" w:hAnsi="Segoe UI" w:cs="Segoe UI"/>
                <w:b/>
              </w:rPr>
              <w:t xml:space="preserve"> </w:t>
            </w:r>
            <w:proofErr w:type="spellStart"/>
            <w:r w:rsidR="001C3BF0" w:rsidRPr="001C3BF0">
              <w:rPr>
                <w:rFonts w:ascii="Segoe UI" w:hAnsi="Segoe UI" w:cs="Segoe UI"/>
                <w:b/>
              </w:rPr>
              <w:t>Europe</w:t>
            </w:r>
            <w:proofErr w:type="spellEnd"/>
            <w:r w:rsidR="001C3BF0" w:rsidRPr="001C3BF0">
              <w:rPr>
                <w:rFonts w:ascii="Segoe UI" w:hAnsi="Segoe UI" w:cs="Segoe UI"/>
                <w:b/>
              </w:rPr>
              <w:t>, a.s.</w:t>
            </w:r>
          </w:p>
        </w:tc>
        <w:tc>
          <w:tcPr>
            <w:tcW w:w="1451" w:type="dxa"/>
          </w:tcPr>
          <w:p w14:paraId="2EF4CD5C" w14:textId="77777777" w:rsidR="001C3BF0" w:rsidRPr="001C3BF0" w:rsidRDefault="001C3BF0" w:rsidP="00D761C3">
            <w:pPr>
              <w:pStyle w:val="PS11dek"/>
              <w:rPr>
                <w:rFonts w:ascii="Segoe UI" w:hAnsi="Segoe UI" w:cs="Segoe UI"/>
              </w:rPr>
            </w:pPr>
          </w:p>
        </w:tc>
        <w:tc>
          <w:tcPr>
            <w:tcW w:w="3967" w:type="dxa"/>
          </w:tcPr>
          <w:p w14:paraId="0077038A" w14:textId="77777777" w:rsidR="001C3BF0" w:rsidRPr="001C3BF0" w:rsidRDefault="001C3BF0" w:rsidP="00D761C3">
            <w:pPr>
              <w:pStyle w:val="PS11dek"/>
              <w:rPr>
                <w:rFonts w:ascii="Segoe UI" w:hAnsi="Segoe UI" w:cs="Segoe UI"/>
              </w:rPr>
            </w:pPr>
          </w:p>
          <w:p w14:paraId="70CF72B0" w14:textId="77777777" w:rsidR="001C3BF0" w:rsidRPr="001C3BF0" w:rsidRDefault="001C3BF0" w:rsidP="00D761C3">
            <w:pPr>
              <w:pStyle w:val="PS11dek"/>
              <w:rPr>
                <w:rFonts w:ascii="Segoe UI" w:hAnsi="Segoe UI" w:cs="Segoe UI"/>
              </w:rPr>
            </w:pPr>
          </w:p>
          <w:p w14:paraId="616FB48F" w14:textId="77777777" w:rsidR="001C3BF0" w:rsidRPr="001C3BF0" w:rsidRDefault="00E465B7" w:rsidP="00D761C3">
            <w:pPr>
              <w:pStyle w:val="PS11dek"/>
              <w:rPr>
                <w:rFonts w:ascii="Segoe UI" w:hAnsi="Segoe UI" w:cs="Segoe UI"/>
              </w:rPr>
            </w:pPr>
            <w:r>
              <w:rPr>
                <w:rFonts w:ascii="Segoe UI" w:hAnsi="Segoe UI" w:cs="Segoe UI"/>
              </w:rPr>
              <w:t>Objednatel</w:t>
            </w:r>
            <w:r w:rsidR="001C3BF0" w:rsidRPr="001C3BF0">
              <w:rPr>
                <w:rFonts w:ascii="Segoe UI" w:hAnsi="Segoe UI" w:cs="Segoe UI"/>
              </w:rPr>
              <w:br/>
            </w:r>
            <w:r w:rsidR="001C3BF0" w:rsidRPr="001C3BF0">
              <w:rPr>
                <w:rStyle w:val="Siln"/>
                <w:rFonts w:ascii="Segoe UI" w:hAnsi="Segoe UI" w:cs="Segoe UI"/>
              </w:rPr>
              <w:t>Teplárna České Budějovice, a.s.</w:t>
            </w:r>
          </w:p>
        </w:tc>
      </w:tr>
      <w:tr w:rsidR="001C3BF0" w:rsidRPr="001C3BF0" w14:paraId="01C87A8C" w14:textId="77777777" w:rsidTr="00C3176C">
        <w:trPr>
          <w:trHeight w:val="782"/>
        </w:trPr>
        <w:tc>
          <w:tcPr>
            <w:tcW w:w="4161" w:type="dxa"/>
          </w:tcPr>
          <w:p w14:paraId="56394295" w14:textId="77777777" w:rsidR="001C3BF0" w:rsidRPr="001C3BF0" w:rsidRDefault="001C3BF0" w:rsidP="00D761C3">
            <w:pPr>
              <w:pStyle w:val="PS11dek"/>
              <w:rPr>
                <w:rFonts w:ascii="Segoe UI" w:hAnsi="Segoe UI" w:cs="Segoe UI"/>
                <w:highlight w:val="yellow"/>
              </w:rPr>
            </w:pPr>
          </w:p>
          <w:p w14:paraId="6DBC30F5" w14:textId="77777777" w:rsidR="001C3BF0" w:rsidRPr="001C3BF0" w:rsidRDefault="001C3BF0" w:rsidP="00D761C3">
            <w:pPr>
              <w:pStyle w:val="PS11dek"/>
              <w:rPr>
                <w:rFonts w:ascii="Segoe UI" w:hAnsi="Segoe UI" w:cs="Segoe UI"/>
                <w:highlight w:val="yellow"/>
              </w:rPr>
            </w:pPr>
          </w:p>
          <w:p w14:paraId="67AF173F" w14:textId="77777777" w:rsidR="001C3BF0" w:rsidRPr="001C3BF0" w:rsidRDefault="001C3BF0" w:rsidP="00D761C3">
            <w:pPr>
              <w:pStyle w:val="PS11dek"/>
              <w:rPr>
                <w:rFonts w:ascii="Segoe UI" w:hAnsi="Segoe UI" w:cs="Segoe UI"/>
                <w:highlight w:val="yellow"/>
              </w:rPr>
            </w:pPr>
          </w:p>
          <w:p w14:paraId="431BA99F" w14:textId="77777777" w:rsidR="001C3BF0" w:rsidRDefault="001C3BF0" w:rsidP="00D761C3">
            <w:pPr>
              <w:pStyle w:val="PS11dek"/>
              <w:rPr>
                <w:rFonts w:ascii="Segoe UI" w:hAnsi="Segoe UI" w:cs="Segoe UI"/>
              </w:rPr>
            </w:pPr>
            <w:r w:rsidRPr="001C3BF0">
              <w:rPr>
                <w:rFonts w:ascii="Segoe UI" w:hAnsi="Segoe UI" w:cs="Segoe UI"/>
              </w:rPr>
              <w:t>……………………………………………………………</w:t>
            </w:r>
          </w:p>
          <w:p w14:paraId="25E4E994" w14:textId="77777777" w:rsidR="000A0F1D" w:rsidRDefault="000A0F1D" w:rsidP="00D761C3">
            <w:pPr>
              <w:pStyle w:val="PS11dek"/>
              <w:rPr>
                <w:rFonts w:ascii="Segoe UI" w:hAnsi="Segoe UI" w:cs="Segoe UI"/>
              </w:rPr>
            </w:pPr>
            <w:proofErr w:type="spellStart"/>
            <w:r>
              <w:rPr>
                <w:rFonts w:cs="Segoe UI"/>
              </w:rPr>
              <w:t>xxxxx</w:t>
            </w:r>
          </w:p>
          <w:p w14:paraId="1DF7803B" w14:textId="59E1ACAE" w:rsidR="00C3176C" w:rsidRPr="001C3BF0" w:rsidRDefault="00501A9A" w:rsidP="00D761C3">
            <w:pPr>
              <w:pStyle w:val="PS11dek"/>
              <w:rPr>
                <w:rFonts w:ascii="Segoe UI" w:hAnsi="Segoe UI" w:cs="Segoe UI"/>
                <w:highlight w:val="yellow"/>
              </w:rPr>
            </w:pPr>
            <w:bookmarkStart w:id="0" w:name="_GoBack"/>
            <w:bookmarkEnd w:id="0"/>
            <w:proofErr w:type="spellEnd"/>
            <w:r>
              <w:rPr>
                <w:rFonts w:ascii="Segoe UI" w:hAnsi="Segoe UI" w:cs="Segoe UI"/>
              </w:rPr>
              <w:t>prokurist</w:t>
            </w:r>
            <w:r w:rsidR="00D31F6A">
              <w:rPr>
                <w:rFonts w:ascii="Segoe UI" w:hAnsi="Segoe UI" w:cs="Segoe UI"/>
              </w:rPr>
              <w:t>a</w:t>
            </w:r>
          </w:p>
        </w:tc>
        <w:tc>
          <w:tcPr>
            <w:tcW w:w="1451" w:type="dxa"/>
          </w:tcPr>
          <w:p w14:paraId="3AFF12C7" w14:textId="77777777" w:rsidR="001C3BF0" w:rsidRPr="001C3BF0" w:rsidRDefault="001C3BF0" w:rsidP="00D761C3">
            <w:pPr>
              <w:pStyle w:val="PS11dek"/>
              <w:rPr>
                <w:rFonts w:ascii="Segoe UI" w:hAnsi="Segoe UI" w:cs="Segoe UI"/>
                <w:highlight w:val="yellow"/>
              </w:rPr>
            </w:pPr>
          </w:p>
        </w:tc>
        <w:tc>
          <w:tcPr>
            <w:tcW w:w="3967" w:type="dxa"/>
          </w:tcPr>
          <w:p w14:paraId="668030BC" w14:textId="77777777" w:rsidR="001C3BF0" w:rsidRPr="001C3BF0" w:rsidRDefault="001C3BF0" w:rsidP="00D761C3">
            <w:pPr>
              <w:pStyle w:val="PS11dek"/>
              <w:rPr>
                <w:rFonts w:ascii="Segoe UI" w:hAnsi="Segoe UI" w:cs="Segoe UI"/>
                <w:highlight w:val="yellow"/>
              </w:rPr>
            </w:pPr>
          </w:p>
          <w:p w14:paraId="5EDA9155" w14:textId="77777777" w:rsidR="001C3BF0" w:rsidRPr="001C3BF0" w:rsidRDefault="001C3BF0" w:rsidP="00D761C3">
            <w:pPr>
              <w:pStyle w:val="PS11dek"/>
              <w:rPr>
                <w:rFonts w:ascii="Segoe UI" w:hAnsi="Segoe UI" w:cs="Segoe UI"/>
                <w:highlight w:val="yellow"/>
              </w:rPr>
            </w:pPr>
          </w:p>
          <w:p w14:paraId="02065F72" w14:textId="77777777" w:rsidR="001C3BF0" w:rsidRPr="001C3BF0" w:rsidRDefault="001C3BF0" w:rsidP="00D761C3">
            <w:pPr>
              <w:pStyle w:val="PS11dek"/>
              <w:rPr>
                <w:rFonts w:ascii="Segoe UI" w:hAnsi="Segoe UI" w:cs="Segoe UI"/>
                <w:highlight w:val="yellow"/>
              </w:rPr>
            </w:pPr>
          </w:p>
          <w:p w14:paraId="49884BAA" w14:textId="77777777" w:rsidR="001C3BF0" w:rsidRDefault="001C3BF0" w:rsidP="00D761C3">
            <w:pPr>
              <w:pStyle w:val="PS11dek"/>
              <w:rPr>
                <w:rFonts w:ascii="Segoe UI" w:hAnsi="Segoe UI" w:cs="Segoe UI"/>
              </w:rPr>
            </w:pPr>
            <w:r w:rsidRPr="001C3BF0">
              <w:rPr>
                <w:rFonts w:ascii="Segoe UI" w:hAnsi="Segoe UI" w:cs="Segoe UI"/>
              </w:rPr>
              <w:t>……………………………………………………………</w:t>
            </w:r>
          </w:p>
          <w:p w14:paraId="0CCB9BE5" w14:textId="77777777" w:rsidR="00C3176C" w:rsidRDefault="00C3176C" w:rsidP="00D761C3">
            <w:pPr>
              <w:pStyle w:val="PS11dek"/>
              <w:rPr>
                <w:rFonts w:ascii="Segoe UI" w:hAnsi="Segoe UI" w:cs="Segoe UI"/>
              </w:rPr>
            </w:pPr>
            <w:r>
              <w:rPr>
                <w:rFonts w:ascii="Segoe UI" w:hAnsi="Segoe UI" w:cs="Segoe UI"/>
              </w:rPr>
              <w:t>Ing. Václav Král</w:t>
            </w:r>
          </w:p>
          <w:p w14:paraId="7A285038" w14:textId="77777777" w:rsidR="00C3176C" w:rsidRDefault="00501A9A" w:rsidP="00D761C3">
            <w:pPr>
              <w:pStyle w:val="PS11dek"/>
              <w:rPr>
                <w:rFonts w:ascii="Segoe UI" w:hAnsi="Segoe UI" w:cs="Segoe UI"/>
              </w:rPr>
            </w:pPr>
            <w:r>
              <w:rPr>
                <w:rFonts w:ascii="Segoe UI" w:hAnsi="Segoe UI" w:cs="Segoe UI"/>
              </w:rPr>
              <w:t>p</w:t>
            </w:r>
            <w:r w:rsidR="00C3176C">
              <w:rPr>
                <w:rFonts w:ascii="Segoe UI" w:hAnsi="Segoe UI" w:cs="Segoe UI"/>
              </w:rPr>
              <w:t>ředseda představenstva</w:t>
            </w:r>
          </w:p>
          <w:p w14:paraId="779A5EBD" w14:textId="77777777" w:rsidR="00B309C0" w:rsidRDefault="00B309C0" w:rsidP="00D761C3">
            <w:pPr>
              <w:pStyle w:val="PS11dek"/>
              <w:rPr>
                <w:rFonts w:ascii="Segoe UI" w:hAnsi="Segoe UI" w:cs="Segoe UI"/>
              </w:rPr>
            </w:pPr>
          </w:p>
          <w:p w14:paraId="78317629" w14:textId="77777777" w:rsidR="00B309C0" w:rsidRDefault="00B309C0" w:rsidP="00D761C3">
            <w:pPr>
              <w:pStyle w:val="PS11dek"/>
              <w:rPr>
                <w:rFonts w:ascii="Segoe UI" w:hAnsi="Segoe UI" w:cs="Segoe UI"/>
              </w:rPr>
            </w:pPr>
          </w:p>
          <w:p w14:paraId="1C8F0CB1" w14:textId="77777777" w:rsidR="00B309C0" w:rsidRDefault="00B309C0" w:rsidP="00D761C3">
            <w:pPr>
              <w:pStyle w:val="PS11dek"/>
              <w:rPr>
                <w:rFonts w:ascii="Segoe UI" w:hAnsi="Segoe UI" w:cs="Segoe UI"/>
              </w:rPr>
            </w:pPr>
          </w:p>
          <w:p w14:paraId="36E69747" w14:textId="77777777" w:rsidR="00B309C0" w:rsidRDefault="00B309C0" w:rsidP="00D761C3">
            <w:pPr>
              <w:pStyle w:val="PS11dek"/>
              <w:rPr>
                <w:rFonts w:ascii="Segoe UI" w:hAnsi="Segoe UI" w:cs="Segoe UI"/>
              </w:rPr>
            </w:pPr>
          </w:p>
          <w:p w14:paraId="47464261" w14:textId="77777777" w:rsidR="00B309C0" w:rsidRDefault="00B309C0" w:rsidP="00B309C0">
            <w:pPr>
              <w:pStyle w:val="PS11dek"/>
              <w:rPr>
                <w:rFonts w:ascii="Segoe UI" w:hAnsi="Segoe UI" w:cs="Segoe UI"/>
              </w:rPr>
            </w:pPr>
            <w:r w:rsidRPr="001C3BF0">
              <w:rPr>
                <w:rFonts w:ascii="Segoe UI" w:hAnsi="Segoe UI" w:cs="Segoe UI"/>
              </w:rPr>
              <w:t>……………………………………………………………</w:t>
            </w:r>
          </w:p>
          <w:p w14:paraId="6D6D56EE" w14:textId="77777777" w:rsidR="00B309C0" w:rsidRDefault="00B309C0" w:rsidP="00B309C0">
            <w:pPr>
              <w:pStyle w:val="PS11dek"/>
              <w:rPr>
                <w:rFonts w:ascii="Segoe UI" w:hAnsi="Segoe UI" w:cs="Segoe UI"/>
              </w:rPr>
            </w:pPr>
            <w:r>
              <w:rPr>
                <w:rFonts w:ascii="Segoe UI" w:hAnsi="Segoe UI" w:cs="Segoe UI"/>
              </w:rPr>
              <w:t>Mgr. Martin Žahourek</w:t>
            </w:r>
          </w:p>
          <w:p w14:paraId="16ACE48C" w14:textId="77777777" w:rsidR="00B309C0" w:rsidRPr="00C3176C" w:rsidRDefault="00501A9A" w:rsidP="00B309C0">
            <w:pPr>
              <w:pStyle w:val="PS11dek"/>
              <w:rPr>
                <w:rFonts w:ascii="Segoe UI" w:hAnsi="Segoe UI" w:cs="Segoe UI"/>
              </w:rPr>
            </w:pPr>
            <w:r>
              <w:rPr>
                <w:rFonts w:ascii="Segoe UI" w:hAnsi="Segoe UI" w:cs="Segoe UI"/>
              </w:rPr>
              <w:t>č</w:t>
            </w:r>
            <w:r w:rsidR="00B309C0">
              <w:rPr>
                <w:rFonts w:ascii="Segoe UI" w:hAnsi="Segoe UI" w:cs="Segoe UI"/>
              </w:rPr>
              <w:t>len představenstva</w:t>
            </w:r>
          </w:p>
        </w:tc>
      </w:tr>
    </w:tbl>
    <w:p w14:paraId="0311FC5E" w14:textId="77777777" w:rsidR="00EE64C5" w:rsidRDefault="00EE64C5" w:rsidP="00C3176C"/>
    <w:sectPr w:rsidR="00EE64C5" w:rsidSect="007658A2">
      <w:headerReference w:type="default" r:id="rId9"/>
      <w:footerReference w:type="default" r:id="rId10"/>
      <w:pgSz w:w="12240" w:h="15840"/>
      <w:pgMar w:top="1440" w:right="1440" w:bottom="1134" w:left="1440" w:header="720"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18BA6" w14:textId="77777777" w:rsidR="00BD5D86" w:rsidRDefault="00BD5D86" w:rsidP="00B309C0">
      <w:pPr>
        <w:spacing w:after="0" w:line="240" w:lineRule="auto"/>
      </w:pPr>
      <w:r>
        <w:separator/>
      </w:r>
    </w:p>
  </w:endnote>
  <w:endnote w:type="continuationSeparator" w:id="0">
    <w:p w14:paraId="19860BCC" w14:textId="77777777" w:rsidR="00BD5D86" w:rsidRDefault="00BD5D86" w:rsidP="00B3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NimbusRoman">
    <w:altName w:val="Times New Roman"/>
    <w:charset w:val="00"/>
    <w:family w:val="roman"/>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163800"/>
      <w:docPartObj>
        <w:docPartGallery w:val="Page Numbers (Bottom of Page)"/>
        <w:docPartUnique/>
      </w:docPartObj>
    </w:sdtPr>
    <w:sdtEndPr/>
    <w:sdtContent>
      <w:p w14:paraId="4DCA7FD0" w14:textId="094DC9DE" w:rsidR="0064476D" w:rsidRDefault="0064476D">
        <w:pPr>
          <w:pStyle w:val="Zpat"/>
          <w:jc w:val="center"/>
        </w:pPr>
        <w:r>
          <w:fldChar w:fldCharType="begin"/>
        </w:r>
        <w:r>
          <w:instrText>PAGE   \* MERGEFORMAT</w:instrText>
        </w:r>
        <w:r>
          <w:fldChar w:fldCharType="separate"/>
        </w:r>
        <w:r w:rsidR="000A0F1D" w:rsidRPr="000A0F1D">
          <w:rPr>
            <w:noProof/>
            <w:lang w:val="cs-CZ"/>
          </w:rPr>
          <w:t>1</w:t>
        </w:r>
        <w:r>
          <w:fldChar w:fldCharType="end"/>
        </w:r>
      </w:p>
    </w:sdtContent>
  </w:sdt>
  <w:p w14:paraId="6C9636C9" w14:textId="77777777" w:rsidR="0064476D" w:rsidRDefault="0064476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65CA0" w14:textId="77777777" w:rsidR="00BD5D86" w:rsidRDefault="00BD5D86" w:rsidP="00B309C0">
      <w:pPr>
        <w:spacing w:after="0" w:line="240" w:lineRule="auto"/>
      </w:pPr>
      <w:r>
        <w:separator/>
      </w:r>
    </w:p>
  </w:footnote>
  <w:footnote w:type="continuationSeparator" w:id="0">
    <w:p w14:paraId="1D652630" w14:textId="77777777" w:rsidR="00BD5D86" w:rsidRDefault="00BD5D86" w:rsidP="00B30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7C74E" w14:textId="77777777" w:rsidR="0064476D" w:rsidRPr="00B309C0" w:rsidRDefault="0064476D" w:rsidP="00B309C0">
    <w:pPr>
      <w:autoSpaceDE w:val="0"/>
      <w:autoSpaceDN w:val="0"/>
      <w:spacing w:after="0"/>
      <w:rPr>
        <w:rFonts w:ascii="Segoe UI" w:hAnsi="Segoe UI" w:cs="Segoe UI"/>
        <w:lang w:val="cs-CZ"/>
      </w:rPr>
    </w:pPr>
    <w:proofErr w:type="spellStart"/>
    <w:r w:rsidRPr="00B309C0">
      <w:rPr>
        <w:rFonts w:ascii="Segoe UI" w:hAnsi="Segoe UI" w:cs="Segoe UI"/>
        <w:lang w:val="cs-CZ"/>
      </w:rPr>
      <w:t>Asseco</w:t>
    </w:r>
    <w:proofErr w:type="spellEnd"/>
    <w:r w:rsidRPr="00B309C0">
      <w:rPr>
        <w:rFonts w:ascii="Segoe UI" w:hAnsi="Segoe UI" w:cs="Segoe UI"/>
        <w:lang w:val="cs-CZ"/>
      </w:rPr>
      <w:t xml:space="preserve"> </w:t>
    </w:r>
    <w:proofErr w:type="spellStart"/>
    <w:r w:rsidRPr="00B309C0">
      <w:rPr>
        <w:rFonts w:ascii="Segoe UI" w:hAnsi="Segoe UI" w:cs="Segoe UI"/>
        <w:lang w:val="cs-CZ"/>
      </w:rPr>
      <w:t>Central</w:t>
    </w:r>
    <w:proofErr w:type="spellEnd"/>
    <w:r w:rsidRPr="00B309C0">
      <w:rPr>
        <w:rFonts w:ascii="Segoe UI" w:hAnsi="Segoe UI" w:cs="Segoe UI"/>
        <w:lang w:val="cs-CZ"/>
      </w:rPr>
      <w:t xml:space="preserve"> </w:t>
    </w:r>
    <w:proofErr w:type="spellStart"/>
    <w:r w:rsidRPr="00B309C0">
      <w:rPr>
        <w:rFonts w:ascii="Segoe UI" w:hAnsi="Segoe UI" w:cs="Segoe UI"/>
        <w:lang w:val="cs-CZ"/>
      </w:rPr>
      <w:t>Europe</w:t>
    </w:r>
    <w:proofErr w:type="spellEnd"/>
    <w:r w:rsidRPr="00B309C0">
      <w:rPr>
        <w:rFonts w:ascii="Segoe UI" w:hAnsi="Segoe UI" w:cs="Segoe UI"/>
        <w:lang w:val="cs-CZ"/>
      </w:rPr>
      <w:t>, a.s. – evidenční číslo smlouvy:</w:t>
    </w:r>
  </w:p>
  <w:p w14:paraId="3A85D2B4" w14:textId="7F801110" w:rsidR="0064476D" w:rsidRPr="00B309C0" w:rsidRDefault="0064476D" w:rsidP="00B309C0">
    <w:pPr>
      <w:pStyle w:val="Zhlav"/>
      <w:rPr>
        <w:rFonts w:ascii="Segoe UI" w:hAnsi="Segoe UI" w:cs="Segoe UI"/>
        <w:lang w:val="cs-CZ"/>
      </w:rPr>
    </w:pPr>
    <w:r w:rsidRPr="00B309C0">
      <w:rPr>
        <w:rFonts w:ascii="Segoe UI" w:hAnsi="Segoe UI" w:cs="Segoe UI"/>
        <w:lang w:val="cs-CZ"/>
      </w:rPr>
      <w:t>Teplárna České Budějovice, a.s. – evidenční číslo smlouvy:</w:t>
    </w:r>
    <w:r>
      <w:rPr>
        <w:rFonts w:ascii="Segoe UI" w:hAnsi="Segoe UI" w:cs="Segoe UI"/>
        <w:lang w:val="cs-CZ"/>
      </w:rPr>
      <w:t xml:space="preserve"> </w:t>
    </w:r>
    <w:r w:rsidR="0042308E">
      <w:rPr>
        <w:rFonts w:ascii="Segoe UI" w:hAnsi="Segoe UI" w:cs="Segoe UI"/>
        <w:lang w:val="cs-CZ"/>
      </w:rPr>
      <w:t>2019/0198/2300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677"/>
    <w:multiLevelType w:val="multilevel"/>
    <w:tmpl w:val="51FEF55C"/>
    <w:lvl w:ilvl="0">
      <w:start w:val="1"/>
      <w:numFmt w:val="decimal"/>
      <w:pStyle w:val="PSNumLv1"/>
      <w:lvlText w:val="%1."/>
      <w:lvlJc w:val="left"/>
      <w:pPr>
        <w:tabs>
          <w:tab w:val="num" w:pos="567"/>
        </w:tabs>
        <w:ind w:left="567" w:hanging="567"/>
      </w:pPr>
    </w:lvl>
    <w:lvl w:ilvl="1">
      <w:start w:val="1"/>
      <w:numFmt w:val="decimal"/>
      <w:pStyle w:val="PSNumLv2"/>
      <w:lvlText w:val="%1.%2."/>
      <w:lvlJc w:val="left"/>
      <w:pPr>
        <w:tabs>
          <w:tab w:val="num" w:pos="567"/>
        </w:tabs>
        <w:ind w:left="567" w:hanging="567"/>
      </w:pPr>
    </w:lvl>
    <w:lvl w:ilvl="2">
      <w:start w:val="1"/>
      <w:numFmt w:val="lowerLetter"/>
      <w:pStyle w:val="PSNumLv3"/>
      <w:lvlText w:val="%3."/>
      <w:lvlJc w:val="left"/>
      <w:pPr>
        <w:tabs>
          <w:tab w:val="num" w:pos="1134"/>
        </w:tabs>
        <w:ind w:left="1134" w:hanging="567"/>
      </w:pPr>
    </w:lvl>
    <w:lvl w:ilvl="3">
      <w:start w:val="1"/>
      <w:numFmt w:val="lowerRoman"/>
      <w:pStyle w:val="PSNumLv4"/>
      <w:lvlText w:val="%4."/>
      <w:lvlJc w:val="left"/>
      <w:pPr>
        <w:tabs>
          <w:tab w:val="num" w:pos="1701"/>
        </w:tabs>
        <w:ind w:left="1701" w:hanging="567"/>
      </w:pPr>
    </w:lvl>
    <w:lvl w:ilvl="4">
      <w:start w:val="1"/>
      <w:numFmt w:val="decimal"/>
      <w:pStyle w:val="PSNumLv5"/>
      <w:lvlText w:val="%5)"/>
      <w:lvlJc w:val="left"/>
      <w:pPr>
        <w:tabs>
          <w:tab w:val="num" w:pos="2268"/>
        </w:tabs>
        <w:ind w:left="2268" w:hanging="567"/>
      </w:pPr>
    </w:lvl>
    <w:lvl w:ilvl="5">
      <w:start w:val="1"/>
      <w:numFmt w:val="lowerLetter"/>
      <w:pStyle w:val="PSNumLv6"/>
      <w:lvlText w:val="%6)"/>
      <w:lvlJc w:val="left"/>
      <w:pPr>
        <w:tabs>
          <w:tab w:val="num" w:pos="2835"/>
        </w:tabs>
        <w:ind w:left="2835" w:hanging="567"/>
      </w:pPr>
    </w:lvl>
    <w:lvl w:ilvl="6">
      <w:start w:val="1"/>
      <w:numFmt w:val="lowerRoman"/>
      <w:pStyle w:val="PSNumLv7"/>
      <w:lvlText w:val="%7)"/>
      <w:lvlJc w:val="left"/>
      <w:pPr>
        <w:tabs>
          <w:tab w:val="num" w:pos="3402"/>
        </w:tabs>
        <w:ind w:left="3402" w:hanging="567"/>
      </w:pPr>
    </w:lvl>
    <w:lvl w:ilvl="7">
      <w:start w:val="1"/>
      <w:numFmt w:val="decimal"/>
      <w:pStyle w:val="PSNumLv8"/>
      <w:lvlText w:val="(%8)"/>
      <w:lvlJc w:val="left"/>
      <w:pPr>
        <w:tabs>
          <w:tab w:val="num" w:pos="3969"/>
        </w:tabs>
        <w:ind w:left="3969" w:hanging="567"/>
      </w:pPr>
    </w:lvl>
    <w:lvl w:ilvl="8">
      <w:start w:val="1"/>
      <w:numFmt w:val="lowerLetter"/>
      <w:pStyle w:val="PSNumLv9"/>
      <w:lvlText w:val="(%9)"/>
      <w:lvlJc w:val="left"/>
      <w:pPr>
        <w:tabs>
          <w:tab w:val="num" w:pos="4535"/>
        </w:tabs>
        <w:ind w:left="4535" w:hanging="566"/>
      </w:pPr>
    </w:lvl>
  </w:abstractNum>
  <w:abstractNum w:abstractNumId="1" w15:restartNumberingAfterBreak="0">
    <w:nsid w:val="42BF65AC"/>
    <w:multiLevelType w:val="multilevel"/>
    <w:tmpl w:val="31142254"/>
    <w:lvl w:ilvl="0">
      <w:start w:val="1"/>
      <w:numFmt w:val="decimal"/>
      <w:lvlText w:val="%1."/>
      <w:lvlJc w:val="left"/>
      <w:pPr>
        <w:tabs>
          <w:tab w:val="num" w:pos="587"/>
        </w:tabs>
        <w:ind w:left="587" w:hanging="587"/>
      </w:pPr>
    </w:lvl>
    <w:lvl w:ilvl="1">
      <w:start w:val="1"/>
      <w:numFmt w:val="decimal"/>
      <w:lvlText w:val="%1.%2."/>
      <w:lvlJc w:val="left"/>
      <w:pPr>
        <w:tabs>
          <w:tab w:val="num" w:pos="587"/>
        </w:tabs>
        <w:ind w:left="587" w:hanging="587"/>
      </w:pPr>
    </w:lvl>
    <w:lvl w:ilvl="2">
      <w:start w:val="1"/>
      <w:numFmt w:val="lowerLetter"/>
      <w:lvlText w:val="%3."/>
      <w:lvlJc w:val="left"/>
      <w:pPr>
        <w:tabs>
          <w:tab w:val="num" w:pos="1174"/>
        </w:tabs>
        <w:ind w:left="1174" w:hanging="587"/>
      </w:pPr>
    </w:lvl>
    <w:lvl w:ilvl="3">
      <w:start w:val="1"/>
      <w:numFmt w:val="lowerRoman"/>
      <w:lvlText w:val="%4."/>
      <w:lvlJc w:val="left"/>
      <w:pPr>
        <w:tabs>
          <w:tab w:val="num" w:pos="1760"/>
        </w:tabs>
        <w:ind w:left="1760" w:hanging="586"/>
      </w:pPr>
    </w:lvl>
    <w:lvl w:ilvl="4">
      <w:start w:val="1"/>
      <w:numFmt w:val="decimal"/>
      <w:lvlText w:val="%5)"/>
      <w:lvlJc w:val="left"/>
      <w:pPr>
        <w:tabs>
          <w:tab w:val="num" w:pos="2347"/>
        </w:tabs>
        <w:ind w:left="2347" w:hanging="587"/>
      </w:pPr>
    </w:lvl>
    <w:lvl w:ilvl="5">
      <w:start w:val="1"/>
      <w:numFmt w:val="lowerLetter"/>
      <w:lvlText w:val="%6)"/>
      <w:lvlJc w:val="left"/>
      <w:pPr>
        <w:tabs>
          <w:tab w:val="num" w:pos="2934"/>
        </w:tabs>
        <w:ind w:left="2934" w:hanging="587"/>
      </w:pPr>
    </w:lvl>
    <w:lvl w:ilvl="6">
      <w:start w:val="1"/>
      <w:numFmt w:val="lowerRoman"/>
      <w:lvlText w:val="%7)"/>
      <w:lvlJc w:val="left"/>
      <w:pPr>
        <w:tabs>
          <w:tab w:val="num" w:pos="3521"/>
        </w:tabs>
        <w:ind w:left="3521" w:hanging="587"/>
      </w:pPr>
    </w:lvl>
    <w:lvl w:ilvl="7">
      <w:start w:val="1"/>
      <w:numFmt w:val="decimal"/>
      <w:lvlText w:val="(%8)"/>
      <w:lvlJc w:val="left"/>
      <w:pPr>
        <w:tabs>
          <w:tab w:val="num" w:pos="4107"/>
        </w:tabs>
        <w:ind w:left="4107" w:hanging="586"/>
      </w:pPr>
    </w:lvl>
    <w:lvl w:ilvl="8">
      <w:start w:val="1"/>
      <w:numFmt w:val="lowerLetter"/>
      <w:lvlText w:val="(%9)"/>
      <w:lvlJc w:val="left"/>
      <w:pPr>
        <w:tabs>
          <w:tab w:val="num" w:pos="4694"/>
        </w:tabs>
        <w:ind w:left="4694" w:hanging="587"/>
      </w:pPr>
    </w:lvl>
  </w:abstractNum>
  <w:abstractNum w:abstractNumId="2" w15:restartNumberingAfterBreak="0">
    <w:nsid w:val="6E503338"/>
    <w:multiLevelType w:val="multilevel"/>
    <w:tmpl w:val="45D213D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D30757F"/>
    <w:multiLevelType w:val="multilevel"/>
    <w:tmpl w:val="D9201D8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2"/>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30"/>
    <w:rsid w:val="00013F95"/>
    <w:rsid w:val="000529B0"/>
    <w:rsid w:val="000A0F1D"/>
    <w:rsid w:val="000B3FD8"/>
    <w:rsid w:val="000B6AF6"/>
    <w:rsid w:val="000D7DB0"/>
    <w:rsid w:val="000E0CD5"/>
    <w:rsid w:val="000F6E24"/>
    <w:rsid w:val="001223F7"/>
    <w:rsid w:val="00146FF1"/>
    <w:rsid w:val="0016490B"/>
    <w:rsid w:val="0019134A"/>
    <w:rsid w:val="001B38B0"/>
    <w:rsid w:val="001C3BF0"/>
    <w:rsid w:val="001D1E11"/>
    <w:rsid w:val="002078A6"/>
    <w:rsid w:val="00224490"/>
    <w:rsid w:val="00230C37"/>
    <w:rsid w:val="002525EB"/>
    <w:rsid w:val="002B44A7"/>
    <w:rsid w:val="002E3B53"/>
    <w:rsid w:val="00315D39"/>
    <w:rsid w:val="00324843"/>
    <w:rsid w:val="00352A5C"/>
    <w:rsid w:val="0035691C"/>
    <w:rsid w:val="00377DE7"/>
    <w:rsid w:val="003940E2"/>
    <w:rsid w:val="003A0F76"/>
    <w:rsid w:val="0042308E"/>
    <w:rsid w:val="00441343"/>
    <w:rsid w:val="004E0CE5"/>
    <w:rsid w:val="004E7B62"/>
    <w:rsid w:val="004F5AE4"/>
    <w:rsid w:val="00501A9A"/>
    <w:rsid w:val="00511EEF"/>
    <w:rsid w:val="00527653"/>
    <w:rsid w:val="0054755E"/>
    <w:rsid w:val="00587024"/>
    <w:rsid w:val="00590C3A"/>
    <w:rsid w:val="005A79A7"/>
    <w:rsid w:val="00600636"/>
    <w:rsid w:val="0063709C"/>
    <w:rsid w:val="0064476D"/>
    <w:rsid w:val="00681145"/>
    <w:rsid w:val="006845CA"/>
    <w:rsid w:val="006B0C4E"/>
    <w:rsid w:val="006D0A0F"/>
    <w:rsid w:val="006D2A19"/>
    <w:rsid w:val="006F282E"/>
    <w:rsid w:val="00733D19"/>
    <w:rsid w:val="007658A2"/>
    <w:rsid w:val="007B4ABF"/>
    <w:rsid w:val="007D67E8"/>
    <w:rsid w:val="007F0C53"/>
    <w:rsid w:val="0081636C"/>
    <w:rsid w:val="00821230"/>
    <w:rsid w:val="008616DA"/>
    <w:rsid w:val="00874F1B"/>
    <w:rsid w:val="008B591D"/>
    <w:rsid w:val="008D65AC"/>
    <w:rsid w:val="0093796D"/>
    <w:rsid w:val="009858E5"/>
    <w:rsid w:val="009B2B96"/>
    <w:rsid w:val="009D7187"/>
    <w:rsid w:val="009D747E"/>
    <w:rsid w:val="00A120E5"/>
    <w:rsid w:val="00A23E18"/>
    <w:rsid w:val="00A803FC"/>
    <w:rsid w:val="00A90550"/>
    <w:rsid w:val="00AB4977"/>
    <w:rsid w:val="00AD1F40"/>
    <w:rsid w:val="00AF2B2D"/>
    <w:rsid w:val="00B07917"/>
    <w:rsid w:val="00B309C0"/>
    <w:rsid w:val="00B85170"/>
    <w:rsid w:val="00B97599"/>
    <w:rsid w:val="00BD5D86"/>
    <w:rsid w:val="00BE0B46"/>
    <w:rsid w:val="00C3176C"/>
    <w:rsid w:val="00C81DB3"/>
    <w:rsid w:val="00C825A9"/>
    <w:rsid w:val="00CA4A23"/>
    <w:rsid w:val="00CA67D9"/>
    <w:rsid w:val="00CF13EA"/>
    <w:rsid w:val="00CF3393"/>
    <w:rsid w:val="00D31F6A"/>
    <w:rsid w:val="00D547AD"/>
    <w:rsid w:val="00D761C3"/>
    <w:rsid w:val="00D85504"/>
    <w:rsid w:val="00D86046"/>
    <w:rsid w:val="00DC0852"/>
    <w:rsid w:val="00DD35AB"/>
    <w:rsid w:val="00DE5687"/>
    <w:rsid w:val="00DE7266"/>
    <w:rsid w:val="00E465B7"/>
    <w:rsid w:val="00E55371"/>
    <w:rsid w:val="00E81B74"/>
    <w:rsid w:val="00E96672"/>
    <w:rsid w:val="00EB06FE"/>
    <w:rsid w:val="00EE64C5"/>
    <w:rsid w:val="00EF299A"/>
    <w:rsid w:val="00F04B9E"/>
    <w:rsid w:val="00F33DF0"/>
    <w:rsid w:val="00F34F3D"/>
    <w:rsid w:val="00F42475"/>
    <w:rsid w:val="00F721BF"/>
    <w:rsid w:val="00FF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BB166A"/>
  <w15:chartTrackingRefBased/>
  <w15:docId w15:val="{64739BF8-A199-4F19-990F-D23CE1F6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4E7B62"/>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STitulvelkydruhyradek">
    <w:name w:val="PS Titul velky druhy radek"/>
    <w:basedOn w:val="Standardnpsmoodstavce"/>
    <w:uiPriority w:val="1"/>
    <w:qFormat/>
    <w:rsid w:val="000E0CD5"/>
    <w:rPr>
      <w:color w:val="595959" w:themeColor="text1" w:themeTint="A6"/>
    </w:rPr>
  </w:style>
  <w:style w:type="paragraph" w:customStyle="1" w:styleId="PSTitul">
    <w:name w:val="PS Titul"/>
    <w:basedOn w:val="Normln"/>
    <w:rsid w:val="000E0CD5"/>
    <w:pPr>
      <w:spacing w:before="113" w:after="227" w:line="567" w:lineRule="exact"/>
      <w:contextualSpacing/>
    </w:pPr>
    <w:rPr>
      <w:rFonts w:eastAsiaTheme="majorEastAsia" w:cstheme="majorBidi"/>
      <w:color w:val="00A4E0"/>
      <w:spacing w:val="-10"/>
      <w:kern w:val="28"/>
      <w:sz w:val="56"/>
      <w:szCs w:val="56"/>
      <w:lang w:val="cs-CZ"/>
    </w:rPr>
  </w:style>
  <w:style w:type="paragraph" w:customStyle="1" w:styleId="PSNumLv1">
    <w:name w:val="PS Num Lv1"/>
    <w:basedOn w:val="Normln"/>
    <w:qFormat/>
    <w:rsid w:val="00C3176C"/>
    <w:pPr>
      <w:keepNext/>
      <w:numPr>
        <w:numId w:val="1"/>
      </w:numPr>
      <w:tabs>
        <w:tab w:val="clear" w:pos="567"/>
        <w:tab w:val="num" w:pos="360"/>
      </w:tabs>
      <w:spacing w:before="360" w:after="284" w:line="284" w:lineRule="exact"/>
      <w:ind w:left="0" w:firstLine="0"/>
      <w:outlineLvl w:val="0"/>
    </w:pPr>
    <w:rPr>
      <w:rFonts w:ascii="Segoe UI" w:eastAsiaTheme="majorEastAsia" w:hAnsi="Segoe UI" w:cs="Times New Roman"/>
      <w:b/>
      <w:caps/>
      <w:spacing w:val="4"/>
      <w:kern w:val="16"/>
      <w:sz w:val="21"/>
      <w:szCs w:val="19"/>
      <w:lang w:val="cs-CZ" w:eastAsia="cs-CZ"/>
    </w:rPr>
  </w:style>
  <w:style w:type="paragraph" w:customStyle="1" w:styleId="PSNumLv2">
    <w:name w:val="PS Num Lv2"/>
    <w:basedOn w:val="Normln"/>
    <w:qFormat/>
    <w:rsid w:val="000E0CD5"/>
    <w:pPr>
      <w:numPr>
        <w:ilvl w:val="1"/>
        <w:numId w:val="1"/>
      </w:numPr>
      <w:spacing w:after="284" w:line="284" w:lineRule="exact"/>
      <w:jc w:val="both"/>
      <w:outlineLvl w:val="1"/>
    </w:pPr>
    <w:rPr>
      <w:rFonts w:ascii="Segoe UI" w:eastAsia="Times New Roman" w:hAnsi="Segoe UI" w:cs="Times New Roman"/>
      <w:kern w:val="16"/>
      <w:sz w:val="21"/>
      <w:szCs w:val="19"/>
      <w:lang w:val="cs-CZ" w:eastAsia="cs-CZ"/>
    </w:rPr>
  </w:style>
  <w:style w:type="paragraph" w:customStyle="1" w:styleId="PSNumLv3">
    <w:name w:val="PS Num Lv3"/>
    <w:basedOn w:val="Normln"/>
    <w:qFormat/>
    <w:rsid w:val="000E0CD5"/>
    <w:pPr>
      <w:numPr>
        <w:ilvl w:val="2"/>
        <w:numId w:val="1"/>
      </w:numPr>
      <w:spacing w:after="284" w:line="284" w:lineRule="exact"/>
      <w:jc w:val="both"/>
      <w:outlineLvl w:val="2"/>
    </w:pPr>
    <w:rPr>
      <w:rFonts w:ascii="Segoe UI" w:eastAsia="Times New Roman" w:hAnsi="Segoe UI" w:cs="Times New Roman"/>
      <w:kern w:val="16"/>
      <w:sz w:val="21"/>
      <w:szCs w:val="19"/>
      <w:lang w:val="cs-CZ" w:eastAsia="cs-CZ"/>
    </w:rPr>
  </w:style>
  <w:style w:type="paragraph" w:customStyle="1" w:styleId="PSNumLv4">
    <w:name w:val="PS Num Lv4"/>
    <w:basedOn w:val="Normln"/>
    <w:qFormat/>
    <w:rsid w:val="000E0CD5"/>
    <w:pPr>
      <w:numPr>
        <w:ilvl w:val="3"/>
        <w:numId w:val="1"/>
      </w:numPr>
      <w:tabs>
        <w:tab w:val="clear" w:pos="1701"/>
      </w:tabs>
      <w:spacing w:after="284" w:line="284" w:lineRule="exact"/>
      <w:jc w:val="both"/>
      <w:outlineLvl w:val="3"/>
    </w:pPr>
    <w:rPr>
      <w:rFonts w:ascii="Segoe UI" w:eastAsia="Times New Roman" w:hAnsi="Segoe UI" w:cs="Times New Roman"/>
      <w:kern w:val="16"/>
      <w:sz w:val="21"/>
      <w:szCs w:val="19"/>
      <w:shd w:val="clear" w:color="auto" w:fill="FFFFFF"/>
      <w:lang w:val="cs-CZ" w:eastAsia="cs-CZ"/>
    </w:rPr>
  </w:style>
  <w:style w:type="paragraph" w:customStyle="1" w:styleId="PSNumLv5">
    <w:name w:val="PS Num Lv5"/>
    <w:basedOn w:val="Normln"/>
    <w:qFormat/>
    <w:rsid w:val="000E0CD5"/>
    <w:pPr>
      <w:numPr>
        <w:ilvl w:val="4"/>
        <w:numId w:val="1"/>
      </w:numPr>
      <w:spacing w:after="284" w:line="284" w:lineRule="exact"/>
      <w:jc w:val="both"/>
      <w:outlineLvl w:val="4"/>
    </w:pPr>
    <w:rPr>
      <w:rFonts w:ascii="Segoe UI" w:eastAsia="Times New Roman" w:hAnsi="Segoe UI" w:cs="Times New Roman"/>
      <w:kern w:val="16"/>
      <w:sz w:val="21"/>
      <w:szCs w:val="19"/>
      <w:lang w:val="cs-CZ" w:eastAsia="cs-CZ"/>
    </w:rPr>
  </w:style>
  <w:style w:type="paragraph" w:customStyle="1" w:styleId="PSNumLv6">
    <w:name w:val="PS Num Lv6"/>
    <w:basedOn w:val="Normln"/>
    <w:rsid w:val="000E0CD5"/>
    <w:pPr>
      <w:numPr>
        <w:ilvl w:val="5"/>
        <w:numId w:val="1"/>
      </w:numPr>
      <w:spacing w:after="284" w:line="284" w:lineRule="exact"/>
      <w:jc w:val="both"/>
      <w:outlineLvl w:val="5"/>
    </w:pPr>
    <w:rPr>
      <w:rFonts w:ascii="Segoe UI" w:eastAsia="Times New Roman" w:hAnsi="Segoe UI" w:cs="Times New Roman"/>
      <w:kern w:val="16"/>
      <w:sz w:val="21"/>
      <w:szCs w:val="19"/>
      <w:lang w:val="cs-CZ" w:eastAsia="cs-CZ"/>
    </w:rPr>
  </w:style>
  <w:style w:type="paragraph" w:customStyle="1" w:styleId="PSNumLv7">
    <w:name w:val="PS Num Lv7"/>
    <w:basedOn w:val="Normln"/>
    <w:rsid w:val="000E0CD5"/>
    <w:pPr>
      <w:numPr>
        <w:ilvl w:val="6"/>
        <w:numId w:val="1"/>
      </w:numPr>
      <w:spacing w:after="284" w:line="284" w:lineRule="exact"/>
      <w:jc w:val="both"/>
      <w:outlineLvl w:val="6"/>
    </w:pPr>
    <w:rPr>
      <w:rFonts w:ascii="Segoe UI" w:eastAsia="Times New Roman" w:hAnsi="Segoe UI" w:cs="Times New Roman"/>
      <w:kern w:val="16"/>
      <w:sz w:val="21"/>
      <w:szCs w:val="19"/>
      <w:lang w:val="cs-CZ" w:eastAsia="cs-CZ"/>
    </w:rPr>
  </w:style>
  <w:style w:type="paragraph" w:customStyle="1" w:styleId="PSNumLv8">
    <w:name w:val="PS Num Lv8"/>
    <w:basedOn w:val="Normln"/>
    <w:rsid w:val="000E0CD5"/>
    <w:pPr>
      <w:numPr>
        <w:ilvl w:val="7"/>
        <w:numId w:val="1"/>
      </w:numPr>
      <w:spacing w:after="284" w:line="284" w:lineRule="exact"/>
      <w:jc w:val="both"/>
      <w:outlineLvl w:val="7"/>
    </w:pPr>
    <w:rPr>
      <w:rFonts w:ascii="Segoe UI" w:eastAsia="Times New Roman" w:hAnsi="Segoe UI" w:cs="Times New Roman"/>
      <w:kern w:val="16"/>
      <w:sz w:val="21"/>
      <w:szCs w:val="19"/>
      <w:lang w:val="cs-CZ" w:eastAsia="cs-CZ"/>
    </w:rPr>
  </w:style>
  <w:style w:type="paragraph" w:customStyle="1" w:styleId="PSNumLv9">
    <w:name w:val="PS Num Lv9"/>
    <w:basedOn w:val="Normln"/>
    <w:rsid w:val="000E0CD5"/>
    <w:pPr>
      <w:numPr>
        <w:ilvl w:val="8"/>
        <w:numId w:val="1"/>
      </w:numPr>
      <w:spacing w:after="284" w:line="284" w:lineRule="exact"/>
      <w:jc w:val="both"/>
      <w:outlineLvl w:val="8"/>
    </w:pPr>
    <w:rPr>
      <w:rFonts w:ascii="Segoe UI" w:eastAsia="Times New Roman" w:hAnsi="Segoe UI" w:cs="Times New Roman"/>
      <w:kern w:val="16"/>
      <w:sz w:val="21"/>
      <w:szCs w:val="19"/>
      <w:lang w:val="cs-CZ" w:eastAsia="cs-CZ"/>
    </w:rPr>
  </w:style>
  <w:style w:type="paragraph" w:customStyle="1" w:styleId="PSosobyvlevoodsazen">
    <w:name w:val="PS osoby vlevo odsazené"/>
    <w:basedOn w:val="Normln"/>
    <w:rsid w:val="000E0CD5"/>
    <w:pPr>
      <w:tabs>
        <w:tab w:val="left" w:pos="567"/>
      </w:tabs>
      <w:spacing w:after="284" w:line="284" w:lineRule="exact"/>
      <w:ind w:left="2835" w:hanging="2835"/>
      <w:contextualSpacing/>
    </w:pPr>
    <w:rPr>
      <w:rFonts w:ascii="Segoe UI" w:eastAsia="Times New Roman" w:hAnsi="Segoe UI" w:cs="Times New Roman"/>
      <w:kern w:val="16"/>
      <w:sz w:val="21"/>
      <w:szCs w:val="19"/>
      <w:lang w:val="cs-CZ" w:eastAsia="cs-CZ"/>
    </w:rPr>
  </w:style>
  <w:style w:type="character" w:styleId="Siln">
    <w:name w:val="Strong"/>
    <w:basedOn w:val="Standardnpsmoodstavce"/>
    <w:qFormat/>
    <w:rsid w:val="000E0CD5"/>
    <w:rPr>
      <w:b/>
      <w:bCs/>
    </w:rPr>
  </w:style>
  <w:style w:type="paragraph" w:customStyle="1" w:styleId="PSzkladntext">
    <w:name w:val="PS základní text"/>
    <w:qFormat/>
    <w:rsid w:val="000E0CD5"/>
    <w:pPr>
      <w:spacing w:after="284" w:line="284" w:lineRule="exact"/>
      <w:jc w:val="both"/>
    </w:pPr>
    <w:rPr>
      <w:rFonts w:ascii="Segoe UI" w:eastAsia="Times New Roman" w:hAnsi="Segoe UI" w:cs="Times New Roman"/>
      <w:kern w:val="16"/>
      <w:sz w:val="21"/>
      <w:szCs w:val="19"/>
      <w:lang w:val="cs-CZ" w:eastAsia="cs-CZ"/>
    </w:rPr>
  </w:style>
  <w:style w:type="paragraph" w:customStyle="1" w:styleId="Text1">
    <w:name w:val="Text1"/>
    <w:basedOn w:val="Normln"/>
    <w:uiPriority w:val="99"/>
    <w:rsid w:val="00B85170"/>
    <w:pPr>
      <w:spacing w:before="120" w:after="60" w:line="240" w:lineRule="auto"/>
      <w:ind w:firstLine="720"/>
      <w:jc w:val="both"/>
    </w:pPr>
    <w:rPr>
      <w:rFonts w:ascii="NimbusRoman" w:eastAsia="Times New Roman" w:hAnsi="NimbusRoman" w:cs="Times New Roman"/>
      <w:szCs w:val="20"/>
      <w:lang w:val="en-GB" w:eastAsia="cs-CZ"/>
    </w:rPr>
  </w:style>
  <w:style w:type="paragraph" w:customStyle="1" w:styleId="PS11dek">
    <w:name w:val="PS 1/1 řádek"/>
    <w:basedOn w:val="PSzkladntext"/>
    <w:rsid w:val="001C3BF0"/>
    <w:pPr>
      <w:spacing w:after="0" w:line="280" w:lineRule="exact"/>
    </w:pPr>
    <w:rPr>
      <w:rFonts w:ascii="Verdana" w:hAnsi="Verdana"/>
      <w:sz w:val="19"/>
    </w:rPr>
  </w:style>
  <w:style w:type="character" w:customStyle="1" w:styleId="Nadpis2Char">
    <w:name w:val="Nadpis 2 Char"/>
    <w:basedOn w:val="Standardnpsmoodstavce"/>
    <w:link w:val="Nadpis2"/>
    <w:uiPriority w:val="9"/>
    <w:rsid w:val="004E7B62"/>
    <w:rPr>
      <w:rFonts w:ascii="Times New Roman" w:eastAsia="Times New Roman" w:hAnsi="Times New Roman" w:cs="Times New Roman"/>
      <w:b/>
      <w:bCs/>
      <w:sz w:val="36"/>
      <w:szCs w:val="36"/>
      <w:lang w:val="cs-CZ" w:eastAsia="cs-CZ"/>
    </w:rPr>
  </w:style>
  <w:style w:type="character" w:styleId="Hypertextovodkaz">
    <w:name w:val="Hyperlink"/>
    <w:basedOn w:val="Standardnpsmoodstavce"/>
    <w:uiPriority w:val="99"/>
    <w:unhideWhenUsed/>
    <w:rsid w:val="004E7B62"/>
    <w:rPr>
      <w:color w:val="0000FF"/>
      <w:u w:val="single"/>
    </w:rPr>
  </w:style>
  <w:style w:type="paragraph" w:styleId="Textbubliny">
    <w:name w:val="Balloon Text"/>
    <w:basedOn w:val="Normln"/>
    <w:link w:val="TextbublinyChar"/>
    <w:uiPriority w:val="99"/>
    <w:semiHidden/>
    <w:unhideWhenUsed/>
    <w:rsid w:val="00146F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6FF1"/>
    <w:rPr>
      <w:rFonts w:ascii="Segoe UI" w:hAnsi="Segoe UI" w:cs="Segoe UI"/>
      <w:sz w:val="18"/>
      <w:szCs w:val="18"/>
    </w:rPr>
  </w:style>
  <w:style w:type="paragraph" w:styleId="Zhlav">
    <w:name w:val="header"/>
    <w:basedOn w:val="Normln"/>
    <w:link w:val="ZhlavChar"/>
    <w:uiPriority w:val="99"/>
    <w:unhideWhenUsed/>
    <w:rsid w:val="00B309C0"/>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B309C0"/>
  </w:style>
  <w:style w:type="paragraph" w:styleId="Zpat">
    <w:name w:val="footer"/>
    <w:basedOn w:val="Normln"/>
    <w:link w:val="ZpatChar"/>
    <w:uiPriority w:val="99"/>
    <w:unhideWhenUsed/>
    <w:rsid w:val="00B309C0"/>
    <w:pPr>
      <w:tabs>
        <w:tab w:val="center" w:pos="4513"/>
        <w:tab w:val="right" w:pos="9026"/>
      </w:tabs>
      <w:spacing w:after="0" w:line="240" w:lineRule="auto"/>
    </w:pPr>
  </w:style>
  <w:style w:type="character" w:customStyle="1" w:styleId="ZpatChar">
    <w:name w:val="Zápatí Char"/>
    <w:basedOn w:val="Standardnpsmoodstavce"/>
    <w:link w:val="Zpat"/>
    <w:uiPriority w:val="99"/>
    <w:rsid w:val="00B309C0"/>
  </w:style>
  <w:style w:type="paragraph" w:styleId="Revize">
    <w:name w:val="Revision"/>
    <w:hidden/>
    <w:uiPriority w:val="99"/>
    <w:semiHidden/>
    <w:rsid w:val="003A0F76"/>
    <w:pPr>
      <w:spacing w:after="0" w:line="240" w:lineRule="auto"/>
    </w:pPr>
  </w:style>
  <w:style w:type="character" w:styleId="Odkaznakoment">
    <w:name w:val="annotation reference"/>
    <w:basedOn w:val="Standardnpsmoodstavce"/>
    <w:uiPriority w:val="99"/>
    <w:semiHidden/>
    <w:unhideWhenUsed/>
    <w:rsid w:val="00C81DB3"/>
    <w:rPr>
      <w:sz w:val="16"/>
      <w:szCs w:val="16"/>
    </w:rPr>
  </w:style>
  <w:style w:type="paragraph" w:styleId="Textkomente">
    <w:name w:val="annotation text"/>
    <w:basedOn w:val="Normln"/>
    <w:link w:val="TextkomenteChar"/>
    <w:uiPriority w:val="99"/>
    <w:semiHidden/>
    <w:unhideWhenUsed/>
    <w:rsid w:val="00C81DB3"/>
    <w:pPr>
      <w:spacing w:line="240" w:lineRule="auto"/>
    </w:pPr>
    <w:rPr>
      <w:sz w:val="20"/>
      <w:szCs w:val="20"/>
    </w:rPr>
  </w:style>
  <w:style w:type="character" w:customStyle="1" w:styleId="TextkomenteChar">
    <w:name w:val="Text komentáře Char"/>
    <w:basedOn w:val="Standardnpsmoodstavce"/>
    <w:link w:val="Textkomente"/>
    <w:uiPriority w:val="99"/>
    <w:semiHidden/>
    <w:rsid w:val="00C81DB3"/>
    <w:rPr>
      <w:sz w:val="20"/>
      <w:szCs w:val="20"/>
    </w:rPr>
  </w:style>
  <w:style w:type="paragraph" w:styleId="Pedmtkomente">
    <w:name w:val="annotation subject"/>
    <w:basedOn w:val="Textkomente"/>
    <w:next w:val="Textkomente"/>
    <w:link w:val="PedmtkomenteChar"/>
    <w:uiPriority w:val="99"/>
    <w:semiHidden/>
    <w:unhideWhenUsed/>
    <w:rsid w:val="00C81DB3"/>
    <w:rPr>
      <w:b/>
      <w:bCs/>
    </w:rPr>
  </w:style>
  <w:style w:type="character" w:customStyle="1" w:styleId="PedmtkomenteChar">
    <w:name w:val="Předmět komentáře Char"/>
    <w:basedOn w:val="TextkomenteChar"/>
    <w:link w:val="Pedmtkomente"/>
    <w:uiPriority w:val="99"/>
    <w:semiHidden/>
    <w:rsid w:val="00C81DB3"/>
    <w:rPr>
      <w:b/>
      <w:bCs/>
      <w:sz w:val="20"/>
      <w:szCs w:val="20"/>
    </w:rPr>
  </w:style>
  <w:style w:type="character" w:customStyle="1" w:styleId="ms-profilevalue1">
    <w:name w:val="ms-profilevalue1"/>
    <w:basedOn w:val="Standardnpsmoodstavce"/>
    <w:rsid w:val="00F33DF0"/>
    <w:rPr>
      <w:color w:val="4C4C4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27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teplarna-c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B8C91-1D22-4310-A8AC-B80F1E8C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1720</Words>
  <Characters>10154</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HAMETOVÁ</dc:creator>
  <cp:keywords/>
  <dc:description/>
  <cp:lastModifiedBy>Langová Zuzana Mgr.</cp:lastModifiedBy>
  <cp:revision>3</cp:revision>
  <cp:lastPrinted>2019-07-29T07:07:00Z</cp:lastPrinted>
  <dcterms:created xsi:type="dcterms:W3CDTF">2019-08-29T11:38:00Z</dcterms:created>
  <dcterms:modified xsi:type="dcterms:W3CDTF">2019-08-30T08:17:00Z</dcterms:modified>
</cp:coreProperties>
</file>