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0D" w:rsidRDefault="00181C0D" w:rsidP="00A9530D">
      <w:pPr>
        <w:pStyle w:val="Zkladntext"/>
        <w:jc w:val="center"/>
        <w:rPr>
          <w:rFonts w:ascii="Tahoma" w:hAnsi="Tahoma" w:cs="Tahoma"/>
          <w:sz w:val="20"/>
        </w:rPr>
      </w:pPr>
      <w:r w:rsidRPr="00AC3B36">
        <w:rPr>
          <w:rFonts w:ascii="Tahoma" w:hAnsi="Tahoma" w:cs="Tahoma"/>
          <w:b/>
          <w:szCs w:val="24"/>
        </w:rPr>
        <w:t xml:space="preserve">DODATEK </w:t>
      </w:r>
      <w:r w:rsidR="0061706B">
        <w:rPr>
          <w:rFonts w:ascii="Tahoma" w:hAnsi="Tahoma" w:cs="Tahoma"/>
          <w:b/>
          <w:szCs w:val="24"/>
        </w:rPr>
        <w:t>Č</w:t>
      </w:r>
      <w:r w:rsidRPr="00AC3B36">
        <w:rPr>
          <w:rFonts w:ascii="Tahoma" w:hAnsi="Tahoma" w:cs="Tahoma"/>
          <w:b/>
          <w:szCs w:val="24"/>
        </w:rPr>
        <w:t xml:space="preserve">. </w:t>
      </w:r>
      <w:r w:rsidR="00DB097D">
        <w:rPr>
          <w:rFonts w:ascii="Tahoma" w:hAnsi="Tahoma" w:cs="Tahoma"/>
          <w:b/>
          <w:szCs w:val="24"/>
        </w:rPr>
        <w:t>6</w:t>
      </w:r>
      <w:r w:rsidR="003546D2">
        <w:rPr>
          <w:rFonts w:ascii="Tahoma" w:hAnsi="Tahoma" w:cs="Tahoma"/>
          <w:b/>
          <w:szCs w:val="24"/>
        </w:rPr>
        <w:t xml:space="preserve"> KE</w:t>
      </w:r>
      <w:r w:rsidRPr="00AC3B36">
        <w:rPr>
          <w:rFonts w:ascii="Tahoma" w:hAnsi="Tahoma" w:cs="Tahoma"/>
          <w:b/>
          <w:szCs w:val="24"/>
        </w:rPr>
        <w:t xml:space="preserve"> </w:t>
      </w:r>
      <w:r w:rsidR="00742E28" w:rsidRPr="00742E28">
        <w:rPr>
          <w:rFonts w:ascii="Tahoma" w:hAnsi="Tahoma" w:cs="Tahoma"/>
          <w:b/>
          <w:szCs w:val="24"/>
        </w:rPr>
        <w:t xml:space="preserve">SMLOUVĚ O </w:t>
      </w:r>
      <w:r w:rsidR="0061706B">
        <w:rPr>
          <w:rFonts w:ascii="Tahoma" w:hAnsi="Tahoma" w:cs="Tahoma"/>
          <w:b/>
          <w:szCs w:val="24"/>
        </w:rPr>
        <w:t>DÍLO</w:t>
      </w:r>
      <w:r w:rsidRPr="00181C0D">
        <w:rPr>
          <w:b/>
        </w:rPr>
        <w:br/>
      </w:r>
      <w:r w:rsidR="00A9530D" w:rsidRPr="001F1BD5">
        <w:rPr>
          <w:rFonts w:ascii="Tahoma" w:hAnsi="Tahoma" w:cs="Tahoma"/>
          <w:sz w:val="20"/>
        </w:rPr>
        <w:t xml:space="preserve">uzavřené podle zákona č. 89/2012 Sb., občanský zákoník, ve znění pozdějších předpisů </w:t>
      </w:r>
    </w:p>
    <w:p w:rsidR="00A9530D" w:rsidRPr="001F1BD5" w:rsidRDefault="00A9530D" w:rsidP="00A9530D">
      <w:pPr>
        <w:pStyle w:val="Zkladntext"/>
        <w:jc w:val="center"/>
        <w:rPr>
          <w:rFonts w:ascii="Tahoma" w:hAnsi="Tahoma" w:cs="Tahoma"/>
          <w:sz w:val="20"/>
        </w:rPr>
      </w:pPr>
      <w:r w:rsidRPr="001F1BD5">
        <w:rPr>
          <w:rFonts w:ascii="Tahoma" w:hAnsi="Tahoma" w:cs="Tahoma"/>
          <w:sz w:val="20"/>
        </w:rPr>
        <w:t>(dále jen „OZ“)</w:t>
      </w:r>
    </w:p>
    <w:p w:rsidR="00A9530D" w:rsidRPr="001F1BD5" w:rsidRDefault="00A9530D" w:rsidP="00A9530D">
      <w:pPr>
        <w:numPr>
          <w:ilvl w:val="12"/>
          <w:numId w:val="0"/>
        </w:numPr>
        <w:jc w:val="both"/>
        <w:rPr>
          <w:rFonts w:ascii="Tahoma" w:hAnsi="Tahoma" w:cs="Tahoma"/>
          <w:color w:val="000000"/>
        </w:rPr>
      </w:pPr>
    </w:p>
    <w:p w:rsidR="00A9530D" w:rsidRPr="00A9530D" w:rsidRDefault="00A9530D" w:rsidP="00A9530D">
      <w:pPr>
        <w:numPr>
          <w:ilvl w:val="12"/>
          <w:numId w:val="0"/>
        </w:num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9530D">
        <w:rPr>
          <w:rFonts w:ascii="Tahoma" w:hAnsi="Tahoma" w:cs="Tahoma"/>
          <w:b/>
          <w:color w:val="000000"/>
          <w:sz w:val="20"/>
          <w:szCs w:val="20"/>
        </w:rPr>
        <w:t>Smluvní strany</w:t>
      </w:r>
    </w:p>
    <w:p w:rsidR="00742E28" w:rsidRDefault="00742E28" w:rsidP="00742E28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Česká filharmonie </w:t>
      </w:r>
    </w:p>
    <w:p w:rsidR="00742E28" w:rsidRDefault="00742E28" w:rsidP="00742E28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Alšovo nábřeží 12, 110 00 Praha 1</w:t>
      </w:r>
    </w:p>
    <w:p w:rsidR="00742E28" w:rsidRDefault="00742E28" w:rsidP="00742E28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45E5F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264</w:t>
      </w:r>
    </w:p>
    <w:p w:rsidR="00742E28" w:rsidRDefault="00742E28" w:rsidP="00742E28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CZ00023264</w:t>
      </w:r>
      <w:r>
        <w:rPr>
          <w:rFonts w:ascii="Tahoma" w:hAnsi="Tahoma" w:cs="Tahoma"/>
          <w:sz w:val="20"/>
          <w:szCs w:val="20"/>
        </w:rPr>
        <w:br/>
        <w:t>zastoupen: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MgA. Davidem Marečkem, Ph.D., generálním ředitelem</w:t>
      </w:r>
      <w:r w:rsidRPr="00EF782C">
        <w:rPr>
          <w:rFonts w:ascii="Tahoma" w:hAnsi="Tahoma" w:cs="Tahoma"/>
          <w:b/>
          <w:sz w:val="20"/>
          <w:szCs w:val="20"/>
        </w:rPr>
        <w:tab/>
      </w:r>
    </w:p>
    <w:p w:rsidR="00742E28" w:rsidRPr="0088175D" w:rsidRDefault="00742E28" w:rsidP="00742E2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Pr="00936A82">
        <w:rPr>
          <w:rFonts w:ascii="Tahoma" w:hAnsi="Tahoma" w:cs="Tahoma"/>
          <w:sz w:val="20"/>
          <w:szCs w:val="20"/>
        </w:rPr>
        <w:t>ankovní spojení:</w:t>
      </w:r>
      <w:r w:rsidRPr="00936A8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ČNB.</w:t>
      </w:r>
      <w:r w:rsidRPr="0088175D">
        <w:rPr>
          <w:rFonts w:ascii="Tahoma" w:hAnsi="Tahoma" w:cs="Tahoma"/>
          <w:iCs/>
          <w:snapToGrid w:val="0"/>
          <w:color w:val="FF0000"/>
          <w:sz w:val="20"/>
          <w:szCs w:val="20"/>
        </w:rPr>
        <w:t xml:space="preserve"> </w:t>
      </w:r>
    </w:p>
    <w:p w:rsidR="00742E28" w:rsidRDefault="00742E28" w:rsidP="00742E2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8C274F">
        <w:rPr>
          <w:rFonts w:ascii="Tahoma" w:hAnsi="Tahoma" w:cs="Tahoma"/>
          <w:iCs/>
          <w:snapToGrid w:val="0"/>
          <w:sz w:val="20"/>
          <w:szCs w:val="20"/>
        </w:rPr>
        <w:t>číslo účtu:</w:t>
      </w:r>
      <w:r w:rsidRPr="008C274F"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>12934011/0710</w:t>
      </w:r>
    </w:p>
    <w:p w:rsidR="00742E28" w:rsidRDefault="00742E28" w:rsidP="00742E2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742E28" w:rsidRDefault="00742E28" w:rsidP="00742E2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(dále jen </w:t>
      </w:r>
      <w:r w:rsidRPr="00181C0D">
        <w:rPr>
          <w:rFonts w:ascii="Tahoma" w:hAnsi="Tahoma" w:cs="Tahoma"/>
          <w:b/>
          <w:iCs/>
          <w:snapToGrid w:val="0"/>
          <w:sz w:val="20"/>
          <w:szCs w:val="20"/>
        </w:rPr>
        <w:t>„Objednatel“</w:t>
      </w:r>
      <w:r>
        <w:rPr>
          <w:rFonts w:ascii="Tahoma" w:hAnsi="Tahoma" w:cs="Tahoma"/>
          <w:iCs/>
          <w:snapToGrid w:val="0"/>
          <w:sz w:val="20"/>
          <w:szCs w:val="20"/>
        </w:rPr>
        <w:t>)</w:t>
      </w:r>
    </w:p>
    <w:p w:rsidR="00742E28" w:rsidRDefault="00742E28" w:rsidP="00742E2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742E28" w:rsidRDefault="00742E28" w:rsidP="00742E2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a</w:t>
      </w:r>
    </w:p>
    <w:p w:rsidR="00742E28" w:rsidRDefault="00742E28" w:rsidP="00742E2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61706B" w:rsidRDefault="0061706B" w:rsidP="0061706B">
      <w:pPr>
        <w:pStyle w:val="Nzev"/>
        <w:jc w:val="left"/>
        <w:rPr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>GEMA ART GROUP A.S.</w:t>
      </w:r>
    </w:p>
    <w:p w:rsidR="0061706B" w:rsidRDefault="0061706B" w:rsidP="0061706B">
      <w:pPr>
        <w:pStyle w:val="Nzev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770C3">
        <w:rPr>
          <w:rFonts w:ascii="Tahoma" w:hAnsi="Tahoma" w:cs="Tahoma"/>
          <w:sz w:val="20"/>
          <w:szCs w:val="20"/>
        </w:rPr>
        <w:t>Haštalská 760/27, 110 00 Praha 1</w:t>
      </w:r>
    </w:p>
    <w:p w:rsidR="0061706B" w:rsidRDefault="0061706B" w:rsidP="004770C3">
      <w:pPr>
        <w:pStyle w:val="Nzev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26437741</w:t>
      </w:r>
    </w:p>
    <w:p w:rsidR="0061706B" w:rsidRDefault="0061706B" w:rsidP="0061706B">
      <w:pPr>
        <w:pStyle w:val="Nzev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 26437741</w:t>
      </w:r>
    </w:p>
    <w:p w:rsidR="0061706B" w:rsidRDefault="0061706B" w:rsidP="0061706B">
      <w:pPr>
        <w:pStyle w:val="Nzev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</w:rPr>
        <w:tab/>
        <w:t>GE Money Bank Praha</w:t>
      </w:r>
    </w:p>
    <w:p w:rsidR="0061706B" w:rsidRDefault="0061706B" w:rsidP="0061706B">
      <w:pPr>
        <w:pStyle w:val="Nzev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účtu: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155168078/0600</w:t>
      </w:r>
    </w:p>
    <w:p w:rsidR="0061706B" w:rsidRDefault="0061706B" w:rsidP="0061706B">
      <w:pPr>
        <w:pStyle w:val="Nzev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Zapsána v OR vedeném MS v Praze, oddíl B, vložka 7114</w:t>
      </w:r>
    </w:p>
    <w:p w:rsidR="0061706B" w:rsidRDefault="0061706B" w:rsidP="0061706B">
      <w:pPr>
        <w:pStyle w:val="Nzev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osoba: Ing. Jan Drossler</w:t>
      </w:r>
    </w:p>
    <w:p w:rsidR="0061706B" w:rsidRDefault="0061706B" w:rsidP="0061706B">
      <w:pPr>
        <w:pStyle w:val="Bezmezer1"/>
        <w:spacing w:line="280" w:lineRule="atLeast"/>
        <w:jc w:val="both"/>
        <w:rPr>
          <w:rFonts w:cs="Arial"/>
        </w:rPr>
      </w:pPr>
    </w:p>
    <w:p w:rsidR="0061706B" w:rsidRDefault="0061706B" w:rsidP="0061706B">
      <w:pPr>
        <w:numPr>
          <w:ilvl w:val="12"/>
          <w:numId w:val="0"/>
        </w:numPr>
        <w:jc w:val="both"/>
        <w:rPr>
          <w:rFonts w:ascii="Tahoma" w:hAnsi="Tahoma" w:cs="Tahoma"/>
        </w:rPr>
      </w:pPr>
      <w:r>
        <w:rPr>
          <w:rFonts w:cs="Arial"/>
        </w:rPr>
        <w:t xml:space="preserve"> </w:t>
      </w:r>
      <w:r>
        <w:rPr>
          <w:rFonts w:ascii="Tahoma" w:hAnsi="Tahoma" w:cs="Tahoma"/>
        </w:rPr>
        <w:t>(dále jen jako „</w:t>
      </w:r>
      <w:r>
        <w:rPr>
          <w:rFonts w:ascii="Tahoma" w:hAnsi="Tahoma" w:cs="Tahoma"/>
          <w:b/>
          <w:sz w:val="20"/>
          <w:szCs w:val="20"/>
        </w:rPr>
        <w:t>Z</w:t>
      </w:r>
      <w:r w:rsidRPr="0061706B">
        <w:rPr>
          <w:rFonts w:ascii="Tahoma" w:hAnsi="Tahoma" w:cs="Tahoma"/>
          <w:b/>
          <w:sz w:val="20"/>
          <w:szCs w:val="20"/>
        </w:rPr>
        <w:t>hotovitel“</w:t>
      </w:r>
      <w:r>
        <w:rPr>
          <w:rFonts w:ascii="Tahoma" w:hAnsi="Tahoma" w:cs="Tahoma"/>
        </w:rPr>
        <w:t>)</w:t>
      </w:r>
    </w:p>
    <w:p w:rsidR="00AC3B36" w:rsidRDefault="00AC3B36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825188" w:rsidRDefault="00825188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(dále společně jen </w:t>
      </w:r>
      <w:r w:rsidRPr="00825188">
        <w:rPr>
          <w:rFonts w:ascii="Tahoma" w:hAnsi="Tahoma" w:cs="Tahoma"/>
          <w:b/>
          <w:iCs/>
          <w:snapToGrid w:val="0"/>
          <w:sz w:val="20"/>
          <w:szCs w:val="20"/>
        </w:rPr>
        <w:t>„Smluvní strany“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nebo </w:t>
      </w:r>
      <w:r w:rsidRPr="00825188">
        <w:rPr>
          <w:rFonts w:ascii="Tahoma" w:hAnsi="Tahoma" w:cs="Tahoma"/>
          <w:b/>
          <w:iCs/>
          <w:snapToGrid w:val="0"/>
          <w:sz w:val="20"/>
          <w:szCs w:val="20"/>
        </w:rPr>
        <w:t>„Smluvní strana“</w:t>
      </w:r>
      <w:r>
        <w:rPr>
          <w:rFonts w:ascii="Tahoma" w:hAnsi="Tahoma" w:cs="Tahoma"/>
          <w:iCs/>
          <w:snapToGrid w:val="0"/>
          <w:sz w:val="20"/>
          <w:szCs w:val="20"/>
        </w:rPr>
        <w:t>)</w:t>
      </w:r>
    </w:p>
    <w:p w:rsidR="00825188" w:rsidRDefault="00825188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A9530D" w:rsidRDefault="00A9530D" w:rsidP="00A953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A9530D">
        <w:rPr>
          <w:rFonts w:ascii="Tahoma" w:hAnsi="Tahoma" w:cs="Tahoma"/>
          <w:iCs/>
          <w:snapToGrid w:val="0"/>
          <w:sz w:val="20"/>
          <w:szCs w:val="20"/>
        </w:rPr>
        <w:t xml:space="preserve">Uzavírají Dodatek č. </w:t>
      </w:r>
      <w:r w:rsidR="00EF0B15">
        <w:rPr>
          <w:rFonts w:ascii="Tahoma" w:hAnsi="Tahoma" w:cs="Tahoma"/>
          <w:iCs/>
          <w:snapToGrid w:val="0"/>
          <w:sz w:val="20"/>
          <w:szCs w:val="20"/>
        </w:rPr>
        <w:t>6</w:t>
      </w:r>
      <w:r w:rsidRPr="00A9530D">
        <w:rPr>
          <w:rFonts w:ascii="Tahoma" w:hAnsi="Tahoma" w:cs="Tahoma"/>
          <w:iCs/>
          <w:snapToGrid w:val="0"/>
          <w:sz w:val="20"/>
          <w:szCs w:val="20"/>
        </w:rPr>
        <w:t xml:space="preserve"> ke Smlouvě </w:t>
      </w:r>
      <w:r w:rsidR="0061706B">
        <w:rPr>
          <w:rFonts w:ascii="Tahoma" w:hAnsi="Tahoma" w:cs="Tahoma"/>
          <w:iCs/>
          <w:snapToGrid w:val="0"/>
          <w:sz w:val="20"/>
          <w:szCs w:val="20"/>
        </w:rPr>
        <w:t>o dílo</w:t>
      </w:r>
      <w:r w:rsidRPr="00A9530D">
        <w:rPr>
          <w:rFonts w:ascii="Tahoma" w:hAnsi="Tahoma" w:cs="Tahoma"/>
          <w:iCs/>
          <w:snapToGrid w:val="0"/>
          <w:sz w:val="20"/>
          <w:szCs w:val="20"/>
        </w:rPr>
        <w:t xml:space="preserve"> ze dne </w:t>
      </w:r>
      <w:r w:rsidR="0061706B">
        <w:rPr>
          <w:rFonts w:ascii="Tahoma" w:hAnsi="Tahoma" w:cs="Tahoma"/>
          <w:iCs/>
          <w:snapToGrid w:val="0"/>
          <w:sz w:val="20"/>
          <w:szCs w:val="20"/>
        </w:rPr>
        <w:t>1</w:t>
      </w:r>
      <w:r w:rsidR="00E56612" w:rsidRPr="00E56612">
        <w:rPr>
          <w:rFonts w:ascii="Tahoma" w:hAnsi="Tahoma" w:cs="Tahoma"/>
          <w:iCs/>
          <w:snapToGrid w:val="0"/>
          <w:sz w:val="20"/>
          <w:szCs w:val="20"/>
        </w:rPr>
        <w:t>5</w:t>
      </w:r>
      <w:r w:rsidRPr="00E56612">
        <w:rPr>
          <w:rFonts w:ascii="Tahoma" w:hAnsi="Tahoma" w:cs="Tahoma"/>
          <w:iCs/>
          <w:snapToGrid w:val="0"/>
          <w:sz w:val="20"/>
          <w:szCs w:val="20"/>
        </w:rPr>
        <w:t xml:space="preserve">. </w:t>
      </w:r>
      <w:r w:rsidR="00E56612" w:rsidRPr="00E56612">
        <w:rPr>
          <w:rFonts w:ascii="Tahoma" w:hAnsi="Tahoma" w:cs="Tahoma"/>
          <w:iCs/>
          <w:snapToGrid w:val="0"/>
          <w:sz w:val="20"/>
          <w:szCs w:val="20"/>
        </w:rPr>
        <w:t>7</w:t>
      </w:r>
      <w:r w:rsidRPr="00E56612">
        <w:rPr>
          <w:rFonts w:ascii="Tahoma" w:hAnsi="Tahoma" w:cs="Tahoma"/>
          <w:iCs/>
          <w:snapToGrid w:val="0"/>
          <w:sz w:val="20"/>
          <w:szCs w:val="20"/>
        </w:rPr>
        <w:t>. 201</w:t>
      </w:r>
      <w:r w:rsidR="0061706B">
        <w:rPr>
          <w:rFonts w:ascii="Tahoma" w:hAnsi="Tahoma" w:cs="Tahoma"/>
          <w:iCs/>
          <w:snapToGrid w:val="0"/>
          <w:sz w:val="20"/>
          <w:szCs w:val="20"/>
        </w:rPr>
        <w:t>5</w:t>
      </w:r>
      <w:r w:rsidR="00E56612" w:rsidRPr="00E56612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A9530D">
        <w:rPr>
          <w:rFonts w:ascii="Tahoma" w:hAnsi="Tahoma" w:cs="Tahoma"/>
          <w:iCs/>
          <w:snapToGrid w:val="0"/>
          <w:sz w:val="20"/>
          <w:szCs w:val="20"/>
        </w:rPr>
        <w:t xml:space="preserve">(dále jen „Smlouva). </w:t>
      </w:r>
    </w:p>
    <w:p w:rsidR="00A9530D" w:rsidRDefault="00A9530D" w:rsidP="00A953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825188" w:rsidRDefault="00825188" w:rsidP="00825188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  <w:r w:rsidRPr="00825188">
        <w:rPr>
          <w:rFonts w:ascii="Tahoma" w:hAnsi="Tahoma" w:cs="Tahoma"/>
          <w:b/>
          <w:iCs/>
          <w:snapToGrid w:val="0"/>
          <w:sz w:val="20"/>
          <w:szCs w:val="20"/>
        </w:rPr>
        <w:t>I.</w:t>
      </w:r>
    </w:p>
    <w:p w:rsidR="009676BD" w:rsidRPr="00825188" w:rsidRDefault="009676BD" w:rsidP="00825188">
      <w:pPr>
        <w:tabs>
          <w:tab w:val="left" w:pos="2127"/>
        </w:tabs>
        <w:spacing w:after="0"/>
        <w:jc w:val="center"/>
        <w:rPr>
          <w:rFonts w:ascii="Tahoma" w:hAnsi="Tahoma" w:cs="Tahoma"/>
          <w:b/>
          <w:iCs/>
          <w:snapToGrid w:val="0"/>
          <w:sz w:val="20"/>
          <w:szCs w:val="20"/>
        </w:rPr>
      </w:pPr>
    </w:p>
    <w:p w:rsidR="0042357D" w:rsidRDefault="00825188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1.1. 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>Smluvní strany se dohodly na této změně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 xml:space="preserve"> Smlouvy</w:t>
      </w:r>
      <w:r w:rsidR="00A76C50">
        <w:rPr>
          <w:rFonts w:ascii="Tahoma" w:hAnsi="Tahoma" w:cs="Tahoma"/>
          <w:iCs/>
          <w:snapToGrid w:val="0"/>
          <w:sz w:val="20"/>
          <w:szCs w:val="20"/>
        </w:rPr>
        <w:t xml:space="preserve">, a to v následujícím rozsahu: </w:t>
      </w:r>
    </w:p>
    <w:p w:rsidR="00A76C50" w:rsidRDefault="00A76C50" w:rsidP="00181C0D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910EA1" w:rsidRDefault="00366A21" w:rsidP="005B67DD">
      <w:pPr>
        <w:pStyle w:val="Odstavecseseznamem"/>
        <w:numPr>
          <w:ilvl w:val="0"/>
          <w:numId w:val="1"/>
        </w:numPr>
        <w:spacing w:after="0"/>
        <w:ind w:left="993" w:hanging="426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V souladu s</w:t>
      </w:r>
      <w:r w:rsidR="00910EA1">
        <w:rPr>
          <w:rFonts w:ascii="Tahoma" w:hAnsi="Tahoma" w:cs="Tahoma"/>
          <w:iCs/>
          <w:snapToGrid w:val="0"/>
          <w:sz w:val="20"/>
          <w:szCs w:val="20"/>
        </w:rPr>
        <w:t xml:space="preserve"> ustanovením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§ 222 odst. </w:t>
      </w:r>
      <w:r w:rsidR="00910EA1">
        <w:rPr>
          <w:rFonts w:ascii="Tahoma" w:hAnsi="Tahoma" w:cs="Tahoma"/>
          <w:iCs/>
          <w:snapToGrid w:val="0"/>
          <w:sz w:val="20"/>
          <w:szCs w:val="20"/>
        </w:rPr>
        <w:t>4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zákona č. 134/2016 Sb., o zadávání veřejných zakázek, v účinném znění (dále jen „ZZVZ“), dochází ke změně celkové ceny díla </w:t>
      </w:r>
      <w:r w:rsidR="00910EA1">
        <w:rPr>
          <w:rFonts w:ascii="Tahoma" w:hAnsi="Tahoma" w:cs="Tahoma"/>
          <w:iCs/>
          <w:snapToGrid w:val="0"/>
          <w:sz w:val="20"/>
          <w:szCs w:val="20"/>
        </w:rPr>
        <w:t xml:space="preserve">v následující </w:t>
      </w:r>
      <w:r>
        <w:rPr>
          <w:rFonts w:ascii="Tahoma" w:hAnsi="Tahoma" w:cs="Tahoma"/>
          <w:iCs/>
          <w:snapToGrid w:val="0"/>
          <w:sz w:val="20"/>
          <w:szCs w:val="20"/>
        </w:rPr>
        <w:t>výši a rozsahu</w:t>
      </w:r>
      <w:r w:rsidR="00910EA1">
        <w:rPr>
          <w:rFonts w:ascii="Tahoma" w:hAnsi="Tahoma" w:cs="Tahoma"/>
          <w:iCs/>
          <w:snapToGrid w:val="0"/>
          <w:sz w:val="20"/>
          <w:szCs w:val="20"/>
        </w:rPr>
        <w:t>:</w:t>
      </w:r>
    </w:p>
    <w:p w:rsidR="00910EA1" w:rsidRDefault="00910EA1" w:rsidP="00910EA1">
      <w:pPr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0F78AA" w:rsidRPr="000F78AA" w:rsidRDefault="001471B8" w:rsidP="000F78AA">
      <w:pPr>
        <w:pStyle w:val="Odstavecseseznamem"/>
        <w:numPr>
          <w:ilvl w:val="0"/>
          <w:numId w:val="1"/>
        </w:numPr>
        <w:ind w:left="1418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0F78AA">
        <w:rPr>
          <w:rFonts w:ascii="Tahoma" w:hAnsi="Tahoma" w:cs="Tahoma"/>
          <w:iCs/>
          <w:snapToGrid w:val="0"/>
          <w:sz w:val="20"/>
          <w:szCs w:val="20"/>
        </w:rPr>
        <w:t xml:space="preserve">Celková změna závazku 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je ve výši ……………………….. </w:t>
      </w:r>
      <w:r w:rsidR="00CE0813">
        <w:rPr>
          <w:rFonts w:ascii="Tahoma" w:hAnsi="Tahoma" w:cs="Tahoma"/>
          <w:iCs/>
          <w:snapToGrid w:val="0"/>
          <w:sz w:val="20"/>
          <w:szCs w:val="20"/>
        </w:rPr>
        <w:t>1.478.144,04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 Kč </w:t>
      </w:r>
    </w:p>
    <w:p w:rsidR="000F78AA" w:rsidRDefault="000F78AA" w:rsidP="000F78AA">
      <w:pPr>
        <w:pStyle w:val="Odstavecseseznamem"/>
        <w:spacing w:after="0"/>
        <w:ind w:left="249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1471B8" w:rsidRDefault="001471B8" w:rsidP="00CB2C38">
      <w:pPr>
        <w:pStyle w:val="Odstavecseseznamem"/>
        <w:numPr>
          <w:ilvl w:val="0"/>
          <w:numId w:val="6"/>
        </w:numPr>
        <w:spacing w:after="0"/>
        <w:ind w:left="1843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Odpočty 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>jsou ve výši ………………………</w:t>
      </w:r>
      <w:r w:rsidR="00CB2C38">
        <w:rPr>
          <w:rFonts w:ascii="Tahoma" w:hAnsi="Tahoma" w:cs="Tahoma"/>
          <w:iCs/>
          <w:snapToGrid w:val="0"/>
          <w:sz w:val="20"/>
          <w:szCs w:val="20"/>
        </w:rPr>
        <w:t>……………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CE0813">
        <w:rPr>
          <w:rFonts w:ascii="Tahoma" w:hAnsi="Tahoma" w:cs="Tahoma"/>
          <w:iCs/>
          <w:snapToGrid w:val="0"/>
          <w:sz w:val="20"/>
          <w:szCs w:val="20"/>
        </w:rPr>
        <w:t xml:space="preserve">   631.014,41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9A279D">
        <w:rPr>
          <w:rFonts w:ascii="Tahoma" w:hAnsi="Tahoma" w:cs="Tahoma"/>
          <w:iCs/>
          <w:snapToGrid w:val="0"/>
          <w:sz w:val="20"/>
          <w:szCs w:val="20"/>
        </w:rPr>
        <w:t xml:space="preserve">  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>Kč</w:t>
      </w:r>
    </w:p>
    <w:p w:rsidR="001471B8" w:rsidRPr="001471B8" w:rsidRDefault="001471B8" w:rsidP="000F78AA">
      <w:pPr>
        <w:pStyle w:val="Odstavecseseznamem"/>
        <w:ind w:left="1985"/>
        <w:rPr>
          <w:rFonts w:ascii="Tahoma" w:hAnsi="Tahoma" w:cs="Tahoma"/>
          <w:iCs/>
          <w:snapToGrid w:val="0"/>
          <w:sz w:val="20"/>
          <w:szCs w:val="20"/>
        </w:rPr>
      </w:pPr>
    </w:p>
    <w:p w:rsidR="000F78AA" w:rsidRPr="000F78AA" w:rsidRDefault="001471B8" w:rsidP="00CB2C38">
      <w:pPr>
        <w:pStyle w:val="Odstavecseseznamem"/>
        <w:numPr>
          <w:ilvl w:val="0"/>
          <w:numId w:val="6"/>
        </w:numPr>
        <w:spacing w:after="0"/>
        <w:ind w:left="1843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>Přípočty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 jsou ve výši ………………………</w:t>
      </w:r>
      <w:r w:rsidR="00CB2C38">
        <w:rPr>
          <w:rFonts w:ascii="Tahoma" w:hAnsi="Tahoma" w:cs="Tahoma"/>
          <w:iCs/>
          <w:snapToGrid w:val="0"/>
          <w:sz w:val="20"/>
          <w:szCs w:val="20"/>
        </w:rPr>
        <w:t>…………….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9A279D">
        <w:rPr>
          <w:rFonts w:ascii="Tahoma" w:hAnsi="Tahoma" w:cs="Tahoma"/>
          <w:iCs/>
          <w:snapToGrid w:val="0"/>
          <w:sz w:val="20"/>
          <w:szCs w:val="20"/>
        </w:rPr>
        <w:t xml:space="preserve">   847.129,63</w:t>
      </w:r>
      <w:r w:rsidR="000F78AA" w:rsidRPr="000F78AA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CB2C38">
        <w:rPr>
          <w:rFonts w:ascii="Tahoma" w:hAnsi="Tahoma" w:cs="Tahoma"/>
          <w:iCs/>
          <w:snapToGrid w:val="0"/>
          <w:sz w:val="20"/>
          <w:szCs w:val="20"/>
        </w:rPr>
        <w:t>Kč</w:t>
      </w:r>
    </w:p>
    <w:p w:rsidR="001471B8" w:rsidRDefault="001471B8" w:rsidP="000F78AA">
      <w:pPr>
        <w:pStyle w:val="Odstavecseseznamem"/>
        <w:spacing w:after="0"/>
        <w:ind w:left="1985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1471B8" w:rsidRPr="001471B8" w:rsidRDefault="001471B8" w:rsidP="001471B8">
      <w:pPr>
        <w:pStyle w:val="Odstavecseseznamem"/>
        <w:rPr>
          <w:rFonts w:ascii="Tahoma" w:hAnsi="Tahoma" w:cs="Tahoma"/>
          <w:iCs/>
          <w:snapToGrid w:val="0"/>
          <w:sz w:val="20"/>
          <w:szCs w:val="20"/>
        </w:rPr>
      </w:pPr>
    </w:p>
    <w:p w:rsidR="00CB2C38" w:rsidRDefault="001471B8" w:rsidP="001471B8">
      <w:pPr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lastRenderedPageBreak/>
        <w:t>Smluvní strany provedl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>y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kontrolu možného rozsahu přípustné změny smlouvy </w:t>
      </w:r>
      <w:r w:rsidR="00CB2C38">
        <w:rPr>
          <w:rFonts w:ascii="Tahoma" w:hAnsi="Tahoma" w:cs="Tahoma"/>
          <w:iCs/>
          <w:snapToGrid w:val="0"/>
          <w:sz w:val="20"/>
          <w:szCs w:val="20"/>
        </w:rPr>
        <w:t>v souladu s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 ustanovení</w:t>
      </w:r>
      <w:r w:rsidR="00CB2C38">
        <w:rPr>
          <w:rFonts w:ascii="Tahoma" w:hAnsi="Tahoma" w:cs="Tahoma"/>
          <w:iCs/>
          <w:snapToGrid w:val="0"/>
          <w:sz w:val="20"/>
          <w:szCs w:val="20"/>
        </w:rPr>
        <w:t>m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§ 222 odst. 4 </w:t>
      </w:r>
      <w:r w:rsidR="000F78AA">
        <w:rPr>
          <w:rFonts w:ascii="Tahoma" w:hAnsi="Tahoma" w:cs="Tahoma"/>
          <w:iCs/>
          <w:snapToGrid w:val="0"/>
          <w:sz w:val="20"/>
          <w:szCs w:val="20"/>
        </w:rPr>
        <w:t xml:space="preserve">ZZVZ, 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přičemž tato změna činí </w:t>
      </w:r>
      <w:r w:rsidR="00B0609F" w:rsidRPr="002F6BC4">
        <w:rPr>
          <w:rFonts w:ascii="Tahoma" w:hAnsi="Tahoma" w:cs="Tahoma"/>
          <w:iCs/>
          <w:snapToGrid w:val="0"/>
          <w:sz w:val="20"/>
          <w:szCs w:val="20"/>
        </w:rPr>
        <w:t>9</w:t>
      </w:r>
      <w:r w:rsidR="009A279D" w:rsidRPr="002F6BC4">
        <w:rPr>
          <w:rFonts w:ascii="Tahoma" w:hAnsi="Tahoma" w:cs="Tahoma"/>
          <w:iCs/>
          <w:snapToGrid w:val="0"/>
          <w:sz w:val="20"/>
          <w:szCs w:val="20"/>
        </w:rPr>
        <w:t>,</w:t>
      </w:r>
      <w:r w:rsidR="00B0609F" w:rsidRPr="002F6BC4">
        <w:rPr>
          <w:rFonts w:ascii="Tahoma" w:hAnsi="Tahoma" w:cs="Tahoma"/>
          <w:iCs/>
          <w:snapToGrid w:val="0"/>
          <w:sz w:val="20"/>
          <w:szCs w:val="20"/>
        </w:rPr>
        <w:t>37</w:t>
      </w:r>
      <w:r w:rsidR="000F78AA" w:rsidRPr="002F6BC4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2F6BC4">
        <w:rPr>
          <w:rFonts w:ascii="Tahoma" w:hAnsi="Tahoma" w:cs="Tahoma"/>
          <w:iCs/>
          <w:snapToGrid w:val="0"/>
          <w:sz w:val="20"/>
          <w:szCs w:val="20"/>
        </w:rPr>
        <w:t>%</w:t>
      </w:r>
      <w:r w:rsidR="00CB2C38" w:rsidRPr="002F6BC4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CB2C38">
        <w:rPr>
          <w:rFonts w:ascii="Tahoma" w:hAnsi="Tahoma" w:cs="Tahoma"/>
          <w:iCs/>
          <w:snapToGrid w:val="0"/>
          <w:sz w:val="20"/>
          <w:szCs w:val="20"/>
        </w:rPr>
        <w:t>z celkové ceny díla</w:t>
      </w:r>
      <w:r w:rsidR="009A279D">
        <w:rPr>
          <w:rFonts w:ascii="Tahoma" w:hAnsi="Tahoma" w:cs="Tahoma"/>
          <w:iCs/>
          <w:snapToGrid w:val="0"/>
          <w:sz w:val="20"/>
          <w:szCs w:val="20"/>
        </w:rPr>
        <w:t xml:space="preserve">. </w:t>
      </w:r>
    </w:p>
    <w:p w:rsidR="002F6BC4" w:rsidRPr="001471B8" w:rsidRDefault="002F6BC4" w:rsidP="001471B8">
      <w:pPr>
        <w:spacing w:after="0"/>
        <w:ind w:left="993"/>
        <w:jc w:val="both"/>
        <w:rPr>
          <w:rFonts w:ascii="Tahoma" w:hAnsi="Tahoma" w:cs="Tahoma"/>
          <w:iCs/>
          <w:snapToGrid w:val="0"/>
          <w:sz w:val="20"/>
          <w:szCs w:val="20"/>
        </w:rPr>
      </w:pPr>
      <w:bookmarkStart w:id="0" w:name="_GoBack"/>
      <w:bookmarkEnd w:id="0"/>
    </w:p>
    <w:p w:rsidR="009B40DA" w:rsidRPr="009676BD" w:rsidRDefault="009B40DA" w:rsidP="009B40DA">
      <w:pPr>
        <w:spacing w:after="0"/>
        <w:jc w:val="center"/>
        <w:rPr>
          <w:rFonts w:ascii="Tahoma" w:hAnsi="Tahoma" w:cs="Tahoma"/>
          <w:b/>
        </w:rPr>
      </w:pPr>
      <w:r w:rsidRPr="009676BD">
        <w:rPr>
          <w:rFonts w:ascii="Tahoma" w:hAnsi="Tahoma" w:cs="Tahoma"/>
          <w:b/>
          <w:sz w:val="20"/>
          <w:szCs w:val="20"/>
        </w:rPr>
        <w:t>II</w:t>
      </w:r>
      <w:r w:rsidRPr="009676BD">
        <w:rPr>
          <w:rFonts w:ascii="Tahoma" w:hAnsi="Tahoma" w:cs="Tahoma"/>
          <w:b/>
        </w:rPr>
        <w:t>.</w:t>
      </w:r>
    </w:p>
    <w:p w:rsidR="009B40DA" w:rsidRDefault="009B40DA" w:rsidP="009B40DA">
      <w:pPr>
        <w:spacing w:after="0"/>
        <w:jc w:val="center"/>
        <w:rPr>
          <w:rFonts w:ascii="Arial" w:hAnsi="Arial" w:cs="Arial"/>
          <w:b/>
        </w:rPr>
      </w:pPr>
    </w:p>
    <w:p w:rsidR="009B40DA" w:rsidRPr="009B40DA" w:rsidRDefault="009B40DA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proofErr w:type="gramStart"/>
      <w:r w:rsidRPr="009B40DA">
        <w:rPr>
          <w:rFonts w:ascii="Tahoma" w:hAnsi="Tahoma" w:cs="Tahoma"/>
          <w:iCs/>
          <w:snapToGrid w:val="0"/>
          <w:sz w:val="20"/>
          <w:szCs w:val="20"/>
        </w:rPr>
        <w:t>2.1</w:t>
      </w:r>
      <w:proofErr w:type="gramEnd"/>
      <w:r w:rsidRPr="009B40DA">
        <w:rPr>
          <w:rFonts w:ascii="Tahoma" w:hAnsi="Tahoma" w:cs="Tahoma"/>
          <w:iCs/>
          <w:snapToGrid w:val="0"/>
          <w:sz w:val="20"/>
          <w:szCs w:val="20"/>
        </w:rPr>
        <w:t>.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ab/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Ostatní ustanovení </w:t>
      </w:r>
      <w:r w:rsidR="008A1B8A">
        <w:rPr>
          <w:rFonts w:ascii="Tahoma" w:hAnsi="Tahoma" w:cs="Tahoma"/>
          <w:iCs/>
          <w:snapToGrid w:val="0"/>
          <w:sz w:val="20"/>
          <w:szCs w:val="20"/>
        </w:rPr>
        <w:t>S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mlouvy nejsou tímto Dodatkem č. </w:t>
      </w:r>
      <w:r w:rsidR="00EF0B15">
        <w:rPr>
          <w:rFonts w:ascii="Tahoma" w:hAnsi="Tahoma" w:cs="Tahoma"/>
          <w:iCs/>
          <w:snapToGrid w:val="0"/>
          <w:sz w:val="20"/>
          <w:szCs w:val="20"/>
        </w:rPr>
        <w:t>6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 dotčena.</w:t>
      </w:r>
    </w:p>
    <w:p w:rsidR="009B40DA" w:rsidRPr="009B40DA" w:rsidRDefault="009B40D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9B40DA" w:rsidRPr="009B40DA" w:rsidRDefault="009B40DA" w:rsidP="005B67DD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2.2. </w:t>
      </w:r>
      <w:r w:rsidR="005B67DD">
        <w:rPr>
          <w:rFonts w:ascii="Tahoma" w:hAnsi="Tahoma" w:cs="Tahoma"/>
          <w:iCs/>
          <w:snapToGrid w:val="0"/>
          <w:sz w:val="20"/>
          <w:szCs w:val="20"/>
        </w:rPr>
        <w:tab/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Tento Dodatek č. </w:t>
      </w:r>
      <w:r w:rsidR="00EF0B15">
        <w:rPr>
          <w:rFonts w:ascii="Tahoma" w:hAnsi="Tahoma" w:cs="Tahoma"/>
          <w:iCs/>
          <w:snapToGrid w:val="0"/>
          <w:sz w:val="20"/>
          <w:szCs w:val="20"/>
        </w:rPr>
        <w:t>6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 xml:space="preserve"> je sepsán v českém jazyce ve 2 stejnopisech s platností originálu. Jedno vyhotovení obdrží Objednatel a jedno </w:t>
      </w:r>
      <w:r w:rsidR="0061706B">
        <w:rPr>
          <w:rFonts w:ascii="Tahoma" w:hAnsi="Tahoma" w:cs="Tahoma"/>
          <w:iCs/>
          <w:snapToGrid w:val="0"/>
          <w:sz w:val="20"/>
          <w:szCs w:val="20"/>
        </w:rPr>
        <w:t>Zho</w:t>
      </w:r>
      <w:r w:rsidR="00964BA8">
        <w:rPr>
          <w:rFonts w:ascii="Tahoma" w:hAnsi="Tahoma" w:cs="Tahoma"/>
          <w:iCs/>
          <w:snapToGrid w:val="0"/>
          <w:sz w:val="20"/>
          <w:szCs w:val="20"/>
        </w:rPr>
        <w:t>tov</w:t>
      </w:r>
      <w:r w:rsidR="0061706B">
        <w:rPr>
          <w:rFonts w:ascii="Tahoma" w:hAnsi="Tahoma" w:cs="Tahoma"/>
          <w:iCs/>
          <w:snapToGrid w:val="0"/>
          <w:sz w:val="20"/>
          <w:szCs w:val="20"/>
        </w:rPr>
        <w:t>i</w:t>
      </w:r>
      <w:r w:rsidR="00964BA8">
        <w:rPr>
          <w:rFonts w:ascii="Tahoma" w:hAnsi="Tahoma" w:cs="Tahoma"/>
          <w:iCs/>
          <w:snapToGrid w:val="0"/>
          <w:sz w:val="20"/>
          <w:szCs w:val="20"/>
        </w:rPr>
        <w:t>tel</w:t>
      </w:r>
      <w:r w:rsidRPr="009B40DA">
        <w:rPr>
          <w:rFonts w:ascii="Tahoma" w:hAnsi="Tahoma" w:cs="Tahoma"/>
          <w:iCs/>
          <w:snapToGrid w:val="0"/>
          <w:sz w:val="20"/>
          <w:szCs w:val="20"/>
        </w:rPr>
        <w:t>.</w:t>
      </w:r>
    </w:p>
    <w:p w:rsidR="009B40DA" w:rsidRPr="009B40DA" w:rsidRDefault="009B40D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8A1B8A" w:rsidRPr="00556F78" w:rsidRDefault="009B40DA" w:rsidP="008A1B8A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40" w:lineRule="auto"/>
        <w:ind w:left="567" w:hanging="567"/>
        <w:jc w:val="both"/>
        <w:rPr>
          <w:rFonts w:ascii="Tahoma" w:hAnsi="Tahoma" w:cs="Tahoma"/>
          <w:szCs w:val="20"/>
        </w:rPr>
      </w:pPr>
      <w:r w:rsidRPr="009B40DA">
        <w:rPr>
          <w:rFonts w:ascii="Tahoma" w:hAnsi="Tahoma" w:cs="Tahoma"/>
          <w:iCs/>
          <w:snapToGrid w:val="0"/>
          <w:szCs w:val="20"/>
        </w:rPr>
        <w:t xml:space="preserve">2.3. </w:t>
      </w:r>
      <w:r w:rsidR="005B67DD">
        <w:rPr>
          <w:rFonts w:ascii="Tahoma" w:hAnsi="Tahoma" w:cs="Tahoma"/>
          <w:iCs/>
          <w:snapToGrid w:val="0"/>
          <w:szCs w:val="20"/>
        </w:rPr>
        <w:tab/>
      </w:r>
      <w:r w:rsidRPr="009B40DA">
        <w:rPr>
          <w:rFonts w:ascii="Tahoma" w:hAnsi="Tahoma" w:cs="Tahoma"/>
          <w:iCs/>
          <w:snapToGrid w:val="0"/>
          <w:szCs w:val="20"/>
        </w:rPr>
        <w:t xml:space="preserve">Tento Dodatek č. </w:t>
      </w:r>
      <w:r w:rsidR="00EF0B15">
        <w:rPr>
          <w:rFonts w:ascii="Tahoma" w:hAnsi="Tahoma" w:cs="Tahoma"/>
          <w:iCs/>
          <w:snapToGrid w:val="0"/>
          <w:szCs w:val="20"/>
        </w:rPr>
        <w:t>6</w:t>
      </w:r>
      <w:r w:rsidRPr="009B40DA">
        <w:rPr>
          <w:rFonts w:ascii="Tahoma" w:hAnsi="Tahoma" w:cs="Tahoma"/>
          <w:iCs/>
          <w:snapToGrid w:val="0"/>
          <w:szCs w:val="20"/>
        </w:rPr>
        <w:t xml:space="preserve"> </w:t>
      </w:r>
      <w:r w:rsidR="008A1B8A" w:rsidRPr="00556F78">
        <w:rPr>
          <w:rFonts w:ascii="Tahoma" w:hAnsi="Tahoma" w:cs="Tahoma"/>
          <w:szCs w:val="20"/>
        </w:rPr>
        <w:t xml:space="preserve">nabývá platnosti dnem podpisu oprávněnými zástupci obou smluvních stran. Ve vztahu k účinnosti </w:t>
      </w:r>
      <w:r w:rsidR="007D3A01">
        <w:rPr>
          <w:rFonts w:ascii="Tahoma" w:hAnsi="Tahoma" w:cs="Tahoma"/>
          <w:szCs w:val="20"/>
        </w:rPr>
        <w:t xml:space="preserve">Dodatku č. </w:t>
      </w:r>
      <w:r w:rsidR="00EF0B15">
        <w:rPr>
          <w:rFonts w:ascii="Tahoma" w:hAnsi="Tahoma" w:cs="Tahoma"/>
          <w:szCs w:val="20"/>
        </w:rPr>
        <w:t>6</w:t>
      </w:r>
      <w:r w:rsidR="008A1B8A" w:rsidRPr="00556F78">
        <w:rPr>
          <w:rFonts w:ascii="Tahoma" w:hAnsi="Tahoma" w:cs="Tahoma"/>
          <w:szCs w:val="20"/>
        </w:rPr>
        <w:t xml:space="preserve"> smluvní strany berou na vědomí a výslovně prohlašují, že jsou jim známy účinky Zákona o registru smluv ve vztahu k účinnosti </w:t>
      </w:r>
      <w:r w:rsidR="007D3A01">
        <w:rPr>
          <w:rFonts w:ascii="Tahoma" w:hAnsi="Tahoma" w:cs="Tahoma"/>
          <w:szCs w:val="20"/>
        </w:rPr>
        <w:t>tohoto D</w:t>
      </w:r>
      <w:r w:rsidR="008A1B8A">
        <w:rPr>
          <w:rFonts w:ascii="Tahoma" w:hAnsi="Tahoma" w:cs="Tahoma"/>
          <w:szCs w:val="20"/>
        </w:rPr>
        <w:t>odatku</w:t>
      </w:r>
      <w:r w:rsidR="007D3A01">
        <w:rPr>
          <w:rFonts w:ascii="Tahoma" w:hAnsi="Tahoma" w:cs="Tahoma"/>
          <w:szCs w:val="20"/>
        </w:rPr>
        <w:t xml:space="preserve"> č. </w:t>
      </w:r>
      <w:r w:rsidR="00EF0B15">
        <w:rPr>
          <w:rFonts w:ascii="Tahoma" w:hAnsi="Tahoma" w:cs="Tahoma"/>
          <w:szCs w:val="20"/>
        </w:rPr>
        <w:t>6</w:t>
      </w:r>
      <w:r w:rsidR="008A1B8A" w:rsidRPr="00556F78">
        <w:rPr>
          <w:rFonts w:ascii="Tahoma" w:hAnsi="Tahoma" w:cs="Tahoma"/>
          <w:szCs w:val="20"/>
        </w:rPr>
        <w:t>. Příslušné uveřejnění dle Z</w:t>
      </w:r>
      <w:r w:rsidR="008A1B8A">
        <w:rPr>
          <w:rFonts w:ascii="Tahoma" w:hAnsi="Tahoma" w:cs="Tahoma"/>
          <w:szCs w:val="20"/>
        </w:rPr>
        <w:t>ákona o registru smluv zajistí O</w:t>
      </w:r>
      <w:r w:rsidR="008A1B8A" w:rsidRPr="00556F78">
        <w:rPr>
          <w:rFonts w:ascii="Tahoma" w:hAnsi="Tahoma" w:cs="Tahoma"/>
          <w:szCs w:val="20"/>
        </w:rPr>
        <w:t>bjednatel, při plné součinnosti ze strany</w:t>
      </w:r>
      <w:r w:rsidR="00964BA8">
        <w:rPr>
          <w:rFonts w:ascii="Tahoma" w:hAnsi="Tahoma" w:cs="Tahoma"/>
          <w:szCs w:val="20"/>
        </w:rPr>
        <w:t xml:space="preserve"> </w:t>
      </w:r>
      <w:r w:rsidR="0061706B">
        <w:rPr>
          <w:rFonts w:ascii="Tahoma" w:hAnsi="Tahoma" w:cs="Tahoma"/>
          <w:szCs w:val="20"/>
        </w:rPr>
        <w:t>Zho</w:t>
      </w:r>
      <w:r w:rsidR="00964BA8">
        <w:rPr>
          <w:rFonts w:ascii="Tahoma" w:hAnsi="Tahoma" w:cs="Tahoma"/>
          <w:szCs w:val="20"/>
        </w:rPr>
        <w:t>tov</w:t>
      </w:r>
      <w:r w:rsidR="0061706B">
        <w:rPr>
          <w:rFonts w:ascii="Tahoma" w:hAnsi="Tahoma" w:cs="Tahoma"/>
          <w:szCs w:val="20"/>
        </w:rPr>
        <w:t>i</w:t>
      </w:r>
      <w:r w:rsidR="00964BA8">
        <w:rPr>
          <w:rFonts w:ascii="Tahoma" w:hAnsi="Tahoma" w:cs="Tahoma"/>
          <w:szCs w:val="20"/>
        </w:rPr>
        <w:t>tele</w:t>
      </w:r>
      <w:r w:rsidR="008A1B8A" w:rsidRPr="00556F78">
        <w:rPr>
          <w:rFonts w:ascii="Tahoma" w:hAnsi="Tahoma" w:cs="Tahoma"/>
          <w:szCs w:val="20"/>
        </w:rPr>
        <w:t>.</w:t>
      </w:r>
    </w:p>
    <w:p w:rsidR="009B40DA" w:rsidRDefault="009B40DA" w:rsidP="008A1B8A">
      <w:pPr>
        <w:spacing w:after="0"/>
        <w:ind w:left="567" w:hanging="567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8A1B8A" w:rsidRDefault="008A1B8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8A1B8A" w:rsidRPr="009B40DA" w:rsidRDefault="008A1B8A" w:rsidP="009B40DA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964BA8" w:rsidRDefault="00964BA8" w:rsidP="00964BA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964BA8" w:rsidRPr="009B40DA" w:rsidRDefault="00964BA8" w:rsidP="00964BA8">
      <w:pPr>
        <w:tabs>
          <w:tab w:val="left" w:pos="2127"/>
        </w:tabs>
        <w:spacing w:after="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:rsidR="009B40DA" w:rsidRDefault="00CE0813" w:rsidP="00964BA8">
      <w:pPr>
        <w:tabs>
          <w:tab w:val="left" w:pos="2127"/>
        </w:tabs>
        <w:spacing w:after="0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964BA8" w:rsidRPr="009B40DA">
        <w:rPr>
          <w:rFonts w:ascii="Tahoma" w:hAnsi="Tahoma" w:cs="Tahoma"/>
          <w:iCs/>
          <w:snapToGrid w:val="0"/>
          <w:sz w:val="20"/>
          <w:szCs w:val="20"/>
        </w:rPr>
        <w:t xml:space="preserve">V </w:t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  <w:t>Praze dne 01. 08. 2019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  <w:t xml:space="preserve">   </w:t>
      </w:r>
      <w:r w:rsidR="00964BA8" w:rsidRPr="009B40DA">
        <w:rPr>
          <w:rFonts w:ascii="Tahoma" w:hAnsi="Tahoma" w:cs="Tahoma"/>
          <w:iCs/>
          <w:snapToGrid w:val="0"/>
          <w:sz w:val="20"/>
          <w:szCs w:val="20"/>
        </w:rPr>
        <w:t xml:space="preserve">V </w:t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</w:r>
      <w:r>
        <w:rPr>
          <w:rFonts w:ascii="Tahoma" w:hAnsi="Tahoma" w:cs="Tahoma"/>
          <w:iCs/>
          <w:snapToGrid w:val="0"/>
          <w:sz w:val="20"/>
          <w:szCs w:val="20"/>
        </w:rPr>
        <w:softHyphen/>
        <w:t>Praze dne 01. 08. 2019</w:t>
      </w:r>
    </w:p>
    <w:p w:rsidR="009B40DA" w:rsidRDefault="009B40DA" w:rsidP="009B40DA">
      <w:pPr>
        <w:tabs>
          <w:tab w:val="left" w:pos="2127"/>
        </w:tabs>
        <w:spacing w:after="0"/>
        <w:rPr>
          <w:rFonts w:ascii="Tahoma" w:hAnsi="Tahoma" w:cs="Tahoma"/>
          <w:iCs/>
          <w:snapToGrid w:val="0"/>
          <w:sz w:val="20"/>
          <w:szCs w:val="20"/>
        </w:rPr>
      </w:pPr>
    </w:p>
    <w:p w:rsidR="00964BA8" w:rsidRDefault="00964BA8" w:rsidP="009B40DA">
      <w:pPr>
        <w:tabs>
          <w:tab w:val="left" w:pos="2127"/>
        </w:tabs>
        <w:spacing w:after="0"/>
        <w:rPr>
          <w:rFonts w:ascii="Tahoma" w:hAnsi="Tahoma" w:cs="Tahoma"/>
          <w:iCs/>
          <w:snapToGrid w:val="0"/>
          <w:sz w:val="20"/>
          <w:szCs w:val="20"/>
        </w:rPr>
      </w:pPr>
    </w:p>
    <w:p w:rsidR="00964BA8" w:rsidRDefault="00964BA8" w:rsidP="009B40DA">
      <w:pPr>
        <w:tabs>
          <w:tab w:val="left" w:pos="2127"/>
        </w:tabs>
        <w:spacing w:after="0"/>
        <w:rPr>
          <w:rFonts w:ascii="Tahoma" w:hAnsi="Tahoma" w:cs="Tahoma"/>
          <w:iCs/>
          <w:snapToGrid w:val="0"/>
          <w:sz w:val="20"/>
          <w:szCs w:val="20"/>
        </w:rPr>
      </w:pPr>
    </w:p>
    <w:p w:rsidR="00964BA8" w:rsidRDefault="00964BA8" w:rsidP="009B40DA">
      <w:pPr>
        <w:tabs>
          <w:tab w:val="left" w:pos="2127"/>
        </w:tabs>
        <w:spacing w:after="0"/>
        <w:rPr>
          <w:rFonts w:ascii="Tahoma" w:hAnsi="Tahoma" w:cs="Tahoma"/>
          <w:iCs/>
          <w:snapToGrid w:val="0"/>
          <w:sz w:val="20"/>
          <w:szCs w:val="20"/>
        </w:rPr>
      </w:pPr>
    </w:p>
    <w:p w:rsidR="009B40DA" w:rsidRDefault="009B40DA" w:rsidP="009B40DA">
      <w:pPr>
        <w:spacing w:after="0" w:line="240" w:lineRule="auto"/>
        <w:rPr>
          <w:rFonts w:ascii="Tahoma" w:hAnsi="Tahoma" w:cs="Tahoma"/>
          <w:iCs/>
          <w:snapToGrid w:val="0"/>
          <w:sz w:val="20"/>
          <w:szCs w:val="20"/>
        </w:rPr>
      </w:pPr>
    </w:p>
    <w:p w:rsidR="00964BA8" w:rsidRDefault="009B40DA" w:rsidP="00964BA8">
      <w:pPr>
        <w:spacing w:after="0" w:line="240" w:lineRule="auto"/>
        <w:ind w:left="708" w:hanging="708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iCs/>
          <w:snapToGrid w:val="0"/>
          <w:sz w:val="20"/>
          <w:szCs w:val="20"/>
        </w:rPr>
        <w:t>__________________________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  <w:t>____________________________</w:t>
      </w:r>
      <w:r>
        <w:rPr>
          <w:rFonts w:ascii="Tahoma" w:hAnsi="Tahoma" w:cs="Tahoma"/>
          <w:iCs/>
          <w:snapToGrid w:val="0"/>
          <w:sz w:val="20"/>
          <w:szCs w:val="20"/>
        </w:rPr>
        <w:br/>
      </w:r>
      <w:r w:rsidRPr="009676BD">
        <w:rPr>
          <w:rFonts w:ascii="Tahoma" w:hAnsi="Tahoma" w:cs="Tahoma"/>
          <w:b/>
          <w:iCs/>
          <w:snapToGrid w:val="0"/>
          <w:sz w:val="20"/>
          <w:szCs w:val="20"/>
        </w:rPr>
        <w:t>Objednatel</w:t>
      </w:r>
      <w:r w:rsidRPr="009676BD">
        <w:rPr>
          <w:rFonts w:ascii="Tahoma" w:hAnsi="Tahoma" w:cs="Tahoma"/>
          <w:b/>
          <w:iCs/>
          <w:snapToGrid w:val="0"/>
          <w:sz w:val="20"/>
          <w:szCs w:val="20"/>
        </w:rPr>
        <w:tab/>
      </w:r>
      <w:r w:rsidR="005B67DD">
        <w:rPr>
          <w:rFonts w:ascii="Arial" w:eastAsia="Times New Roman" w:hAnsi="Arial" w:cs="Arial"/>
          <w:b/>
          <w:lang w:eastAsia="cs-CZ"/>
        </w:rPr>
        <w:tab/>
      </w:r>
      <w:r w:rsidR="005B67DD">
        <w:rPr>
          <w:rFonts w:ascii="Arial" w:eastAsia="Times New Roman" w:hAnsi="Arial" w:cs="Arial"/>
          <w:b/>
          <w:lang w:eastAsia="cs-CZ"/>
        </w:rPr>
        <w:tab/>
      </w:r>
      <w:r w:rsidR="005B67DD">
        <w:rPr>
          <w:rFonts w:ascii="Arial" w:eastAsia="Times New Roman" w:hAnsi="Arial" w:cs="Arial"/>
          <w:b/>
          <w:lang w:eastAsia="cs-CZ"/>
        </w:rPr>
        <w:tab/>
      </w:r>
      <w:r w:rsidR="005B67DD">
        <w:rPr>
          <w:rFonts w:ascii="Arial" w:eastAsia="Times New Roman" w:hAnsi="Arial" w:cs="Arial"/>
          <w:b/>
          <w:lang w:eastAsia="cs-CZ"/>
        </w:rPr>
        <w:tab/>
      </w:r>
      <w:r w:rsidR="005B67DD">
        <w:rPr>
          <w:rFonts w:ascii="Arial" w:eastAsia="Times New Roman" w:hAnsi="Arial" w:cs="Arial"/>
          <w:b/>
          <w:lang w:eastAsia="cs-CZ"/>
        </w:rPr>
        <w:tab/>
      </w:r>
      <w:r w:rsidR="005B67DD">
        <w:rPr>
          <w:rFonts w:ascii="Arial" w:eastAsia="Times New Roman" w:hAnsi="Arial" w:cs="Arial"/>
          <w:b/>
          <w:lang w:eastAsia="cs-CZ"/>
        </w:rPr>
        <w:tab/>
      </w:r>
      <w:r w:rsidR="0061706B" w:rsidRPr="0061706B">
        <w:rPr>
          <w:rFonts w:ascii="Tahoma" w:eastAsia="Times New Roman" w:hAnsi="Tahoma" w:cs="Tahoma"/>
          <w:b/>
          <w:sz w:val="20"/>
          <w:szCs w:val="20"/>
          <w:lang w:eastAsia="cs-CZ"/>
        </w:rPr>
        <w:t>Zhot</w:t>
      </w:r>
      <w:r w:rsidR="00964BA8" w:rsidRPr="0061706B">
        <w:rPr>
          <w:rFonts w:ascii="Tahoma" w:eastAsia="Times New Roman" w:hAnsi="Tahoma" w:cs="Tahoma"/>
          <w:b/>
          <w:sz w:val="20"/>
          <w:szCs w:val="20"/>
          <w:lang w:eastAsia="cs-CZ"/>
        </w:rPr>
        <w:t>ov</w:t>
      </w:r>
      <w:r w:rsidR="0061706B" w:rsidRPr="0061706B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964BA8" w:rsidRPr="0061706B">
        <w:rPr>
          <w:rFonts w:ascii="Tahoma" w:eastAsia="Times New Roman" w:hAnsi="Tahoma" w:cs="Tahoma"/>
          <w:b/>
          <w:sz w:val="20"/>
          <w:szCs w:val="20"/>
          <w:lang w:eastAsia="cs-CZ"/>
        </w:rPr>
        <w:t>tel</w:t>
      </w:r>
    </w:p>
    <w:p w:rsidR="0061706B" w:rsidRDefault="00964BA8" w:rsidP="00964BA8">
      <w:pPr>
        <w:spacing w:after="0" w:line="240" w:lineRule="auto"/>
        <w:ind w:left="708" w:hanging="708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   MgA. David Mareček, Ph.D.,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="00BF22E6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   </w:t>
      </w:r>
      <w:r w:rsidR="00BF22E6">
        <w:rPr>
          <w:rFonts w:ascii="Tahoma" w:eastAsia="Times New Roman" w:hAnsi="Tahoma" w:cs="Tahoma"/>
          <w:sz w:val="20"/>
          <w:szCs w:val="20"/>
          <w:lang w:eastAsia="cs-CZ"/>
        </w:rPr>
        <w:t>Mgr. Barbora Klimšová</w:t>
      </w:r>
    </w:p>
    <w:p w:rsidR="0042357D" w:rsidRPr="005B67DD" w:rsidRDefault="0061706B" w:rsidP="0061706B">
      <w:pPr>
        <w:spacing w:after="0" w:line="240" w:lineRule="auto"/>
        <w:ind w:left="708" w:hanging="708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         </w:t>
      </w:r>
      <w:r w:rsidR="00964BA8">
        <w:rPr>
          <w:rFonts w:ascii="Tahoma" w:hAnsi="Tahoma" w:cs="Tahoma"/>
          <w:sz w:val="20"/>
          <w:szCs w:val="20"/>
        </w:rPr>
        <w:t>generální ředitel</w:t>
      </w:r>
      <w:r w:rsidR="00964BA8">
        <w:rPr>
          <w:rFonts w:ascii="Tahoma" w:hAnsi="Tahoma" w:cs="Tahoma"/>
          <w:iCs/>
          <w:snapToGrid w:val="0"/>
          <w:sz w:val="20"/>
          <w:szCs w:val="20"/>
        </w:rPr>
        <w:t xml:space="preserve">                          </w:t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</w:r>
      <w:r>
        <w:rPr>
          <w:rFonts w:ascii="Tahoma" w:hAnsi="Tahoma" w:cs="Tahoma"/>
          <w:iCs/>
          <w:snapToGrid w:val="0"/>
          <w:sz w:val="20"/>
          <w:szCs w:val="20"/>
        </w:rPr>
        <w:tab/>
        <w:t xml:space="preserve"> </w:t>
      </w:r>
      <w:r w:rsidR="00BF22E6">
        <w:rPr>
          <w:rFonts w:ascii="Tahoma" w:hAnsi="Tahoma" w:cs="Tahoma"/>
          <w:iCs/>
          <w:snapToGrid w:val="0"/>
          <w:sz w:val="20"/>
          <w:szCs w:val="20"/>
        </w:rPr>
        <w:t xml:space="preserve">     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BF22E6">
        <w:rPr>
          <w:rFonts w:ascii="Tahoma" w:hAnsi="Tahoma" w:cs="Tahoma"/>
          <w:iCs/>
          <w:snapToGrid w:val="0"/>
          <w:sz w:val="20"/>
          <w:szCs w:val="20"/>
        </w:rPr>
        <w:t>statutární ředitelka</w:t>
      </w:r>
    </w:p>
    <w:sectPr w:rsidR="0042357D" w:rsidRPr="005B67DD" w:rsidSect="006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32244F10"/>
    <w:multiLevelType w:val="multilevel"/>
    <w:tmpl w:val="C2A02212"/>
    <w:numStyleLink w:val="List-Contract"/>
  </w:abstractNum>
  <w:abstractNum w:abstractNumId="2" w15:restartNumberingAfterBreak="0">
    <w:nsid w:val="3E6905C2"/>
    <w:multiLevelType w:val="hybridMultilevel"/>
    <w:tmpl w:val="B88EA12C"/>
    <w:lvl w:ilvl="0" w:tplc="52ECB9BA">
      <w:start w:val="1"/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527815F0"/>
    <w:multiLevelType w:val="hybridMultilevel"/>
    <w:tmpl w:val="79565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53BF1"/>
    <w:multiLevelType w:val="hybridMultilevel"/>
    <w:tmpl w:val="D9AA097A"/>
    <w:lvl w:ilvl="0" w:tplc="F3A0ED6E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9BF0108"/>
    <w:multiLevelType w:val="hybridMultilevel"/>
    <w:tmpl w:val="77DA7F3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D"/>
    <w:rsid w:val="000964A3"/>
    <w:rsid w:val="000F78AA"/>
    <w:rsid w:val="001471B8"/>
    <w:rsid w:val="00181C0D"/>
    <w:rsid w:val="002F6BC4"/>
    <w:rsid w:val="003546D2"/>
    <w:rsid w:val="00366A21"/>
    <w:rsid w:val="0042357D"/>
    <w:rsid w:val="00430636"/>
    <w:rsid w:val="004770C3"/>
    <w:rsid w:val="004B0DD2"/>
    <w:rsid w:val="004E078F"/>
    <w:rsid w:val="00566213"/>
    <w:rsid w:val="00573DFC"/>
    <w:rsid w:val="005B67DD"/>
    <w:rsid w:val="0061706B"/>
    <w:rsid w:val="006423D0"/>
    <w:rsid w:val="00651ECB"/>
    <w:rsid w:val="006D6AA3"/>
    <w:rsid w:val="00742E28"/>
    <w:rsid w:val="007D3A01"/>
    <w:rsid w:val="007F12D3"/>
    <w:rsid w:val="007F1313"/>
    <w:rsid w:val="008073BF"/>
    <w:rsid w:val="00825188"/>
    <w:rsid w:val="00851DE6"/>
    <w:rsid w:val="008A1B8A"/>
    <w:rsid w:val="00905410"/>
    <w:rsid w:val="00910EA1"/>
    <w:rsid w:val="009316D0"/>
    <w:rsid w:val="00964BA8"/>
    <w:rsid w:val="009676BD"/>
    <w:rsid w:val="00980B00"/>
    <w:rsid w:val="009A279D"/>
    <w:rsid w:val="009B40DA"/>
    <w:rsid w:val="00A76C50"/>
    <w:rsid w:val="00A9530D"/>
    <w:rsid w:val="00AC3B36"/>
    <w:rsid w:val="00B0609F"/>
    <w:rsid w:val="00B949C0"/>
    <w:rsid w:val="00BF22E6"/>
    <w:rsid w:val="00C65644"/>
    <w:rsid w:val="00CB2C38"/>
    <w:rsid w:val="00CE0813"/>
    <w:rsid w:val="00D31297"/>
    <w:rsid w:val="00DB097D"/>
    <w:rsid w:val="00DB279D"/>
    <w:rsid w:val="00DF1B8B"/>
    <w:rsid w:val="00E56612"/>
    <w:rsid w:val="00E72FC1"/>
    <w:rsid w:val="00EB3CDE"/>
    <w:rsid w:val="00EF0B15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C426"/>
  <w15:docId w15:val="{3AB43AA5-F897-425F-AE3A-0DC55E4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1C0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181C0D"/>
    <w:rPr>
      <w:rFonts w:ascii="Arial" w:eastAsia="Times New Roman" w:hAnsi="Arial" w:cs="Arial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2357D"/>
    <w:pPr>
      <w:ind w:left="720"/>
      <w:contextualSpacing/>
    </w:pPr>
  </w:style>
  <w:style w:type="paragraph" w:styleId="Zkladntext">
    <w:name w:val="Body Text"/>
    <w:basedOn w:val="Normln"/>
    <w:link w:val="ZkladntextChar"/>
    <w:rsid w:val="00A95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5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A1B8A"/>
    <w:pPr>
      <w:numPr>
        <w:ilvl w:val="1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8A1B8A"/>
    <w:pPr>
      <w:numPr>
        <w:ilvl w:val="2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8A1B8A"/>
    <w:pPr>
      <w:keepNext/>
      <w:keepLines/>
      <w:numPr>
        <w:numId w:val="5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8A1B8A"/>
    <w:pPr>
      <w:numPr>
        <w:numId w:val="4"/>
      </w:numPr>
    </w:pPr>
  </w:style>
  <w:style w:type="character" w:customStyle="1" w:styleId="NoSpacingChar1">
    <w:name w:val="No Spacing Char1"/>
    <w:link w:val="Bezmezer1"/>
    <w:locked/>
    <w:rsid w:val="0061706B"/>
    <w:rPr>
      <w:rFonts w:ascii="Calibri" w:eastAsia="Calibri" w:hAnsi="Calibri" w:cs="Calibri"/>
    </w:rPr>
  </w:style>
  <w:style w:type="paragraph" w:customStyle="1" w:styleId="Bezmezer1">
    <w:name w:val="Bez mezer1"/>
    <w:link w:val="NoSpacingChar1"/>
    <w:rsid w:val="0061706B"/>
    <w:pPr>
      <w:spacing w:after="0" w:line="240" w:lineRule="auto"/>
    </w:pPr>
    <w:rPr>
      <w:rFonts w:ascii="Calibri" w:eastAsia="Calibri" w:hAnsi="Calibri" w:cs="Calibri"/>
    </w:rPr>
  </w:style>
  <w:style w:type="table" w:styleId="Mkatabulky">
    <w:name w:val="Table Grid"/>
    <w:basedOn w:val="Normlntabulka"/>
    <w:uiPriority w:val="59"/>
    <w:rsid w:val="000F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Lucnek</dc:creator>
  <cp:lastModifiedBy>Duchek Lukáš</cp:lastModifiedBy>
  <cp:revision>2</cp:revision>
  <dcterms:created xsi:type="dcterms:W3CDTF">2019-08-16T15:09:00Z</dcterms:created>
  <dcterms:modified xsi:type="dcterms:W3CDTF">2019-08-16T15:09:00Z</dcterms:modified>
</cp:coreProperties>
</file>