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32F3A8E8" w:rsidR="0002202B" w:rsidRPr="001A76B0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1A76B0">
        <w:rPr>
          <w:rFonts w:ascii="Arial" w:hAnsi="Arial" w:cs="Arial"/>
          <w:b/>
          <w:color w:val="000000" w:themeColor="text1"/>
          <w:sz w:val="20"/>
          <w:szCs w:val="20"/>
        </w:rPr>
        <w:t>Pan</w:t>
      </w:r>
    </w:p>
    <w:p w14:paraId="48A38F91" w14:textId="7BA68403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D75D1">
        <w:rPr>
          <w:rFonts w:ascii="Arial" w:hAnsi="Arial" w:cs="Arial"/>
          <w:b/>
          <w:color w:val="000000" w:themeColor="text1"/>
          <w:sz w:val="20"/>
          <w:szCs w:val="20"/>
        </w:rPr>
        <w:t xml:space="preserve">Dalibor </w:t>
      </w:r>
      <w:proofErr w:type="spellStart"/>
      <w:r w:rsidR="008D75D1">
        <w:rPr>
          <w:rFonts w:ascii="Arial" w:hAnsi="Arial" w:cs="Arial"/>
          <w:b/>
          <w:color w:val="000000" w:themeColor="text1"/>
          <w:sz w:val="20"/>
          <w:szCs w:val="20"/>
        </w:rPr>
        <w:t>Hanes</w:t>
      </w:r>
      <w:proofErr w:type="spellEnd"/>
    </w:p>
    <w:p w14:paraId="11824DE9" w14:textId="04F0C727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F0C36">
        <w:rPr>
          <w:rFonts w:ascii="Arial" w:hAnsi="Arial" w:cs="Arial"/>
          <w:b/>
          <w:color w:val="000000" w:themeColor="text1"/>
          <w:sz w:val="20"/>
          <w:szCs w:val="20"/>
        </w:rPr>
        <w:t>nar. 1975</w:t>
      </w:r>
    </w:p>
    <w:p w14:paraId="068A15A6" w14:textId="1D99E57E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F0C36">
        <w:rPr>
          <w:rFonts w:ascii="Arial" w:hAnsi="Arial" w:cs="Arial"/>
          <w:b/>
          <w:color w:val="000000" w:themeColor="text1"/>
          <w:sz w:val="20"/>
          <w:szCs w:val="20"/>
        </w:rPr>
        <w:t xml:space="preserve">793 91 </w:t>
      </w:r>
      <w:r w:rsidR="008D75D1">
        <w:rPr>
          <w:rFonts w:ascii="Arial" w:hAnsi="Arial" w:cs="Arial"/>
          <w:b/>
          <w:color w:val="000000" w:themeColor="text1"/>
          <w:sz w:val="20"/>
          <w:szCs w:val="20"/>
        </w:rPr>
        <w:t>Úvalno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AC5ADC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070CD2" w:rsidRPr="00070CD2">
        <w:rPr>
          <w:rFonts w:ascii="Arial" w:hAnsi="Arial" w:cs="Arial"/>
          <w:b/>
          <w:sz w:val="18"/>
          <w:szCs w:val="18"/>
        </w:rPr>
        <w:t>SPU 338222/2019/</w:t>
      </w:r>
      <w:proofErr w:type="spellStart"/>
      <w:r w:rsidR="00070CD2" w:rsidRPr="00070CD2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532D66AC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52A376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8F0C36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09D4EEB2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1314979D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3. 6. 2015 jste uzavřel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070CD2">
        <w:rPr>
          <w:rFonts w:ascii="Arial" w:hAnsi="Arial" w:cs="Arial"/>
          <w:sz w:val="20"/>
          <w:szCs w:val="20"/>
        </w:rPr>
        <w:t>141</w:t>
      </w:r>
      <w:r>
        <w:rPr>
          <w:rFonts w:ascii="Arial" w:hAnsi="Arial" w:cs="Arial"/>
          <w:sz w:val="20"/>
          <w:szCs w:val="20"/>
        </w:rPr>
        <w:t xml:space="preserve"> N 15/26, jejímž předmětem je pacht nemovitých věcí v obci Horní Benešov, katastrální území Horní Benešov,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37986A51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dodatku č. 2 ze dne 1</w:t>
      </w:r>
      <w:r w:rsidR="00070CD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  <w:r w:rsidR="00070CD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2017 této smlouvy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</w:t>
      </w:r>
      <w:r>
        <w:rPr>
          <w:rFonts w:ascii="Arial" w:hAnsi="Arial" w:cs="Arial"/>
          <w:sz w:val="20"/>
          <w:szCs w:val="20"/>
        </w:rPr>
        <w:br/>
        <w:t xml:space="preserve">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1C46D254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 </w:t>
      </w:r>
      <w:r w:rsidR="00070CD2">
        <w:rPr>
          <w:rFonts w:ascii="Arial" w:hAnsi="Arial" w:cs="Arial"/>
          <w:sz w:val="20"/>
          <w:szCs w:val="20"/>
        </w:rPr>
        <w:t>96 056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070CD2">
        <w:rPr>
          <w:rFonts w:ascii="Arial" w:hAnsi="Arial" w:cs="Arial"/>
          <w:sz w:val="20"/>
          <w:szCs w:val="20"/>
        </w:rPr>
        <w:t>2 017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070CD2">
        <w:rPr>
          <w:rFonts w:ascii="Arial" w:hAnsi="Arial" w:cs="Arial"/>
          <w:sz w:val="20"/>
          <w:szCs w:val="20"/>
        </w:rPr>
        <w:t>dvatisícesedmnáct</w:t>
      </w:r>
      <w:proofErr w:type="spellEnd"/>
      <w:r>
        <w:rPr>
          <w:rFonts w:ascii="Arial" w:hAnsi="Arial" w:cs="Arial"/>
          <w:sz w:val="20"/>
          <w:szCs w:val="20"/>
        </w:rPr>
        <w:t xml:space="preserve"> korun česk</w:t>
      </w:r>
      <w:r w:rsidR="00070CD2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070CD2">
        <w:rPr>
          <w:rFonts w:ascii="Arial" w:hAnsi="Arial" w:cs="Arial"/>
          <w:b/>
          <w:sz w:val="20"/>
          <w:szCs w:val="20"/>
        </w:rPr>
        <w:t>98 073</w:t>
      </w:r>
      <w:r w:rsidRPr="00C55795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070CD2">
        <w:rPr>
          <w:rFonts w:ascii="Arial" w:hAnsi="Arial" w:cs="Arial"/>
          <w:b/>
          <w:sz w:val="20"/>
          <w:szCs w:val="20"/>
        </w:rPr>
        <w:t>devadesátosmtisícsedmdesáttři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</w:t>
      </w:r>
      <w:r w:rsidR="00070CD2">
        <w:rPr>
          <w:rFonts w:ascii="Arial" w:hAnsi="Arial" w:cs="Arial"/>
          <w:b/>
          <w:sz w:val="20"/>
          <w:szCs w:val="20"/>
        </w:rPr>
        <w:t>y</w:t>
      </w:r>
      <w:r w:rsidRPr="00C55795">
        <w:rPr>
          <w:rFonts w:ascii="Arial" w:hAnsi="Arial" w:cs="Arial"/>
          <w:b/>
          <w:sz w:val="20"/>
          <w:szCs w:val="20"/>
        </w:rPr>
        <w:t xml:space="preserve"> česk</w:t>
      </w:r>
      <w:r w:rsidR="00070CD2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732B4A4D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070CD2">
        <w:rPr>
          <w:rFonts w:ascii="Arial" w:hAnsi="Arial" w:cs="Arial"/>
          <w:sz w:val="20"/>
          <w:szCs w:val="20"/>
        </w:rPr>
        <w:t>141</w:t>
      </w:r>
      <w:r>
        <w:rPr>
          <w:rFonts w:ascii="Arial" w:hAnsi="Arial" w:cs="Arial"/>
          <w:sz w:val="20"/>
          <w:szCs w:val="20"/>
        </w:rPr>
        <w:t xml:space="preserve"> N 15/26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0E02BDF9" w14:textId="63FFA034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7E254450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8F0C3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C3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F0C3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0C36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99029-F1F0-4B81-99D8-20B9C6A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4</cp:revision>
  <cp:lastPrinted>2019-08-26T07:01:00Z</cp:lastPrinted>
  <dcterms:created xsi:type="dcterms:W3CDTF">2019-08-15T12:02:00Z</dcterms:created>
  <dcterms:modified xsi:type="dcterms:W3CDTF">2019-08-29T10:39:00Z</dcterms:modified>
</cp:coreProperties>
</file>