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57" w:rsidRDefault="00D11A57">
      <w:pPr>
        <w:spacing w:line="1" w:lineRule="exact"/>
      </w:pPr>
    </w:p>
    <w:p w:rsidR="00D11A57" w:rsidRDefault="005F3759">
      <w:pPr>
        <w:framePr w:wrap="none" w:vAnchor="page" w:hAnchor="page" w:x="36" w:y="3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72385" cy="2340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7238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57" w:rsidRDefault="005F3759">
      <w:pPr>
        <w:pStyle w:val="Nadpis20"/>
        <w:framePr w:w="9205" w:h="1087" w:hRule="exact" w:wrap="none" w:vAnchor="page" w:hAnchor="page" w:x="1343" w:y="2980"/>
        <w:shd w:val="clear" w:color="auto" w:fill="auto"/>
        <w:ind w:left="2876" w:right="2754"/>
      </w:pPr>
      <w:bookmarkStart w:id="0" w:name="bookmark0"/>
      <w:bookmarkStart w:id="1" w:name="bookmark1"/>
      <w:r>
        <w:t>Dodatek č. 15</w:t>
      </w:r>
      <w:r>
        <w:br/>
        <w:t>ke smlouvě c. 145/13/2008</w:t>
      </w:r>
      <w:bookmarkEnd w:id="0"/>
      <w:bookmarkEnd w:id="1"/>
    </w:p>
    <w:p w:rsidR="00D11A57" w:rsidRDefault="005F3759">
      <w:pPr>
        <w:pStyle w:val="Zkladntext1"/>
        <w:framePr w:w="9205" w:h="1087" w:hRule="exact" w:wrap="none" w:vAnchor="page" w:hAnchor="page" w:x="1343" w:y="2980"/>
        <w:shd w:val="clear" w:color="auto" w:fill="auto"/>
        <w:spacing w:after="0"/>
        <w:ind w:left="2876" w:right="2754"/>
        <w:jc w:val="center"/>
      </w:pPr>
      <w:r>
        <w:rPr>
          <w:b/>
          <w:bCs/>
        </w:rPr>
        <w:t>(dále též dodatek)</w:t>
      </w:r>
    </w:p>
    <w:p w:rsidR="00D11A57" w:rsidRDefault="005F3759">
      <w:pPr>
        <w:pStyle w:val="Zkladntext1"/>
        <w:framePr w:w="9205" w:h="612" w:hRule="exact" w:wrap="none" w:vAnchor="page" w:hAnchor="page" w:x="1343" w:y="4449"/>
        <w:shd w:val="clear" w:color="auto" w:fill="auto"/>
        <w:spacing w:after="0"/>
        <w:jc w:val="center"/>
      </w:pPr>
      <w:r>
        <w:rPr>
          <w:b/>
          <w:bCs/>
        </w:rPr>
        <w:t>na zabezpečení dopravní obslužnosti v systému městské hromadné dopravy</w:t>
      </w:r>
      <w:r>
        <w:rPr>
          <w:b/>
          <w:bCs/>
        </w:rPr>
        <w:br/>
        <w:t>statutárního města Most, který uzavírají tyto strany: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6300"/>
      </w:tblGrid>
      <w:tr w:rsidR="00D11A5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171" w:type="dxa"/>
            <w:shd w:val="clear" w:color="auto" w:fill="FFFFFF"/>
          </w:tcPr>
          <w:p w:rsidR="00D11A57" w:rsidRDefault="00D11A57">
            <w:pPr>
              <w:framePr w:w="8471" w:h="2736" w:wrap="none" w:vAnchor="page" w:hAnchor="page" w:x="1436" w:y="5356"/>
              <w:rPr>
                <w:sz w:val="10"/>
                <w:szCs w:val="10"/>
              </w:rPr>
            </w:pPr>
          </w:p>
        </w:tc>
        <w:tc>
          <w:tcPr>
            <w:tcW w:w="6300" w:type="dxa"/>
            <w:shd w:val="clear" w:color="auto" w:fill="FFFFFF"/>
          </w:tcPr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Smluvní strany</w:t>
            </w: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2326"/>
        </w:trPr>
        <w:tc>
          <w:tcPr>
            <w:tcW w:w="2171" w:type="dxa"/>
            <w:shd w:val="clear" w:color="auto" w:fill="FFFFFF"/>
            <w:vAlign w:val="center"/>
          </w:tcPr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firma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Bankovní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spojení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účtu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rejstřík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DOPRAVNÍ PODNIK měst Mostu a Litvínova, a. s.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 01 Most, tř. Budovatelů 1395/23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62242504</w:t>
            </w: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CZ62242504</w:t>
            </w:r>
          </w:p>
          <w:p w:rsidR="002D2DCD" w:rsidRDefault="002D2DCD">
            <w:pPr>
              <w:pStyle w:val="Jin0"/>
              <w:framePr w:w="8471" w:h="2736" w:wrap="none" w:vAnchor="page" w:hAnchor="page" w:x="1436" w:y="5356"/>
              <w:shd w:val="clear" w:color="auto" w:fill="auto"/>
              <w:ind w:firstLine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</w:t>
            </w:r>
          </w:p>
          <w:p w:rsidR="002D2DCD" w:rsidRDefault="002D2DCD">
            <w:pPr>
              <w:pStyle w:val="Jin0"/>
              <w:framePr w:w="8471" w:h="2736" w:wrap="none" w:vAnchor="page" w:hAnchor="page" w:x="1436" w:y="5356"/>
              <w:shd w:val="clear" w:color="auto" w:fill="auto"/>
              <w:ind w:firstLine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A57" w:rsidRDefault="005F3759">
            <w:pPr>
              <w:pStyle w:val="Jin0"/>
              <w:framePr w:w="8471" w:h="2736" w:wrap="none" w:vAnchor="page" w:hAnchor="page" w:x="1436" w:y="5356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rajský soud v Ústí nad Labem, Oddíl B, vložka 660</w:t>
            </w:r>
          </w:p>
        </w:tc>
      </w:tr>
    </w:tbl>
    <w:p w:rsidR="00D11A57" w:rsidRDefault="005F3759">
      <w:pPr>
        <w:pStyle w:val="Zkladntext1"/>
        <w:framePr w:w="9205" w:h="2020" w:hRule="exact" w:wrap="none" w:vAnchor="page" w:hAnchor="page" w:x="1343" w:y="8175"/>
        <w:shd w:val="clear" w:color="auto" w:fill="auto"/>
        <w:spacing w:after="300"/>
      </w:pPr>
      <w:r>
        <w:t>(dále též dopravce)</w:t>
      </w:r>
    </w:p>
    <w:p w:rsidR="00D11A57" w:rsidRDefault="005F3759">
      <w:pPr>
        <w:pStyle w:val="Zkladntext1"/>
        <w:framePr w:w="9205" w:h="2020" w:hRule="exact" w:wrap="none" w:vAnchor="page" w:hAnchor="page" w:x="1343" w:y="8175"/>
        <w:shd w:val="clear" w:color="auto" w:fill="auto"/>
        <w:spacing w:after="0"/>
      </w:pPr>
      <w:r>
        <w:t xml:space="preserve">Osoba </w:t>
      </w:r>
      <w:r>
        <w:t>pověřená jednáním za dopravce ve věcech plnění této smlouvy: Ing. Bronislav Schwarz, předseda představenstva</w:t>
      </w:r>
    </w:p>
    <w:p w:rsidR="00D11A57" w:rsidRDefault="005F3759">
      <w:pPr>
        <w:pStyle w:val="Zkladntext1"/>
        <w:framePr w:w="9205" w:h="2020" w:hRule="exact" w:wrap="none" w:vAnchor="page" w:hAnchor="page" w:x="1343" w:y="8175"/>
        <w:shd w:val="clear" w:color="auto" w:fill="auto"/>
        <w:spacing w:after="300"/>
      </w:pPr>
      <w:r>
        <w:t>Karel Beneš, člen představenstva</w:t>
      </w:r>
    </w:p>
    <w:p w:rsidR="00D11A57" w:rsidRDefault="005F3759">
      <w:pPr>
        <w:pStyle w:val="Zkladntext1"/>
        <w:framePr w:w="9205" w:h="2020" w:hRule="exact" w:wrap="none" w:vAnchor="page" w:hAnchor="page" w:x="1343" w:y="8175"/>
        <w:shd w:val="clear" w:color="auto" w:fill="auto"/>
        <w:spacing w:after="0"/>
        <w:jc w:val="center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6307"/>
      </w:tblGrid>
      <w:tr w:rsidR="00D11A57">
        <w:tblPrEx>
          <w:tblCellMar>
            <w:top w:w="0" w:type="dxa"/>
            <w:bottom w:w="0" w:type="dxa"/>
          </w:tblCellMar>
        </w:tblPrEx>
        <w:trPr>
          <w:trHeight w:hRule="exact" w:val="1883"/>
        </w:trPr>
        <w:tc>
          <w:tcPr>
            <w:tcW w:w="2164" w:type="dxa"/>
            <w:shd w:val="clear" w:color="auto" w:fill="FFFFFF"/>
          </w:tcPr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Název</w:t>
            </w:r>
          </w:p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</w:t>
            </w:r>
          </w:p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FFFFFF"/>
          </w:tcPr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spacing w:line="254" w:lineRule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Statutární město Most</w:t>
            </w:r>
          </w:p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spacing w:line="254" w:lineRule="auto"/>
              <w:ind w:left="660" w:firstLine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 69 Most, Radniční 1 00266094</w:t>
            </w:r>
          </w:p>
          <w:p w:rsidR="00D11A57" w:rsidRDefault="005F3759">
            <w:pPr>
              <w:pStyle w:val="Jin0"/>
              <w:framePr w:w="8471" w:h="1883" w:wrap="none" w:vAnchor="page" w:hAnchor="page" w:x="1436" w:y="10497"/>
              <w:shd w:val="clear" w:color="auto" w:fill="auto"/>
              <w:spacing w:line="254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CZ0026094</w:t>
            </w:r>
          </w:p>
          <w:p w:rsidR="00D11A57" w:rsidRDefault="00D11A57">
            <w:pPr>
              <w:pStyle w:val="Jin0"/>
              <w:framePr w:w="8471" w:h="1883" w:wrap="none" w:vAnchor="page" w:hAnchor="page" w:x="1436" w:y="10497"/>
              <w:shd w:val="clear" w:color="auto" w:fill="auto"/>
              <w:spacing w:line="254" w:lineRule="auto"/>
              <w:ind w:firstLine="660"/>
              <w:rPr>
                <w:sz w:val="24"/>
                <w:szCs w:val="24"/>
              </w:rPr>
            </w:pPr>
          </w:p>
          <w:p w:rsidR="002D2DCD" w:rsidRDefault="002D2DCD">
            <w:pPr>
              <w:pStyle w:val="Jin0"/>
              <w:framePr w:w="8471" w:h="1883" w:wrap="none" w:vAnchor="page" w:hAnchor="page" w:x="1436" w:y="10497"/>
              <w:shd w:val="clear" w:color="auto" w:fill="auto"/>
              <w:spacing w:line="254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D11A57" w:rsidRDefault="005F3759">
      <w:pPr>
        <w:pStyle w:val="Zkladntext1"/>
        <w:framePr w:w="9205" w:h="1184" w:hRule="exact" w:wrap="none" w:vAnchor="page" w:hAnchor="page" w:x="1343" w:y="12470"/>
        <w:shd w:val="clear" w:color="auto" w:fill="auto"/>
        <w:spacing w:after="300"/>
      </w:pPr>
      <w:r>
        <w:t>(dále též město)</w:t>
      </w:r>
    </w:p>
    <w:p w:rsidR="00D11A57" w:rsidRDefault="005F3759">
      <w:pPr>
        <w:pStyle w:val="Zkladntext1"/>
        <w:framePr w:w="9205" w:h="1184" w:hRule="exact" w:wrap="none" w:vAnchor="page" w:hAnchor="page" w:x="1343" w:y="12470"/>
        <w:shd w:val="clear" w:color="auto" w:fill="auto"/>
        <w:spacing w:after="0"/>
      </w:pPr>
      <w:r>
        <w:t xml:space="preserve">Osoba pověřena jednáním za město ve věcech plnění této smlouvy: Mgr. Jan </w:t>
      </w:r>
      <w:proofErr w:type="spellStart"/>
      <w:r>
        <w:t>Paparega</w:t>
      </w:r>
      <w:proofErr w:type="spellEnd"/>
      <w:r>
        <w:t>, primátor statutárního města Most</w:t>
      </w:r>
    </w:p>
    <w:p w:rsidR="00D11A57" w:rsidRDefault="005F3759">
      <w:pPr>
        <w:pStyle w:val="Zkladntext1"/>
        <w:framePr w:w="9205" w:h="1181" w:hRule="exact" w:wrap="none" w:vAnchor="page" w:hAnchor="page" w:x="1343" w:y="14180"/>
        <w:shd w:val="clear" w:color="auto" w:fill="auto"/>
        <w:spacing w:after="300"/>
        <w:jc w:val="center"/>
      </w:pPr>
      <w:r>
        <w:rPr>
          <w:b/>
          <w:bCs/>
        </w:rPr>
        <w:t>I.</w:t>
      </w:r>
    </w:p>
    <w:p w:rsidR="00D11A57" w:rsidRDefault="005F3759">
      <w:pPr>
        <w:pStyle w:val="Zkladntext1"/>
        <w:framePr w:w="9205" w:h="1181" w:hRule="exact" w:wrap="none" w:vAnchor="page" w:hAnchor="page" w:x="1343" w:y="14180"/>
        <w:numPr>
          <w:ilvl w:val="0"/>
          <w:numId w:val="1"/>
        </w:numPr>
        <w:shd w:val="clear" w:color="auto" w:fill="auto"/>
        <w:tabs>
          <w:tab w:val="left" w:pos="612"/>
        </w:tabs>
        <w:spacing w:after="0"/>
        <w:ind w:left="580" w:hanging="580"/>
      </w:pPr>
      <w:r>
        <w:t xml:space="preserve">Smluvní strany uzavřely dne 29. 12. 2008 Smlouvu č. 145/13/2008 na </w:t>
      </w:r>
      <w:r>
        <w:t>zabezpečení dopravní obslužnosti v systému městské hromadné dopravy (dále též smlouva).</w:t>
      </w:r>
    </w:p>
    <w:p w:rsidR="00D11A57" w:rsidRDefault="002D2DCD">
      <w:pPr>
        <w:spacing w:line="1" w:lineRule="exact"/>
        <w:sectPr w:rsidR="00D11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-106143</wp:posOffset>
                </wp:positionV>
                <wp:extent cx="1160585" cy="1186962"/>
                <wp:effectExtent l="0" t="0" r="1905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585" cy="1186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-9pt;margin-top:-8.35pt;width:91.4pt;height:93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" fillcolor="white [3201]" stroked="f" strokeweight="2pt"/>
            </w:pict>
          </mc:Fallback>
        </mc:AlternateContent>
      </w:r>
    </w:p>
    <w:p w:rsidR="00D11A57" w:rsidRDefault="00D11A57">
      <w:pPr>
        <w:spacing w:line="1" w:lineRule="exact"/>
      </w:pPr>
    </w:p>
    <w:p w:rsidR="00D11A57" w:rsidRDefault="005F3759">
      <w:pPr>
        <w:pStyle w:val="Zkladntext1"/>
        <w:framePr w:w="9252" w:h="13147" w:hRule="exact" w:wrap="none" w:vAnchor="page" w:hAnchor="page" w:x="1319" w:y="1806"/>
        <w:numPr>
          <w:ilvl w:val="0"/>
          <w:numId w:val="2"/>
        </w:numPr>
        <w:shd w:val="clear" w:color="auto" w:fill="auto"/>
        <w:tabs>
          <w:tab w:val="left" w:pos="564"/>
        </w:tabs>
        <w:ind w:left="580" w:hanging="580"/>
        <w:jc w:val="both"/>
      </w:pPr>
      <w:r>
        <w:t>Dle článku 7 odstavec 7.1 smlouvy dopravce předkládá městu předběžný odborný odhad prokazatelné ztráty pro rok 2016. Předběžný odborný odhad pr</w:t>
      </w:r>
      <w:r>
        <w:t>okazatelné ztráty pro rok 2016 bez přiměřeného zisku činí pro autobusovou dopravu 52 205 000,- Kč a pro tramvajovou dopravu 36 756 000 Kč, tj. celkem 88 961 000,- Kč.</w:t>
      </w:r>
    </w:p>
    <w:p w:rsidR="00D11A57" w:rsidRDefault="005F3759">
      <w:pPr>
        <w:pStyle w:val="Zkladntext1"/>
        <w:framePr w:w="9252" w:h="13147" w:hRule="exact" w:wrap="none" w:vAnchor="page" w:hAnchor="page" w:x="1319" w:y="1806"/>
        <w:numPr>
          <w:ilvl w:val="0"/>
          <w:numId w:val="2"/>
        </w:numPr>
        <w:shd w:val="clear" w:color="auto" w:fill="auto"/>
        <w:tabs>
          <w:tab w:val="left" w:pos="564"/>
        </w:tabs>
        <w:ind w:left="580" w:hanging="580"/>
        <w:jc w:val="both"/>
      </w:pPr>
      <w:r>
        <w:t>Dle článku 7 odstavec 7.2 smlouvy dokládá dopravce předběžný odborný odhad prokazatelné z</w:t>
      </w:r>
      <w:r>
        <w:t xml:space="preserve">tráty pro autobusovou dopravu pro rok 2016 „Výkazem nákladů a tržeb z přepravní činnosti“, který tvoří přílohu </w:t>
      </w:r>
      <w:proofErr w:type="gramStart"/>
      <w:r>
        <w:t>č. 2 tohoto</w:t>
      </w:r>
      <w:proofErr w:type="gramEnd"/>
      <w:r>
        <w:t xml:space="preserve"> dodatku. Předběžný odborný odhad prokazatelné ztráty pro tramvajovou dopravu pro rok 2016 pak dokládá dopravce „Výkazem nákladů a výn</w:t>
      </w:r>
      <w:r>
        <w:t xml:space="preserve">osů z přepravní činnosti“, který tvoří přílohu </w:t>
      </w:r>
      <w:proofErr w:type="gramStart"/>
      <w:r>
        <w:t>č. 3 tohoto</w:t>
      </w:r>
      <w:proofErr w:type="gramEnd"/>
      <w:r>
        <w:t xml:space="preserve"> dodatku.</w:t>
      </w:r>
    </w:p>
    <w:p w:rsidR="00D11A57" w:rsidRDefault="005F3759">
      <w:pPr>
        <w:pStyle w:val="Zkladntext1"/>
        <w:framePr w:w="9252" w:h="13147" w:hRule="exact" w:wrap="none" w:vAnchor="page" w:hAnchor="page" w:x="1319" w:y="1806"/>
        <w:numPr>
          <w:ilvl w:val="0"/>
          <w:numId w:val="2"/>
        </w:numPr>
        <w:shd w:val="clear" w:color="auto" w:fill="auto"/>
        <w:tabs>
          <w:tab w:val="left" w:pos="564"/>
        </w:tabs>
        <w:ind w:left="580" w:hanging="580"/>
        <w:jc w:val="both"/>
      </w:pPr>
      <w:r>
        <w:t>Dle článku 7 odstavec 7.4 smlouvy smluvní strany aktualizují „Platební kalendář ke krytí ztráty z provozu veřejné hromadné dopravy v roce 2016“, který je přílohou č. 1 tohoto dodatku.</w:t>
      </w:r>
    </w:p>
    <w:p w:rsidR="00D11A57" w:rsidRDefault="005F3759">
      <w:pPr>
        <w:pStyle w:val="Zkladntext1"/>
        <w:framePr w:w="9252" w:h="13147" w:hRule="exact" w:wrap="none" w:vAnchor="page" w:hAnchor="page" w:x="1319" w:y="1806"/>
        <w:numPr>
          <w:ilvl w:val="0"/>
          <w:numId w:val="2"/>
        </w:numPr>
        <w:shd w:val="clear" w:color="auto" w:fill="auto"/>
        <w:tabs>
          <w:tab w:val="left" w:pos="564"/>
        </w:tabs>
        <w:ind w:left="580" w:hanging="580"/>
        <w:jc w:val="both"/>
      </w:pPr>
      <w:r>
        <w:t>Měst</w:t>
      </w:r>
      <w:r>
        <w:t>o se zavazuje poskytovat měsíčně dopravci finanční prostředky na krytí prokazatelné ztráty dle aktualizovaného platebního kalendáře dle přílohy č. 1 tohoto dodatku - „Platební kalendář ke krytí ztráty z provozu veřejné hromadné dopravy v roce 2016“.</w:t>
      </w:r>
    </w:p>
    <w:p w:rsidR="00D11A57" w:rsidRDefault="005F3759">
      <w:pPr>
        <w:pStyle w:val="Zkladntext1"/>
        <w:framePr w:w="9252" w:h="13147" w:hRule="exact" w:wrap="none" w:vAnchor="page" w:hAnchor="page" w:x="1319" w:y="1806"/>
        <w:shd w:val="clear" w:color="auto" w:fill="auto"/>
        <w:jc w:val="center"/>
      </w:pPr>
      <w:r>
        <w:rPr>
          <w:b/>
          <w:bCs/>
        </w:rPr>
        <w:t>III.</w:t>
      </w:r>
    </w:p>
    <w:p w:rsidR="00D11A57" w:rsidRDefault="005F3759">
      <w:pPr>
        <w:pStyle w:val="Zkladntext1"/>
        <w:framePr w:w="9252" w:h="13147" w:hRule="exact" w:wrap="none" w:vAnchor="page" w:hAnchor="page" w:x="1319" w:y="1806"/>
        <w:numPr>
          <w:ilvl w:val="0"/>
          <w:numId w:val="3"/>
        </w:numPr>
        <w:shd w:val="clear" w:color="auto" w:fill="auto"/>
        <w:tabs>
          <w:tab w:val="left" w:pos="460"/>
        </w:tabs>
        <w:ind w:left="580" w:hanging="580"/>
        <w:jc w:val="both"/>
      </w:pPr>
      <w:r>
        <w:rPr>
          <w:b/>
          <w:bCs/>
        </w:rPr>
        <w:t xml:space="preserve">1 </w:t>
      </w:r>
      <w:r>
        <w:t xml:space="preserve">Sjednává se, že účastníci považují povinnost doručit písemnost do vlastních rukou za splněnou i v případě, že adresát zásilku, odeslanou na jeho v této smlouvě uvedenou či naposledy písemně oznámenou adresu pro doručování, odmítne převzít, její doručení </w:t>
      </w:r>
      <w:r>
        <w:t>zmaří nebo si ji v odběrní lhůtě nevyzvedne, a to dnem, kdy se zásilka vrátí zpět odesílateli. Účastníci sjednávají, že veškerá korespondence bude adresována na adresy uvedené v záhlaví smlouvy.</w:t>
      </w:r>
    </w:p>
    <w:p w:rsidR="00D11A57" w:rsidRDefault="005F3759">
      <w:pPr>
        <w:pStyle w:val="Zkladntext1"/>
        <w:framePr w:w="9252" w:h="13147" w:hRule="exact" w:wrap="none" w:vAnchor="page" w:hAnchor="page" w:x="1319" w:y="1806"/>
        <w:numPr>
          <w:ilvl w:val="0"/>
          <w:numId w:val="4"/>
        </w:numPr>
        <w:shd w:val="clear" w:color="auto" w:fill="auto"/>
        <w:tabs>
          <w:tab w:val="left" w:pos="583"/>
        </w:tabs>
        <w:ind w:left="580" w:hanging="580"/>
        <w:jc w:val="both"/>
      </w:pPr>
      <w:r>
        <w:t>Účastníci výslovně souhlasí s tím, aby Smlouva vč. jejích dod</w:t>
      </w:r>
      <w:r>
        <w:t xml:space="preserve">atků byla vedena v evidenci smluv vedené statutárním městem Most, která bude přístupná dle zákona č. 106/1999 </w:t>
      </w:r>
      <w:proofErr w:type="spellStart"/>
      <w:r>
        <w:t>Sb</w:t>
      </w:r>
      <w:proofErr w:type="spellEnd"/>
      <w:r>
        <w:t>„ o svobodném přístupu k informacím, a která obsahuje údaje o účastnících, předmětu smlouvy, číselné označení této smlouvy a datum jejího uzavře</w:t>
      </w:r>
      <w:r>
        <w:t>ní. Údaji o účastnících se u fyzických osob rozumí zejména údaj o jménu, příjmení, datu narození a místě trvalého pobytu.</w:t>
      </w:r>
    </w:p>
    <w:p w:rsidR="00D11A57" w:rsidRDefault="005F3759">
      <w:pPr>
        <w:pStyle w:val="Zkladntext1"/>
        <w:framePr w:w="9252" w:h="13147" w:hRule="exact" w:wrap="none" w:vAnchor="page" w:hAnchor="page" w:x="1319" w:y="1806"/>
        <w:numPr>
          <w:ilvl w:val="0"/>
          <w:numId w:val="4"/>
        </w:numPr>
        <w:shd w:val="clear" w:color="auto" w:fill="auto"/>
        <w:tabs>
          <w:tab w:val="left" w:pos="586"/>
        </w:tabs>
        <w:ind w:left="580" w:hanging="580"/>
        <w:jc w:val="both"/>
      </w:pPr>
      <w:r>
        <w:t xml:space="preserve">Účastníci prohlašují, že skutečnosti uvedené v tomto dodatku nepovažují za obchodní tajemství a udělují svolení k jejich zpřístupnění </w:t>
      </w:r>
      <w:r>
        <w:t>ve smyslu zák. 106/1999 Sb., a zveřejnění bez stanovení jakýchkoliv dalších podmínek.</w:t>
      </w:r>
    </w:p>
    <w:p w:rsidR="00D11A57" w:rsidRDefault="005F3759">
      <w:pPr>
        <w:pStyle w:val="Zkladntext1"/>
        <w:framePr w:w="9252" w:h="13147" w:hRule="exact" w:wrap="none" w:vAnchor="page" w:hAnchor="page" w:x="1319" w:y="1806"/>
        <w:numPr>
          <w:ilvl w:val="0"/>
          <w:numId w:val="4"/>
        </w:numPr>
        <w:shd w:val="clear" w:color="auto" w:fill="auto"/>
        <w:tabs>
          <w:tab w:val="left" w:pos="586"/>
        </w:tabs>
        <w:spacing w:after="0"/>
        <w:ind w:left="580" w:hanging="580"/>
        <w:jc w:val="both"/>
      </w:pPr>
      <w:r>
        <w:t>V případě, že některé ustanovení tohoto dodatku je nebo se stane neúčinné, zůstávají ostatní ustanovení účinná. Účastníci se zavazují nahradit neúčinné ustanovení ustanov</w:t>
      </w:r>
      <w:r>
        <w:t>ením jiným, účinným, které svým obsahem a smyslem odpovídá nejlépe obsahu a smyslu ustanovení původního, neúčinného. Účastníci sjednávají, že veškeré spory ze Smlouvy ve znění jejích dodatků budou řešit primárně dohodou.</w:t>
      </w:r>
    </w:p>
    <w:p w:rsidR="00D11A57" w:rsidRDefault="00D11A57">
      <w:pPr>
        <w:spacing w:line="1" w:lineRule="exact"/>
        <w:sectPr w:rsidR="00D11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A57" w:rsidRDefault="00D11A57">
      <w:pPr>
        <w:spacing w:line="1" w:lineRule="exact"/>
      </w:pPr>
    </w:p>
    <w:p w:rsidR="00D11A57" w:rsidRDefault="005F3759">
      <w:pPr>
        <w:pStyle w:val="Zkladntext1"/>
        <w:framePr w:w="9252" w:h="3463" w:hRule="exact" w:wrap="none" w:vAnchor="page" w:hAnchor="page" w:x="1319" w:y="1252"/>
        <w:numPr>
          <w:ilvl w:val="0"/>
          <w:numId w:val="4"/>
        </w:numPr>
        <w:shd w:val="clear" w:color="auto" w:fill="auto"/>
        <w:tabs>
          <w:tab w:val="left" w:pos="639"/>
        </w:tabs>
        <w:ind w:left="580" w:hanging="580"/>
        <w:jc w:val="both"/>
      </w:pPr>
      <w:r>
        <w:t xml:space="preserve">Účastníci </w:t>
      </w:r>
      <w:r>
        <w:t>sjednávají, že od účinnosti tohoto dodatku se řídí se práva a povinnosti obou účastníků zejména zák. č. 89/2012 Sb., Občanským zákoníkem, v platném znění, a dalšími obecně závaznými právními předpisy.</w:t>
      </w:r>
    </w:p>
    <w:p w:rsidR="00D11A57" w:rsidRDefault="005F3759">
      <w:pPr>
        <w:pStyle w:val="Zkladntext1"/>
        <w:framePr w:w="9252" w:h="3463" w:hRule="exact" w:wrap="none" w:vAnchor="page" w:hAnchor="page" w:x="1319" w:y="1252"/>
        <w:numPr>
          <w:ilvl w:val="0"/>
          <w:numId w:val="4"/>
        </w:numPr>
        <w:shd w:val="clear" w:color="auto" w:fill="auto"/>
        <w:tabs>
          <w:tab w:val="left" w:pos="639"/>
        </w:tabs>
        <w:spacing w:after="580"/>
      </w:pPr>
      <w:r>
        <w:t>Tento dodatek nabývá platnosti a účinnosti dnem podpisu</w:t>
      </w:r>
      <w:r>
        <w:t xml:space="preserve"> oběma účastníky.</w:t>
      </w:r>
    </w:p>
    <w:p w:rsidR="00D11A57" w:rsidRDefault="005F3759">
      <w:pPr>
        <w:pStyle w:val="Zkladntext1"/>
        <w:framePr w:w="9252" w:h="3463" w:hRule="exact" w:wrap="none" w:vAnchor="page" w:hAnchor="page" w:x="1319" w:y="1252"/>
        <w:numPr>
          <w:ilvl w:val="0"/>
          <w:numId w:val="4"/>
        </w:numPr>
        <w:shd w:val="clear" w:color="auto" w:fill="auto"/>
        <w:tabs>
          <w:tab w:val="left" w:pos="646"/>
        </w:tabs>
        <w:ind w:left="580" w:hanging="580"/>
        <w:jc w:val="both"/>
      </w:pPr>
      <w:r>
        <w:t>Tento dodatek je sepsán ve čtyřech vyhotoveních, z nichž dvě stranami podepsaná vyhotovení zůstávají městu a dvě podepsaná vyhotovení dopravci.</w:t>
      </w:r>
    </w:p>
    <w:p w:rsidR="00D11A57" w:rsidRDefault="005F3759">
      <w:pPr>
        <w:pStyle w:val="Zkladntext1"/>
        <w:framePr w:w="9252" w:h="3463" w:hRule="exact" w:wrap="none" w:vAnchor="page" w:hAnchor="page" w:x="1319" w:y="1252"/>
        <w:numPr>
          <w:ilvl w:val="0"/>
          <w:numId w:val="4"/>
        </w:numPr>
        <w:shd w:val="clear" w:color="auto" w:fill="auto"/>
        <w:tabs>
          <w:tab w:val="left" w:pos="646"/>
        </w:tabs>
        <w:spacing w:after="0"/>
        <w:ind w:left="580" w:hanging="580"/>
        <w:jc w:val="both"/>
      </w:pPr>
      <w:r>
        <w:t>Obě strany prohlašují, že se s obsahem dodatku před podpisem dobře seznámily a že tento odpoví</w:t>
      </w:r>
      <w:r>
        <w:t>dá jejich svobodné vůli. Na důkaz toho připojují své podpisy.</w:t>
      </w:r>
    </w:p>
    <w:p w:rsidR="00D11A57" w:rsidRDefault="002D2DCD">
      <w:pPr>
        <w:framePr w:wrap="none" w:vAnchor="page" w:hAnchor="page" w:x="1658" w:y="5676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3264828</wp:posOffset>
                </wp:positionH>
                <wp:positionV relativeFrom="paragraph">
                  <wp:posOffset>185860</wp:posOffset>
                </wp:positionV>
                <wp:extent cx="1978269" cy="650630"/>
                <wp:effectExtent l="0" t="0" r="22225" b="1651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269" cy="650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257.05pt;margin-top:14.65pt;width:155.75pt;height:51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" fillcolor="white [3201]" strokecolor="white [3212]" strokeweight="2pt"/>
            </w:pict>
          </mc:Fallback>
        </mc:AlternateContent>
      </w:r>
      <w:r w:rsidR="005F3759">
        <w:rPr>
          <w:noProof/>
          <w:lang w:bidi="ar-SA"/>
        </w:rPr>
        <w:drawing>
          <wp:inline distT="0" distB="0" distL="0" distR="0">
            <wp:extent cx="5437505" cy="25971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3750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57" w:rsidRDefault="005F3759">
      <w:pPr>
        <w:pStyle w:val="Titulekobrzku0"/>
        <w:framePr w:w="2804" w:h="569" w:hRule="exact" w:wrap="none" w:vAnchor="page" w:hAnchor="page" w:x="1611" w:y="9766"/>
        <w:shd w:val="clear" w:color="auto" w:fill="auto"/>
        <w:spacing w:line="240" w:lineRule="auto"/>
        <w:ind w:firstLine="3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 představenstva DOPRAVNÍ PODNIK měst</w:t>
      </w:r>
    </w:p>
    <w:p w:rsidR="00D11A57" w:rsidRDefault="005F3759">
      <w:pPr>
        <w:pStyle w:val="Zkladntext1"/>
        <w:framePr w:wrap="none" w:vAnchor="page" w:hAnchor="page" w:x="1319" w:y="10338"/>
        <w:shd w:val="clear" w:color="auto" w:fill="auto"/>
        <w:spacing w:after="0"/>
        <w:ind w:firstLine="580"/>
        <w:jc w:val="both"/>
      </w:pPr>
      <w:r>
        <w:t>Mostu a Litvínova, a. s.</w:t>
      </w:r>
    </w:p>
    <w:p w:rsidR="00D11A57" w:rsidRDefault="002D2DCD">
      <w:pPr>
        <w:spacing w:line="1" w:lineRule="exact"/>
        <w:sectPr w:rsidR="00D11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624254</wp:posOffset>
                </wp:positionH>
                <wp:positionV relativeFrom="paragraph">
                  <wp:posOffset>4993396</wp:posOffset>
                </wp:positionV>
                <wp:extent cx="1837592" cy="615461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592" cy="615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49.15pt;margin-top:393.2pt;width:144.7pt;height:48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" fillcolor="white [3201]" stroked="f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1160585</wp:posOffset>
                </wp:positionH>
                <wp:positionV relativeFrom="paragraph">
                  <wp:posOffset>3305273</wp:posOffset>
                </wp:positionV>
                <wp:extent cx="1477107" cy="826477"/>
                <wp:effectExtent l="0" t="0" r="8890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7" cy="82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91.4pt;margin-top:260.25pt;width:116.3pt;height:65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" fillcolor="white [3201]" stroked="f" strokeweight="2pt"/>
            </w:pict>
          </mc:Fallback>
        </mc:AlternateContent>
      </w:r>
    </w:p>
    <w:p w:rsidR="00D11A57" w:rsidRDefault="00D11A57">
      <w:pPr>
        <w:spacing w:line="1" w:lineRule="exact"/>
      </w:pPr>
    </w:p>
    <w:p w:rsidR="00D11A57" w:rsidRDefault="00D11A57">
      <w:pPr>
        <w:spacing w:line="1" w:lineRule="exact"/>
      </w:pPr>
    </w:p>
    <w:p w:rsidR="00D11A57" w:rsidRDefault="005F375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6942455</wp:posOffset>
                </wp:positionV>
                <wp:extent cx="246634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8.299999999999997pt;margin-top:546.64999999999998pt;width:194.19999999999999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6942455</wp:posOffset>
                </wp:positionV>
                <wp:extent cx="0" cy="67627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8.299999999999997pt;margin-top:546.64999999999998pt;width:0;height:53.2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7618730</wp:posOffset>
                </wp:positionV>
                <wp:extent cx="246634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8.299999999999997pt;margin-top:599.89999999999998pt;width:194.19999999999999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ge">
                  <wp:posOffset>6942455</wp:posOffset>
                </wp:positionV>
                <wp:extent cx="0" cy="67627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52.5pt;margin-top:546.64999999999998pt;width:0;height:53.2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D11A57" w:rsidRDefault="00D11A57">
      <w:pPr>
        <w:spacing w:line="1" w:lineRule="exact"/>
      </w:pPr>
    </w:p>
    <w:p w:rsidR="00D11A57" w:rsidRDefault="00D11A57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267"/>
        <w:gridCol w:w="2052"/>
        <w:gridCol w:w="1663"/>
        <w:gridCol w:w="1174"/>
      </w:tblGrid>
      <w:tr w:rsidR="00D11A5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jc w:val="right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ind w:firstLine="400"/>
              <w:rPr>
                <w:sz w:val="19"/>
                <w:szCs w:val="19"/>
              </w:rPr>
            </w:pP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ind w:firstLine="140"/>
              <w:rPr>
                <w:sz w:val="58"/>
                <w:szCs w:val="58"/>
              </w:rPr>
            </w:pP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spacing w:line="197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</w:tr>
      <w:tr w:rsidR="00D11A57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A57" w:rsidRDefault="00D11A57">
            <w:pPr>
              <w:pStyle w:val="Jin0"/>
              <w:framePr w:w="7823" w:h="4684" w:wrap="none" w:vAnchor="page" w:hAnchor="page" w:x="1996" w:y="1834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57" w:rsidRDefault="00D11A57">
            <w:pPr>
              <w:framePr w:w="7823" w:h="4684" w:wrap="none" w:vAnchor="page" w:hAnchor="page" w:x="1996" w:y="1834"/>
              <w:rPr>
                <w:sz w:val="10"/>
                <w:szCs w:val="10"/>
              </w:rPr>
            </w:pPr>
          </w:p>
        </w:tc>
      </w:tr>
    </w:tbl>
    <w:p w:rsidR="00D11A57" w:rsidRDefault="002D2DCD">
      <w:pPr>
        <w:spacing w:line="1" w:lineRule="exact"/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509954</wp:posOffset>
                </wp:positionH>
                <wp:positionV relativeFrom="paragraph">
                  <wp:posOffset>374894</wp:posOffset>
                </wp:positionV>
                <wp:extent cx="6497515" cy="7394331"/>
                <wp:effectExtent l="0" t="0" r="17780" b="1651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515" cy="73943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40.15pt;margin-top:29.5pt;width:511.6pt;height:582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" fillcolor="white [3201]" strokecolor="white [3212]" strokeweight="2pt"/>
            </w:pict>
          </mc:Fallback>
        </mc:AlternateContent>
      </w:r>
    </w:p>
    <w:sectPr w:rsidR="00D11A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59" w:rsidRDefault="005F3759">
      <w:r>
        <w:separator/>
      </w:r>
    </w:p>
  </w:endnote>
  <w:endnote w:type="continuationSeparator" w:id="0">
    <w:p w:rsidR="005F3759" w:rsidRDefault="005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59" w:rsidRDefault="005F3759"/>
  </w:footnote>
  <w:footnote w:type="continuationSeparator" w:id="0">
    <w:p w:rsidR="005F3759" w:rsidRDefault="005F37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73"/>
    <w:multiLevelType w:val="multilevel"/>
    <w:tmpl w:val="28C6B8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2434D"/>
    <w:multiLevelType w:val="multilevel"/>
    <w:tmpl w:val="5AB2E86E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63B10"/>
    <w:multiLevelType w:val="multilevel"/>
    <w:tmpl w:val="3ACADFCE"/>
    <w:lvl w:ilvl="0">
      <w:start w:val="2"/>
      <w:numFmt w:val="decimal"/>
      <w:lvlText w:val="1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91BD8"/>
    <w:multiLevelType w:val="multilevel"/>
    <w:tmpl w:val="EAF430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1A57"/>
    <w:rsid w:val="002D2DCD"/>
    <w:rsid w:val="005F3759"/>
    <w:rsid w:val="00D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535E92"/>
      <w:sz w:val="58"/>
      <w:szCs w:val="5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w w:val="60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40"/>
      <w:jc w:val="right"/>
      <w:outlineLvl w:val="0"/>
    </w:pPr>
    <w:rPr>
      <w:rFonts w:ascii="Arial" w:eastAsia="Arial" w:hAnsi="Arial" w:cs="Arial"/>
      <w:color w:val="535E92"/>
      <w:sz w:val="58"/>
      <w:szCs w:val="5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D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D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535E92"/>
      <w:sz w:val="58"/>
      <w:szCs w:val="5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w w:val="60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40"/>
      <w:jc w:val="right"/>
      <w:outlineLvl w:val="0"/>
    </w:pPr>
    <w:rPr>
      <w:rFonts w:ascii="Arial" w:eastAsia="Arial" w:hAnsi="Arial" w:cs="Arial"/>
      <w:color w:val="535E92"/>
      <w:sz w:val="58"/>
      <w:szCs w:val="5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D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D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2019-08-29T06:08:00Z</dcterms:created>
  <dcterms:modified xsi:type="dcterms:W3CDTF">2019-08-29T06:11:00Z</dcterms:modified>
</cp:coreProperties>
</file>