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C1" w:rsidRDefault="00772AC1">
      <w:pPr>
        <w:spacing w:line="1" w:lineRule="exact"/>
      </w:pPr>
    </w:p>
    <w:p w:rsidR="00772AC1" w:rsidRDefault="00772AC1">
      <w:pPr>
        <w:pStyle w:val="Titulekobrzku0"/>
        <w:framePr w:wrap="none" w:vAnchor="page" w:hAnchor="page" w:x="4134" w:y="456"/>
        <w:shd w:val="clear" w:color="auto" w:fill="auto"/>
        <w:ind w:firstLine="0"/>
        <w:rPr>
          <w:sz w:val="44"/>
          <w:szCs w:val="44"/>
        </w:rPr>
      </w:pPr>
    </w:p>
    <w:p w:rsidR="00772AC1" w:rsidRDefault="003A2456">
      <w:pPr>
        <w:framePr w:wrap="none" w:vAnchor="page" w:hAnchor="page" w:x="2082" w:y="967"/>
        <w:rPr>
          <w:sz w:val="2"/>
          <w:szCs w:val="2"/>
        </w:rPr>
      </w:pPr>
      <w:r>
        <w:rPr>
          <w:noProof/>
          <w:lang w:bidi="ar-SA"/>
        </w:rPr>
        <w:drawing>
          <wp:inline distT="0" distB="0" distL="0" distR="0">
            <wp:extent cx="5327650" cy="4940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5327650" cy="494030"/>
                    </a:xfrm>
                    <a:prstGeom prst="rect">
                      <a:avLst/>
                    </a:prstGeom>
                  </pic:spPr>
                </pic:pic>
              </a:graphicData>
            </a:graphic>
          </wp:inline>
        </w:drawing>
      </w:r>
    </w:p>
    <w:p w:rsidR="00772AC1" w:rsidRDefault="003A2456">
      <w:pPr>
        <w:pStyle w:val="Titulekobrzku0"/>
        <w:framePr w:w="9407" w:h="626" w:hRule="exact" w:wrap="none" w:vAnchor="page" w:hAnchor="page" w:x="1081" w:y="1777"/>
        <w:shd w:val="clear" w:color="auto" w:fill="auto"/>
        <w:tabs>
          <w:tab w:val="left" w:pos="5231"/>
        </w:tabs>
        <w:spacing w:line="211" w:lineRule="auto"/>
        <w:ind w:left="33" w:right="18" w:firstLine="300"/>
        <w:jc w:val="both"/>
      </w:pPr>
      <w:r>
        <w:rPr>
          <w:color w:val="D2A82D"/>
          <w:sz w:val="24"/>
          <w:szCs w:val="24"/>
        </w:rPr>
        <w:t>.Společnost je držitelem certifikátů systému řízení jakosti dle normy ISO 9001:2009</w:t>
      </w:r>
      <w:r>
        <w:rPr>
          <w:color w:val="D2A82D"/>
          <w:sz w:val="24"/>
          <w:szCs w:val="24"/>
        </w:rPr>
        <w:br/>
      </w:r>
      <w:r>
        <w:rPr>
          <w:color w:val="5B5A53"/>
        </w:rPr>
        <w:t xml:space="preserve">’ </w:t>
      </w:r>
      <w:proofErr w:type="spellStart"/>
      <w:r>
        <w:rPr>
          <w:color w:val="5B5A53"/>
        </w:rPr>
        <w:t>J£j'MHD</w:t>
      </w:r>
      <w:proofErr w:type="spellEnd"/>
      <w:r>
        <w:rPr>
          <w:color w:val="5B5A53"/>
        </w:rPr>
        <w:t xml:space="preserve"> </w:t>
      </w:r>
      <w:r>
        <w:t>Příměstská doprava Nepravidelná doprava r</w:t>
      </w:r>
      <w:r>
        <w:tab/>
        <w:t xml:space="preserve">motorových vozidel a ostatních dopravních prostředku </w:t>
      </w:r>
      <w:proofErr w:type="spellStart"/>
      <w:r>
        <w:t>vč</w:t>
      </w:r>
      <w:proofErr w:type="spellEnd"/>
      <w:r>
        <w:t xml:space="preserve"> karoserii</w:t>
      </w:r>
    </w:p>
    <w:p w:rsidR="00772AC1" w:rsidRDefault="003A2456">
      <w:pPr>
        <w:pStyle w:val="Titulekobrzku0"/>
        <w:framePr w:w="9407" w:h="626" w:hRule="exact" w:wrap="none" w:vAnchor="page" w:hAnchor="page" w:x="1081" w:y="1777"/>
        <w:shd w:val="clear" w:color="auto" w:fill="auto"/>
        <w:ind w:left="5040" w:right="18" w:firstLine="0"/>
      </w:pPr>
      <w:r>
        <w:t xml:space="preserve">Provozovaní dopravy raněných nemocných a </w:t>
      </w:r>
      <w:r>
        <w:t>rodiček Autoškola</w:t>
      </w:r>
    </w:p>
    <w:p w:rsidR="00772AC1" w:rsidRDefault="00772AC1">
      <w:pPr>
        <w:pStyle w:val="Nadpis10"/>
        <w:framePr w:wrap="none" w:vAnchor="page" w:hAnchor="page" w:x="10492" w:y="521"/>
        <w:shd w:val="clear" w:color="auto" w:fill="auto"/>
      </w:pPr>
    </w:p>
    <w:p w:rsidR="00772AC1" w:rsidRDefault="003A2456">
      <w:pPr>
        <w:pStyle w:val="Jin0"/>
        <w:framePr w:wrap="none" w:vAnchor="page" w:hAnchor="page" w:x="4894" w:y="2958"/>
        <w:shd w:val="clear" w:color="auto" w:fill="auto"/>
        <w:spacing w:after="0"/>
        <w:ind w:left="43" w:right="18"/>
        <w:rPr>
          <w:sz w:val="34"/>
          <w:szCs w:val="34"/>
        </w:rPr>
      </w:pPr>
      <w:r>
        <w:rPr>
          <w:b/>
          <w:bCs/>
          <w:sz w:val="34"/>
          <w:szCs w:val="34"/>
        </w:rPr>
        <w:t>Dodatek č. 11</w:t>
      </w:r>
    </w:p>
    <w:p w:rsidR="00772AC1" w:rsidRDefault="003A2456">
      <w:pPr>
        <w:pStyle w:val="Nadpis20"/>
        <w:framePr w:w="9058" w:h="392" w:hRule="exact" w:wrap="none" w:vAnchor="page" w:hAnchor="page" w:x="1430" w:y="3394"/>
        <w:shd w:val="clear" w:color="auto" w:fill="auto"/>
        <w:ind w:left="2798" w:right="2750"/>
      </w:pPr>
      <w:bookmarkStart w:id="0" w:name="bookmark2"/>
      <w:bookmarkStart w:id="1" w:name="bookmark3"/>
      <w:r>
        <w:t>ke smlouvě č. 145/13/2008</w:t>
      </w:r>
      <w:bookmarkEnd w:id="0"/>
      <w:bookmarkEnd w:id="1"/>
    </w:p>
    <w:p w:rsidR="00772AC1" w:rsidRDefault="003A2456">
      <w:pPr>
        <w:pStyle w:val="Zkladntext1"/>
        <w:framePr w:wrap="none" w:vAnchor="page" w:hAnchor="page" w:x="5027" w:y="3790"/>
        <w:shd w:val="clear" w:color="auto" w:fill="auto"/>
        <w:spacing w:after="0"/>
      </w:pPr>
      <w:r>
        <w:rPr>
          <w:b/>
          <w:bCs/>
        </w:rPr>
        <w:t>(dále též dodatek)</w:t>
      </w:r>
    </w:p>
    <w:p w:rsidR="00772AC1" w:rsidRDefault="003A2456">
      <w:pPr>
        <w:pStyle w:val="Nadpis40"/>
        <w:framePr w:w="9058" w:h="612" w:hRule="exact" w:wrap="none" w:vAnchor="page" w:hAnchor="page" w:x="1430" w:y="4452"/>
        <w:shd w:val="clear" w:color="auto" w:fill="auto"/>
        <w:spacing w:after="0"/>
        <w:ind w:left="2180" w:hanging="1520"/>
        <w:jc w:val="left"/>
      </w:pPr>
      <w:bookmarkStart w:id="2" w:name="bookmark4"/>
      <w:bookmarkStart w:id="3" w:name="bookmark5"/>
      <w:r>
        <w:t>na zabezpečení dopravní obslužnosti v systému městské hromadné dopravy statutárního města Most, který uzavírají tyto strany:</w:t>
      </w:r>
      <w:bookmarkEnd w:id="2"/>
      <w:bookmarkEnd w:id="3"/>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53"/>
        <w:gridCol w:w="6253"/>
      </w:tblGrid>
      <w:tr w:rsidR="00772AC1">
        <w:tblPrEx>
          <w:tblCellMar>
            <w:top w:w="0" w:type="dxa"/>
            <w:bottom w:w="0" w:type="dxa"/>
          </w:tblCellMar>
        </w:tblPrEx>
        <w:trPr>
          <w:trHeight w:hRule="exact" w:val="418"/>
        </w:trPr>
        <w:tc>
          <w:tcPr>
            <w:tcW w:w="2153" w:type="dxa"/>
            <w:shd w:val="clear" w:color="auto" w:fill="FFFFFF"/>
          </w:tcPr>
          <w:p w:rsidR="00772AC1" w:rsidRDefault="00772AC1">
            <w:pPr>
              <w:framePr w:w="8406" w:h="2740" w:wrap="none" w:vAnchor="page" w:hAnchor="page" w:x="1438" w:y="5356"/>
              <w:rPr>
                <w:sz w:val="10"/>
                <w:szCs w:val="10"/>
              </w:rPr>
            </w:pPr>
          </w:p>
        </w:tc>
        <w:tc>
          <w:tcPr>
            <w:tcW w:w="6253" w:type="dxa"/>
            <w:shd w:val="clear" w:color="auto" w:fill="FFFFFF"/>
          </w:tcPr>
          <w:p w:rsidR="00772AC1" w:rsidRDefault="003A2456">
            <w:pPr>
              <w:pStyle w:val="Jin0"/>
              <w:framePr w:w="8406" w:h="2740" w:wrap="none" w:vAnchor="page" w:hAnchor="page" w:x="1438" w:y="5356"/>
              <w:shd w:val="clear" w:color="auto" w:fill="auto"/>
              <w:spacing w:after="0"/>
              <w:jc w:val="center"/>
            </w:pPr>
            <w:r>
              <w:rPr>
                <w:b/>
                <w:bCs/>
              </w:rPr>
              <w:t>Smluvní strany</w:t>
            </w:r>
          </w:p>
        </w:tc>
      </w:tr>
      <w:tr w:rsidR="00772AC1">
        <w:tblPrEx>
          <w:tblCellMar>
            <w:top w:w="0" w:type="dxa"/>
            <w:bottom w:w="0" w:type="dxa"/>
          </w:tblCellMar>
        </w:tblPrEx>
        <w:trPr>
          <w:trHeight w:hRule="exact" w:val="2322"/>
        </w:trPr>
        <w:tc>
          <w:tcPr>
            <w:tcW w:w="2153" w:type="dxa"/>
            <w:shd w:val="clear" w:color="auto" w:fill="FFFFFF"/>
            <w:vAlign w:val="center"/>
          </w:tcPr>
          <w:p w:rsidR="00772AC1" w:rsidRDefault="003A2456">
            <w:pPr>
              <w:pStyle w:val="Jin0"/>
              <w:framePr w:w="8406" w:h="2740" w:wrap="none" w:vAnchor="page" w:hAnchor="page" w:x="1438" w:y="5356"/>
              <w:shd w:val="clear" w:color="auto" w:fill="auto"/>
              <w:spacing w:after="0"/>
            </w:pPr>
            <w:r>
              <w:t>Obchodní firma</w:t>
            </w:r>
          </w:p>
          <w:p w:rsidR="00772AC1" w:rsidRDefault="003A2456">
            <w:pPr>
              <w:pStyle w:val="Jin0"/>
              <w:framePr w:w="8406" w:h="2740" w:wrap="none" w:vAnchor="page" w:hAnchor="page" w:x="1438" w:y="5356"/>
              <w:shd w:val="clear" w:color="auto" w:fill="auto"/>
              <w:spacing w:after="0"/>
            </w:pPr>
            <w:r>
              <w:t>Sídlo</w:t>
            </w:r>
          </w:p>
          <w:p w:rsidR="00772AC1" w:rsidRDefault="003A2456">
            <w:pPr>
              <w:pStyle w:val="Jin0"/>
              <w:framePr w:w="8406" w:h="2740" w:wrap="none" w:vAnchor="page" w:hAnchor="page" w:x="1438" w:y="5356"/>
              <w:shd w:val="clear" w:color="auto" w:fill="auto"/>
              <w:spacing w:after="0"/>
            </w:pPr>
            <w:r>
              <w:t>IČ</w:t>
            </w:r>
          </w:p>
          <w:p w:rsidR="00772AC1" w:rsidRDefault="003A2456">
            <w:pPr>
              <w:pStyle w:val="Jin0"/>
              <w:framePr w:w="8406" w:h="2740" w:wrap="none" w:vAnchor="page" w:hAnchor="page" w:x="1438" w:y="5356"/>
              <w:shd w:val="clear" w:color="auto" w:fill="auto"/>
              <w:spacing w:after="0"/>
            </w:pPr>
            <w:r>
              <w:t>DIČ</w:t>
            </w:r>
          </w:p>
          <w:p w:rsidR="00772AC1" w:rsidRDefault="003A2456">
            <w:pPr>
              <w:pStyle w:val="Jin0"/>
              <w:framePr w:w="8406" w:h="2740" w:wrap="none" w:vAnchor="page" w:hAnchor="page" w:x="1438" w:y="5356"/>
              <w:shd w:val="clear" w:color="auto" w:fill="auto"/>
              <w:spacing w:after="0"/>
            </w:pPr>
            <w:r>
              <w:t>Bankovní spojení</w:t>
            </w:r>
          </w:p>
          <w:p w:rsidR="00772AC1" w:rsidRDefault="003A2456">
            <w:pPr>
              <w:pStyle w:val="Jin0"/>
              <w:framePr w:w="8406" w:h="2740" w:wrap="none" w:vAnchor="page" w:hAnchor="page" w:x="1438" w:y="5356"/>
              <w:shd w:val="clear" w:color="auto" w:fill="auto"/>
              <w:spacing w:after="0"/>
            </w:pPr>
            <w:r>
              <w:t>Číslo účtu</w:t>
            </w:r>
          </w:p>
          <w:p w:rsidR="00772AC1" w:rsidRDefault="003A2456">
            <w:pPr>
              <w:pStyle w:val="Jin0"/>
              <w:framePr w:w="8406" w:h="2740" w:wrap="none" w:vAnchor="page" w:hAnchor="page" w:x="1438" w:y="5356"/>
              <w:shd w:val="clear" w:color="auto" w:fill="auto"/>
              <w:spacing w:after="0"/>
            </w:pPr>
            <w:r>
              <w:t>Obchodní rejstřík</w:t>
            </w:r>
          </w:p>
        </w:tc>
        <w:tc>
          <w:tcPr>
            <w:tcW w:w="6253" w:type="dxa"/>
            <w:tcBorders>
              <w:left w:val="single" w:sz="4" w:space="0" w:color="auto"/>
            </w:tcBorders>
            <w:shd w:val="clear" w:color="auto" w:fill="FFFFFF"/>
            <w:vAlign w:val="center"/>
          </w:tcPr>
          <w:p w:rsidR="00772AC1" w:rsidRDefault="003A2456">
            <w:pPr>
              <w:pStyle w:val="Jin0"/>
              <w:framePr w:w="8406" w:h="2740" w:wrap="none" w:vAnchor="page" w:hAnchor="page" w:x="1438" w:y="5356"/>
              <w:shd w:val="clear" w:color="auto" w:fill="auto"/>
              <w:spacing w:after="0"/>
              <w:ind w:firstLine="660"/>
            </w:pPr>
            <w:r>
              <w:rPr>
                <w:b/>
                <w:bCs/>
              </w:rPr>
              <w:t>DOPRAVNÍ PODNIK měst Mostu a Litvínova, a. s.</w:t>
            </w:r>
          </w:p>
          <w:p w:rsidR="00772AC1" w:rsidRDefault="003A2456">
            <w:pPr>
              <w:pStyle w:val="Jin0"/>
              <w:framePr w:w="8406" w:h="2740" w:wrap="none" w:vAnchor="page" w:hAnchor="page" w:x="1438" w:y="5356"/>
              <w:shd w:val="clear" w:color="auto" w:fill="auto"/>
              <w:spacing w:after="0"/>
              <w:ind w:firstLine="660"/>
            </w:pPr>
            <w:r>
              <w:rPr>
                <w:b/>
                <w:bCs/>
              </w:rPr>
              <w:t>434 01 Most, tř. Budovatelů 1395/23</w:t>
            </w:r>
          </w:p>
          <w:p w:rsidR="00772AC1" w:rsidRDefault="003A2456">
            <w:pPr>
              <w:pStyle w:val="Jin0"/>
              <w:framePr w:w="8406" w:h="2740" w:wrap="none" w:vAnchor="page" w:hAnchor="page" w:x="1438" w:y="5356"/>
              <w:shd w:val="clear" w:color="auto" w:fill="auto"/>
              <w:spacing w:after="0"/>
              <w:ind w:firstLine="660"/>
            </w:pPr>
            <w:r>
              <w:rPr>
                <w:b/>
                <w:bCs/>
              </w:rPr>
              <w:t>62242504</w:t>
            </w:r>
          </w:p>
          <w:p w:rsidR="00772AC1" w:rsidRDefault="003A2456">
            <w:pPr>
              <w:pStyle w:val="Jin0"/>
              <w:framePr w:w="8406" w:h="2740" w:wrap="none" w:vAnchor="page" w:hAnchor="page" w:x="1438" w:y="5356"/>
              <w:shd w:val="clear" w:color="auto" w:fill="auto"/>
              <w:spacing w:after="0"/>
              <w:ind w:firstLine="660"/>
            </w:pPr>
            <w:r>
              <w:rPr>
                <w:b/>
                <w:bCs/>
              </w:rPr>
              <w:t>CZ62242504</w:t>
            </w:r>
          </w:p>
          <w:p w:rsidR="00B869D7" w:rsidRDefault="00B869D7">
            <w:pPr>
              <w:pStyle w:val="Jin0"/>
              <w:framePr w:w="8406" w:h="2740" w:wrap="none" w:vAnchor="page" w:hAnchor="page" w:x="1438" w:y="5356"/>
              <w:shd w:val="clear" w:color="auto" w:fill="auto"/>
              <w:spacing w:after="0"/>
              <w:ind w:firstLine="660"/>
              <w:rPr>
                <w:b/>
                <w:bCs/>
              </w:rPr>
            </w:pPr>
            <w:r>
              <w:rPr>
                <w:b/>
                <w:bCs/>
              </w:rPr>
              <w:t>XXX</w:t>
            </w:r>
          </w:p>
          <w:p w:rsidR="00772AC1" w:rsidRDefault="00B869D7">
            <w:pPr>
              <w:pStyle w:val="Jin0"/>
              <w:framePr w:w="8406" w:h="2740" w:wrap="none" w:vAnchor="page" w:hAnchor="page" w:x="1438" w:y="5356"/>
              <w:shd w:val="clear" w:color="auto" w:fill="auto"/>
              <w:spacing w:after="0"/>
              <w:ind w:firstLine="660"/>
            </w:pPr>
            <w:r>
              <w:t>XXX</w:t>
            </w:r>
          </w:p>
          <w:p w:rsidR="00772AC1" w:rsidRDefault="003A2456">
            <w:pPr>
              <w:pStyle w:val="Jin0"/>
              <w:framePr w:w="8406" w:h="2740" w:wrap="none" w:vAnchor="page" w:hAnchor="page" w:x="1438" w:y="5356"/>
              <w:shd w:val="clear" w:color="auto" w:fill="auto"/>
              <w:spacing w:after="0"/>
              <w:ind w:firstLine="660"/>
            </w:pPr>
            <w:r>
              <w:rPr>
                <w:b/>
                <w:bCs/>
              </w:rPr>
              <w:t>Krajský soud v Ústí nad Labem, Oddíl B, vložka 660</w:t>
            </w:r>
          </w:p>
        </w:tc>
      </w:tr>
    </w:tbl>
    <w:p w:rsidR="00772AC1" w:rsidRDefault="003A2456">
      <w:pPr>
        <w:pStyle w:val="Zkladntext1"/>
        <w:framePr w:w="9058" w:h="1742" w:hRule="exact" w:wrap="none" w:vAnchor="page" w:hAnchor="page" w:x="1430" w:y="8182"/>
        <w:shd w:val="clear" w:color="auto" w:fill="auto"/>
        <w:spacing w:after="300"/>
      </w:pPr>
      <w:r>
        <w:t xml:space="preserve">(dále </w:t>
      </w:r>
      <w:r>
        <w:t>též dopravce)</w:t>
      </w:r>
    </w:p>
    <w:p w:rsidR="00772AC1" w:rsidRDefault="003A2456">
      <w:pPr>
        <w:pStyle w:val="Zkladntext1"/>
        <w:framePr w:w="9058" w:h="1742" w:hRule="exact" w:wrap="none" w:vAnchor="page" w:hAnchor="page" w:x="1430" w:y="8182"/>
        <w:shd w:val="clear" w:color="auto" w:fill="auto"/>
        <w:spacing w:after="0"/>
      </w:pPr>
      <w:r>
        <w:t>Osoba pověřená jednáním za dopravce ve věcech plnění této smlouvy:</w:t>
      </w:r>
    </w:p>
    <w:p w:rsidR="00772AC1" w:rsidRDefault="003A2456">
      <w:pPr>
        <w:pStyle w:val="Zkladntext1"/>
        <w:framePr w:w="9058" w:h="1742" w:hRule="exact" w:wrap="none" w:vAnchor="page" w:hAnchor="page" w:x="1430" w:y="8182"/>
        <w:shd w:val="clear" w:color="auto" w:fill="auto"/>
        <w:spacing w:after="0"/>
      </w:pPr>
      <w:r>
        <w:t>Ing. Bronislav Schwarz, předseda představenstva</w:t>
      </w:r>
    </w:p>
    <w:p w:rsidR="00772AC1" w:rsidRDefault="003A2456">
      <w:pPr>
        <w:pStyle w:val="Zkladntext1"/>
        <w:framePr w:w="9058" w:h="1742" w:hRule="exact" w:wrap="none" w:vAnchor="page" w:hAnchor="page" w:x="1430" w:y="8182"/>
        <w:shd w:val="clear" w:color="auto" w:fill="auto"/>
        <w:spacing w:after="0"/>
      </w:pPr>
      <w:r>
        <w:t>Karel Beneš, člen představenstva pověřený řízením společnosti</w:t>
      </w:r>
    </w:p>
    <w:p w:rsidR="00772AC1" w:rsidRDefault="003A2456">
      <w:pPr>
        <w:pStyle w:val="Zkladntext1"/>
        <w:framePr w:w="9058" w:h="1742" w:hRule="exact" w:wrap="none" w:vAnchor="page" w:hAnchor="page" w:x="1430" w:y="8182"/>
        <w:shd w:val="clear" w:color="auto" w:fill="auto"/>
        <w:spacing w:after="0"/>
        <w:jc w:val="center"/>
      </w:pPr>
      <w:r>
        <w:t>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49"/>
        <w:gridCol w:w="6257"/>
      </w:tblGrid>
      <w:tr w:rsidR="00772AC1">
        <w:tblPrEx>
          <w:tblCellMar>
            <w:top w:w="0" w:type="dxa"/>
            <w:bottom w:w="0" w:type="dxa"/>
          </w:tblCellMar>
        </w:tblPrEx>
        <w:trPr>
          <w:trHeight w:hRule="exact" w:val="1681"/>
        </w:trPr>
        <w:tc>
          <w:tcPr>
            <w:tcW w:w="2149" w:type="dxa"/>
            <w:shd w:val="clear" w:color="auto" w:fill="FFFFFF"/>
          </w:tcPr>
          <w:p w:rsidR="00772AC1" w:rsidRDefault="003A2456">
            <w:pPr>
              <w:pStyle w:val="Jin0"/>
              <w:framePr w:w="8406" w:h="1681" w:wrap="none" w:vAnchor="page" w:hAnchor="page" w:x="1438" w:y="10226"/>
              <w:shd w:val="clear" w:color="auto" w:fill="auto"/>
              <w:spacing w:after="0"/>
            </w:pPr>
            <w:r>
              <w:t>Název</w:t>
            </w:r>
          </w:p>
          <w:p w:rsidR="00772AC1" w:rsidRDefault="003A2456">
            <w:pPr>
              <w:pStyle w:val="Jin0"/>
              <w:framePr w:w="8406" w:h="1681" w:wrap="none" w:vAnchor="page" w:hAnchor="page" w:x="1438" w:y="10226"/>
              <w:shd w:val="clear" w:color="auto" w:fill="auto"/>
              <w:spacing w:after="0"/>
            </w:pPr>
            <w:r>
              <w:t>Sídlo</w:t>
            </w:r>
          </w:p>
          <w:p w:rsidR="00772AC1" w:rsidRDefault="003A2456">
            <w:pPr>
              <w:pStyle w:val="Jin0"/>
              <w:framePr w:w="8406" w:h="1681" w:wrap="none" w:vAnchor="page" w:hAnchor="page" w:x="1438" w:y="10226"/>
              <w:shd w:val="clear" w:color="auto" w:fill="auto"/>
              <w:spacing w:after="0"/>
            </w:pPr>
            <w:r>
              <w:t>IČ</w:t>
            </w:r>
          </w:p>
          <w:p w:rsidR="00772AC1" w:rsidRDefault="003A2456">
            <w:pPr>
              <w:pStyle w:val="Jin0"/>
              <w:framePr w:w="8406" w:h="1681" w:wrap="none" w:vAnchor="page" w:hAnchor="page" w:x="1438" w:y="10226"/>
              <w:shd w:val="clear" w:color="auto" w:fill="auto"/>
              <w:spacing w:after="0"/>
            </w:pPr>
            <w:r>
              <w:t>DIČ</w:t>
            </w:r>
          </w:p>
          <w:p w:rsidR="00772AC1" w:rsidRDefault="003A2456">
            <w:pPr>
              <w:pStyle w:val="Jin0"/>
              <w:framePr w:w="8406" w:h="1681" w:wrap="none" w:vAnchor="page" w:hAnchor="page" w:x="1438" w:y="10226"/>
              <w:shd w:val="clear" w:color="auto" w:fill="auto"/>
              <w:spacing w:after="0"/>
            </w:pPr>
            <w:r>
              <w:t>Bankovní spojení</w:t>
            </w:r>
          </w:p>
          <w:p w:rsidR="00772AC1" w:rsidRDefault="003A2456">
            <w:pPr>
              <w:pStyle w:val="Jin0"/>
              <w:framePr w:w="8406" w:h="1681" w:wrap="none" w:vAnchor="page" w:hAnchor="page" w:x="1438" w:y="10226"/>
              <w:shd w:val="clear" w:color="auto" w:fill="auto"/>
              <w:spacing w:after="0"/>
            </w:pPr>
            <w:r>
              <w:t>Číslo účtu</w:t>
            </w:r>
          </w:p>
        </w:tc>
        <w:tc>
          <w:tcPr>
            <w:tcW w:w="6257" w:type="dxa"/>
            <w:tcBorders>
              <w:left w:val="single" w:sz="4" w:space="0" w:color="auto"/>
            </w:tcBorders>
            <w:shd w:val="clear" w:color="auto" w:fill="FFFFFF"/>
          </w:tcPr>
          <w:p w:rsidR="00772AC1" w:rsidRDefault="003A2456">
            <w:pPr>
              <w:pStyle w:val="Jin0"/>
              <w:framePr w:w="8406" w:h="1681" w:wrap="none" w:vAnchor="page" w:hAnchor="page" w:x="1438" w:y="10226"/>
              <w:shd w:val="clear" w:color="auto" w:fill="auto"/>
              <w:spacing w:after="0"/>
              <w:ind w:firstLine="660"/>
              <w:jc w:val="both"/>
            </w:pPr>
            <w:r>
              <w:rPr>
                <w:b/>
                <w:bCs/>
              </w:rPr>
              <w:t>Statutární město</w:t>
            </w:r>
            <w:r>
              <w:rPr>
                <w:b/>
                <w:bCs/>
              </w:rPr>
              <w:t xml:space="preserve"> Most</w:t>
            </w:r>
          </w:p>
          <w:p w:rsidR="00772AC1" w:rsidRDefault="003A2456">
            <w:pPr>
              <w:pStyle w:val="Jin0"/>
              <w:framePr w:w="8406" w:h="1681" w:wrap="none" w:vAnchor="page" w:hAnchor="page" w:x="1438" w:y="10226"/>
              <w:shd w:val="clear" w:color="auto" w:fill="auto"/>
              <w:spacing w:after="0"/>
              <w:ind w:firstLine="660"/>
              <w:jc w:val="both"/>
            </w:pPr>
            <w:r>
              <w:rPr>
                <w:b/>
                <w:bCs/>
              </w:rPr>
              <w:t>434 69 Most, Radniční 1</w:t>
            </w:r>
          </w:p>
          <w:p w:rsidR="00772AC1" w:rsidRDefault="003A2456">
            <w:pPr>
              <w:pStyle w:val="Jin0"/>
              <w:framePr w:w="8406" w:h="1681" w:wrap="none" w:vAnchor="page" w:hAnchor="page" w:x="1438" w:y="10226"/>
              <w:shd w:val="clear" w:color="auto" w:fill="auto"/>
              <w:spacing w:after="0"/>
              <w:ind w:firstLine="660"/>
              <w:jc w:val="both"/>
            </w:pPr>
            <w:r>
              <w:rPr>
                <w:b/>
                <w:bCs/>
              </w:rPr>
              <w:t>00266094</w:t>
            </w:r>
          </w:p>
          <w:p w:rsidR="00772AC1" w:rsidRDefault="003A2456">
            <w:pPr>
              <w:pStyle w:val="Jin0"/>
              <w:framePr w:w="8406" w:h="1681" w:wrap="none" w:vAnchor="page" w:hAnchor="page" w:x="1438" w:y="10226"/>
              <w:shd w:val="clear" w:color="auto" w:fill="auto"/>
              <w:spacing w:after="0"/>
              <w:ind w:firstLine="660"/>
              <w:jc w:val="both"/>
            </w:pPr>
            <w:r>
              <w:rPr>
                <w:b/>
                <w:bCs/>
              </w:rPr>
              <w:t>CZ0026094</w:t>
            </w:r>
          </w:p>
          <w:p w:rsidR="00B869D7" w:rsidRDefault="00B869D7">
            <w:pPr>
              <w:pStyle w:val="Jin0"/>
              <w:framePr w:w="8406" w:h="1681" w:wrap="none" w:vAnchor="page" w:hAnchor="page" w:x="1438" w:y="10226"/>
              <w:shd w:val="clear" w:color="auto" w:fill="auto"/>
              <w:spacing w:after="0"/>
              <w:ind w:firstLine="660"/>
              <w:rPr>
                <w:b/>
                <w:bCs/>
              </w:rPr>
            </w:pPr>
            <w:r>
              <w:rPr>
                <w:b/>
                <w:bCs/>
              </w:rPr>
              <w:t>XXX</w:t>
            </w:r>
          </w:p>
          <w:p w:rsidR="00772AC1" w:rsidRDefault="00B869D7">
            <w:pPr>
              <w:pStyle w:val="Jin0"/>
              <w:framePr w:w="8406" w:h="1681" w:wrap="none" w:vAnchor="page" w:hAnchor="page" w:x="1438" w:y="10226"/>
              <w:shd w:val="clear" w:color="auto" w:fill="auto"/>
              <w:spacing w:after="0"/>
              <w:ind w:firstLine="660"/>
            </w:pPr>
            <w:r>
              <w:t>XXX</w:t>
            </w:r>
          </w:p>
        </w:tc>
      </w:tr>
    </w:tbl>
    <w:p w:rsidR="00772AC1" w:rsidRDefault="003A2456">
      <w:pPr>
        <w:pStyle w:val="Zkladntext1"/>
        <w:framePr w:w="9058" w:h="3172" w:hRule="exact" w:wrap="none" w:vAnchor="page" w:hAnchor="page" w:x="1430" w:y="12199"/>
        <w:shd w:val="clear" w:color="auto" w:fill="auto"/>
        <w:spacing w:after="300"/>
      </w:pPr>
      <w:r>
        <w:t>(dále též město)</w:t>
      </w:r>
    </w:p>
    <w:p w:rsidR="00772AC1" w:rsidRDefault="003A2456">
      <w:pPr>
        <w:pStyle w:val="Zkladntext1"/>
        <w:framePr w:w="9058" w:h="3172" w:hRule="exact" w:wrap="none" w:vAnchor="page" w:hAnchor="page" w:x="1430" w:y="12199"/>
        <w:shd w:val="clear" w:color="auto" w:fill="auto"/>
        <w:spacing w:after="0"/>
      </w:pPr>
      <w:r>
        <w:t>Osoba pověřena jednáním za město ve věcech plnění této smlouvy:</w:t>
      </w:r>
    </w:p>
    <w:p w:rsidR="00772AC1" w:rsidRDefault="003A2456">
      <w:pPr>
        <w:pStyle w:val="Zkladntext1"/>
        <w:framePr w:w="9058" w:h="3172" w:hRule="exact" w:wrap="none" w:vAnchor="page" w:hAnchor="page" w:x="1430" w:y="12199"/>
        <w:shd w:val="clear" w:color="auto" w:fill="auto"/>
        <w:spacing w:after="580"/>
      </w:pPr>
      <w:r>
        <w:t xml:space="preserve">Mgr. Jan </w:t>
      </w:r>
      <w:proofErr w:type="spellStart"/>
      <w:r>
        <w:t>Paparega</w:t>
      </w:r>
      <w:proofErr w:type="spellEnd"/>
      <w:r>
        <w:t>, primátor Statutárního města Most</w:t>
      </w:r>
    </w:p>
    <w:p w:rsidR="00772AC1" w:rsidRDefault="003A2456">
      <w:pPr>
        <w:pStyle w:val="Nadpis40"/>
        <w:framePr w:w="9058" w:h="3172" w:hRule="exact" w:wrap="none" w:vAnchor="page" w:hAnchor="page" w:x="1430" w:y="12199"/>
        <w:shd w:val="clear" w:color="auto" w:fill="auto"/>
      </w:pPr>
      <w:bookmarkStart w:id="4" w:name="bookmark6"/>
      <w:bookmarkStart w:id="5" w:name="bookmark7"/>
      <w:r>
        <w:t>PŘEDMĚT DODATKU</w:t>
      </w:r>
      <w:bookmarkEnd w:id="4"/>
      <w:bookmarkEnd w:id="5"/>
    </w:p>
    <w:p w:rsidR="00772AC1" w:rsidRDefault="003A2456">
      <w:pPr>
        <w:pStyle w:val="Zkladntext1"/>
        <w:framePr w:w="9058" w:h="3172" w:hRule="exact" w:wrap="none" w:vAnchor="page" w:hAnchor="page" w:x="1430" w:y="12199"/>
        <w:numPr>
          <w:ilvl w:val="0"/>
          <w:numId w:val="1"/>
        </w:numPr>
        <w:shd w:val="clear" w:color="auto" w:fill="auto"/>
        <w:tabs>
          <w:tab w:val="left" w:pos="490"/>
        </w:tabs>
        <w:spacing w:after="0"/>
        <w:ind w:left="480" w:hanging="480"/>
      </w:pPr>
      <w:r>
        <w:t xml:space="preserve">Předmětem </w:t>
      </w:r>
      <w:r>
        <w:t xml:space="preserve">tohoto dodatku č. 11 ke Smlouvě č. 145/13/2008 uzavřené </w:t>
      </w:r>
      <w:proofErr w:type="gramStart"/>
      <w:r>
        <w:t>29.12.2008</w:t>
      </w:r>
      <w:proofErr w:type="gramEnd"/>
      <w:r>
        <w:t xml:space="preserve"> (dále jen smlouva) je rozšíření závazku veřejné služby o zajištění příměstské dopravy městskou autobusovou dopravou dopravcem ve vymezené oblasti na linkách a spojích</w:t>
      </w:r>
    </w:p>
    <w:p w:rsidR="00772AC1" w:rsidRDefault="003A2456">
      <w:pPr>
        <w:pStyle w:val="Zhlavnebozpat0"/>
        <w:framePr w:wrap="none" w:vAnchor="page" w:hAnchor="page" w:x="5610" w:y="15968"/>
        <w:shd w:val="clear" w:color="auto" w:fill="auto"/>
      </w:pPr>
      <w:r>
        <w:t>Strana 1</w:t>
      </w:r>
    </w:p>
    <w:p w:rsidR="00772AC1" w:rsidRDefault="00B869D7">
      <w:pPr>
        <w:spacing w:line="1" w:lineRule="exact"/>
        <w:sectPr w:rsidR="00772AC1">
          <w:pgSz w:w="12060" w:h="17184"/>
          <w:pgMar w:top="360" w:right="360" w:bottom="360" w:left="360" w:header="0" w:footer="3" w:gutter="0"/>
          <w:cols w:space="720"/>
          <w:noEndnote/>
          <w:docGrid w:linePitch="360"/>
        </w:sectPr>
      </w:pPr>
      <w:r>
        <w:rPr>
          <w:noProof/>
          <w:lang w:bidi="ar-SA"/>
        </w:rPr>
        <mc:AlternateContent>
          <mc:Choice Requires="wps">
            <w:drawing>
              <wp:anchor distT="0" distB="0" distL="114300" distR="114300" simplePos="0" relativeHeight="251663872" behindDoc="0" locked="0" layoutInCell="1" allowOverlap="1">
                <wp:simplePos x="0" y="0"/>
                <wp:positionH relativeFrom="column">
                  <wp:posOffset>-87923</wp:posOffset>
                </wp:positionH>
                <wp:positionV relativeFrom="paragraph">
                  <wp:posOffset>-35804</wp:posOffset>
                </wp:positionV>
                <wp:extent cx="1283677" cy="1441938"/>
                <wp:effectExtent l="0" t="0" r="0" b="6350"/>
                <wp:wrapNone/>
                <wp:docPr id="3" name="Obdélník 3"/>
                <wp:cNvGraphicFramePr/>
                <a:graphic xmlns:a="http://schemas.openxmlformats.org/drawingml/2006/main">
                  <a:graphicData uri="http://schemas.microsoft.com/office/word/2010/wordprocessingShape">
                    <wps:wsp>
                      <wps:cNvSpPr/>
                      <wps:spPr>
                        <a:xfrm>
                          <a:off x="0" y="0"/>
                          <a:ext cx="1283677" cy="144193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3" o:spid="_x0000_s1026" style="position:absolute;margin-left:-6.9pt;margin-top:-2.8pt;width:101.1pt;height:113.5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" fillcolor="white [3201]" stroked="f" strokeweight="2pt"/>
            </w:pict>
          </mc:Fallback>
        </mc:AlternateContent>
      </w:r>
      <w:r w:rsidR="003A2456">
        <w:rPr>
          <w:noProof/>
          <w:lang w:bidi="ar-SA"/>
        </w:rPr>
        <w:drawing>
          <wp:anchor distT="0" distB="0" distL="0" distR="0" simplePos="0" relativeHeight="251660800" behindDoc="1" locked="0" layoutInCell="1" allowOverlap="1">
            <wp:simplePos x="0" y="0"/>
            <wp:positionH relativeFrom="page">
              <wp:posOffset>43815</wp:posOffset>
            </wp:positionH>
            <wp:positionV relativeFrom="page">
              <wp:posOffset>288925</wp:posOffset>
            </wp:positionV>
            <wp:extent cx="3730625" cy="2249170"/>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9"/>
                    <a:stretch/>
                  </pic:blipFill>
                  <pic:spPr>
                    <a:xfrm>
                      <a:off x="0" y="0"/>
                      <a:ext cx="3730625" cy="2249170"/>
                    </a:xfrm>
                    <a:prstGeom prst="rect">
                      <a:avLst/>
                    </a:prstGeom>
                  </pic:spPr>
                </pic:pic>
              </a:graphicData>
            </a:graphic>
          </wp:anchor>
        </w:drawing>
      </w:r>
    </w:p>
    <w:p w:rsidR="00772AC1" w:rsidRDefault="00772AC1">
      <w:pPr>
        <w:spacing w:line="1" w:lineRule="exact"/>
      </w:pPr>
    </w:p>
    <w:p w:rsidR="00772AC1" w:rsidRDefault="003A2456">
      <w:pPr>
        <w:pStyle w:val="Zkladntext1"/>
        <w:framePr w:w="9155" w:h="14108" w:hRule="exact" w:wrap="none" w:vAnchor="page" w:hAnchor="page" w:x="1382" w:y="1262"/>
        <w:shd w:val="clear" w:color="auto" w:fill="auto"/>
        <w:ind w:left="480" w:firstLine="20"/>
        <w:jc w:val="both"/>
      </w:pPr>
      <w:r>
        <w:t>vedených mimo územní obvod města uvedených v příloze č. 1 tohoto dodatku (smlouva příloha č. 4).</w:t>
      </w:r>
    </w:p>
    <w:p w:rsidR="00772AC1" w:rsidRDefault="003A2456">
      <w:pPr>
        <w:pStyle w:val="Zkladntext1"/>
        <w:framePr w:w="9155" w:h="14108" w:hRule="exact" w:wrap="none" w:vAnchor="page" w:hAnchor="page" w:x="1382" w:y="1262"/>
        <w:numPr>
          <w:ilvl w:val="0"/>
          <w:numId w:val="1"/>
        </w:numPr>
        <w:shd w:val="clear" w:color="auto" w:fill="auto"/>
        <w:tabs>
          <w:tab w:val="left" w:pos="498"/>
        </w:tabs>
        <w:ind w:left="500" w:hanging="500"/>
        <w:jc w:val="both"/>
      </w:pPr>
      <w:r>
        <w:t>Tento dodatek doplňuje výše uvedenou smlouvu č. 145/13/2008 o část provozování příměstské dopravy na linkách a spojích vedených mimo</w:t>
      </w:r>
      <w:r>
        <w:t xml:space="preserve"> územní obvod města, která se vkládá za </w:t>
      </w:r>
      <w:r>
        <w:rPr>
          <w:b/>
          <w:bCs/>
        </w:rPr>
        <w:t xml:space="preserve">článek 9 Úrok z prodlení, smluvní pokuta </w:t>
      </w:r>
      <w:r>
        <w:t>a mění stávající číslování jednotlivých ustanovení smlouvy v tomto znění:</w:t>
      </w:r>
    </w:p>
    <w:p w:rsidR="00772AC1" w:rsidRDefault="003A2456">
      <w:pPr>
        <w:pStyle w:val="Nadpis40"/>
        <w:framePr w:w="9155" w:h="14108" w:hRule="exact" w:wrap="none" w:vAnchor="page" w:hAnchor="page" w:x="1382" w:y="1262"/>
        <w:shd w:val="clear" w:color="auto" w:fill="auto"/>
        <w:spacing w:after="280"/>
      </w:pPr>
      <w:bookmarkStart w:id="6" w:name="bookmark8"/>
      <w:bookmarkStart w:id="7" w:name="bookmark9"/>
      <w:r>
        <w:t>IV. Provozování příměstské dopravy</w:t>
      </w:r>
      <w:bookmarkEnd w:id="6"/>
      <w:bookmarkEnd w:id="7"/>
    </w:p>
    <w:p w:rsidR="00772AC1" w:rsidRDefault="003A2456">
      <w:pPr>
        <w:pStyle w:val="Zkladntext1"/>
        <w:framePr w:w="9155" w:h="14108" w:hRule="exact" w:wrap="none" w:vAnchor="page" w:hAnchor="page" w:x="1382" w:y="1262"/>
        <w:shd w:val="clear" w:color="auto" w:fill="auto"/>
        <w:spacing w:after="0"/>
        <w:jc w:val="center"/>
      </w:pPr>
      <w:r>
        <w:t>Článek 10</w:t>
      </w:r>
    </w:p>
    <w:p w:rsidR="00772AC1" w:rsidRDefault="003A2456">
      <w:pPr>
        <w:pStyle w:val="Nadpis40"/>
        <w:framePr w:w="9155" w:h="14108" w:hRule="exact" w:wrap="none" w:vAnchor="page" w:hAnchor="page" w:x="1382" w:y="1262"/>
        <w:shd w:val="clear" w:color="auto" w:fill="auto"/>
        <w:spacing w:after="280"/>
      </w:pPr>
      <w:bookmarkStart w:id="8" w:name="bookmark10"/>
      <w:bookmarkStart w:id="9" w:name="bookmark11"/>
      <w:r>
        <w:t>Předmět a účel</w:t>
      </w:r>
      <w:bookmarkEnd w:id="8"/>
      <w:bookmarkEnd w:id="9"/>
    </w:p>
    <w:p w:rsidR="00772AC1" w:rsidRDefault="003A2456">
      <w:pPr>
        <w:pStyle w:val="Zkladntext1"/>
        <w:framePr w:w="9155" w:h="14108" w:hRule="exact" w:wrap="none" w:vAnchor="page" w:hAnchor="page" w:x="1382" w:y="1262"/>
        <w:numPr>
          <w:ilvl w:val="0"/>
          <w:numId w:val="2"/>
        </w:numPr>
        <w:shd w:val="clear" w:color="auto" w:fill="auto"/>
        <w:tabs>
          <w:tab w:val="left" w:pos="655"/>
        </w:tabs>
        <w:spacing w:after="400"/>
        <w:ind w:left="760" w:hanging="760"/>
        <w:jc w:val="both"/>
      </w:pPr>
      <w:r>
        <w:t>Předmětem a účelem je vzájemná spolupráce</w:t>
      </w:r>
      <w:r>
        <w:t xml:space="preserve"> a koordinace mezi smluvními stranami směřující k zajištění příměstské dopravy městskou autobusovou dopravou dopravcem ve vymezené oblasti na linkách a spojích vedených mimo územní obvod města uvedených v příloze č. 4 </w:t>
      </w:r>
      <w:proofErr w:type="gramStart"/>
      <w:r>
        <w:t>této</w:t>
      </w:r>
      <w:proofErr w:type="gramEnd"/>
      <w:r>
        <w:t xml:space="preserve"> smlouvy.</w:t>
      </w:r>
    </w:p>
    <w:p w:rsidR="00772AC1" w:rsidRDefault="003A2456">
      <w:pPr>
        <w:pStyle w:val="Zkladntext1"/>
        <w:framePr w:w="9155" w:h="14108" w:hRule="exact" w:wrap="none" w:vAnchor="page" w:hAnchor="page" w:x="1382" w:y="1262"/>
        <w:shd w:val="clear" w:color="auto" w:fill="auto"/>
        <w:spacing w:after="0"/>
        <w:jc w:val="center"/>
      </w:pPr>
      <w:r>
        <w:t>Článek 11</w:t>
      </w:r>
    </w:p>
    <w:p w:rsidR="00772AC1" w:rsidRDefault="003A2456">
      <w:pPr>
        <w:pStyle w:val="Zkladntext1"/>
        <w:framePr w:w="9155" w:h="14108" w:hRule="exact" w:wrap="none" w:vAnchor="page" w:hAnchor="page" w:x="1382" w:y="1262"/>
        <w:shd w:val="clear" w:color="auto" w:fill="auto"/>
        <w:jc w:val="center"/>
      </w:pPr>
      <w:r>
        <w:rPr>
          <w:b/>
          <w:bCs/>
        </w:rPr>
        <w:t>Práva a povinn</w:t>
      </w:r>
      <w:r>
        <w:rPr>
          <w:b/>
          <w:bCs/>
        </w:rPr>
        <w:t>osti smluvních stran v příměstské dopravě</w:t>
      </w:r>
    </w:p>
    <w:p w:rsidR="00772AC1" w:rsidRDefault="003A2456">
      <w:pPr>
        <w:pStyle w:val="Zkladntext1"/>
        <w:framePr w:w="9155" w:h="14108" w:hRule="exact" w:wrap="none" w:vAnchor="page" w:hAnchor="page" w:x="1382" w:y="1262"/>
        <w:numPr>
          <w:ilvl w:val="0"/>
          <w:numId w:val="3"/>
        </w:numPr>
        <w:shd w:val="clear" w:color="auto" w:fill="auto"/>
        <w:tabs>
          <w:tab w:val="left" w:pos="500"/>
        </w:tabs>
        <w:ind w:left="500" w:hanging="500"/>
        <w:jc w:val="both"/>
      </w:pPr>
      <w:r>
        <w:t xml:space="preserve">Dopravce se zavazuje, že od 1. 1. 2015 bude zajišťovat provoz městské autobusové dopravy na linkách a spojích uvedených v příloze </w:t>
      </w:r>
      <w:proofErr w:type="gramStart"/>
      <w:r>
        <w:t>č. 4 této</w:t>
      </w:r>
      <w:proofErr w:type="gramEnd"/>
      <w:r>
        <w:t xml:space="preserve"> smlouvy a zavazuje se tento závazek veřejné služby plnit po dobu trvání té</w:t>
      </w:r>
      <w:r>
        <w:t>to smlouvy, ve sjednaném rozsahu a kvalitě dle parametrů definovaných v této smlouvě.</w:t>
      </w:r>
    </w:p>
    <w:p w:rsidR="00772AC1" w:rsidRDefault="003A2456">
      <w:pPr>
        <w:pStyle w:val="Zkladntext1"/>
        <w:framePr w:w="9155" w:h="14108" w:hRule="exact" w:wrap="none" w:vAnchor="page" w:hAnchor="page" w:x="1382" w:y="1262"/>
        <w:numPr>
          <w:ilvl w:val="0"/>
          <w:numId w:val="3"/>
        </w:numPr>
        <w:shd w:val="clear" w:color="auto" w:fill="auto"/>
        <w:tabs>
          <w:tab w:val="left" w:pos="525"/>
        </w:tabs>
        <w:ind w:left="500" w:hanging="500"/>
        <w:jc w:val="both"/>
      </w:pPr>
      <w:r>
        <w:t>Město se zavazuje hradit dopravci prokazatelnou ztrátu, která dopravci vznikne plněním uvedeného závazku veřejné služby po dobu trvání této smlouvy a za podmínek stanoven</w:t>
      </w:r>
      <w:r>
        <w:t>ých dále touto smlouvou.</w:t>
      </w:r>
    </w:p>
    <w:p w:rsidR="00772AC1" w:rsidRDefault="003A2456">
      <w:pPr>
        <w:pStyle w:val="Zkladntext1"/>
        <w:framePr w:w="9155" w:h="14108" w:hRule="exact" w:wrap="none" w:vAnchor="page" w:hAnchor="page" w:x="1382" w:y="1262"/>
        <w:numPr>
          <w:ilvl w:val="0"/>
          <w:numId w:val="3"/>
        </w:numPr>
        <w:shd w:val="clear" w:color="auto" w:fill="auto"/>
        <w:tabs>
          <w:tab w:val="left" w:pos="525"/>
        </w:tabs>
        <w:ind w:left="500" w:hanging="500"/>
        <w:jc w:val="both"/>
      </w:pPr>
      <w:r>
        <w:t xml:space="preserve">Dopravce se zavazuje, že bude při provozu linek a spojů uvedených v příloze č. 4 </w:t>
      </w:r>
      <w:proofErr w:type="gramStart"/>
      <w:r>
        <w:t>této</w:t>
      </w:r>
      <w:proofErr w:type="gramEnd"/>
      <w:r>
        <w:t xml:space="preserve"> smlouvy dodržovat jízdní řád obsažený v příloze č. 4. Město ani dopravce nejsou oprávněni bez předchozího písemného souhlasu Ústeckého kraje jízd</w:t>
      </w:r>
      <w:r>
        <w:t xml:space="preserve">ní řád obsažený v příloze </w:t>
      </w:r>
      <w:proofErr w:type="gramStart"/>
      <w:r>
        <w:t>č. 4 této</w:t>
      </w:r>
      <w:proofErr w:type="gramEnd"/>
      <w:r>
        <w:t xml:space="preserve"> smlouvy jakkoliv měnit. Toto ustanovení se použije pouze pro příslušné trasy linek a spojů uvedených v příloze č. 4 </w:t>
      </w:r>
      <w:proofErr w:type="gramStart"/>
      <w:r>
        <w:t>této</w:t>
      </w:r>
      <w:proofErr w:type="gramEnd"/>
      <w:r>
        <w:t xml:space="preserve"> smlouvy v rozsahu, v jakém jsou vedeny mimo územní obvod města. Pro vyloučení pochybností se stanov</w:t>
      </w:r>
      <w:r>
        <w:t>uje, že úpravy jízdních řádů linek obsažených v příloze č. 4 v rozsahu, v jakém jsou vedeny v rámci územního obvodu města, může město a dopravce provádět bez předchozího písemného souhlasu Ústeckého kraje, pokud takovými úpravami nedojde ke změně trasy lin</w:t>
      </w:r>
      <w:r>
        <w:t>ky nebo spoje.</w:t>
      </w:r>
    </w:p>
    <w:p w:rsidR="00772AC1" w:rsidRDefault="003A2456">
      <w:pPr>
        <w:pStyle w:val="Zkladntext1"/>
        <w:framePr w:w="9155" w:h="14108" w:hRule="exact" w:wrap="none" w:vAnchor="page" w:hAnchor="page" w:x="1382" w:y="1262"/>
        <w:numPr>
          <w:ilvl w:val="0"/>
          <w:numId w:val="3"/>
        </w:numPr>
        <w:shd w:val="clear" w:color="auto" w:fill="auto"/>
        <w:tabs>
          <w:tab w:val="left" w:pos="532"/>
        </w:tabs>
        <w:spacing w:after="0"/>
        <w:ind w:left="500" w:hanging="500"/>
        <w:jc w:val="both"/>
      </w:pPr>
      <w:r>
        <w:t xml:space="preserve">Město oznámí dopravci výši tarifu závazně určeného Ústeckým krajem, který bude od 1. 1. 2015 platit pro příslušné trasy linek a spojů uvedených v příloze č. 4 </w:t>
      </w:r>
      <w:proofErr w:type="gramStart"/>
      <w:r>
        <w:t>této</w:t>
      </w:r>
      <w:proofErr w:type="gramEnd"/>
      <w:r>
        <w:t xml:space="preserve"> smlouvy v rozsahu, v jakém jsou vedeny mimo územní obvod města. Město je </w:t>
      </w:r>
      <w:r>
        <w:t xml:space="preserve">oprávněno i bez souhlasu dopravce závazně určit (resp. změnit) výši tarifu platného pro příslušné trasy linek a spojů uvedených v příloze č. 4 </w:t>
      </w:r>
      <w:proofErr w:type="gramStart"/>
      <w:r>
        <w:t>této</w:t>
      </w:r>
      <w:proofErr w:type="gramEnd"/>
      <w:r>
        <w:t xml:space="preserve"> smlouvy v rozsahu, v jakém jsou vedeny mimo územní obvod města dle rozhodnutí Ústeckého kraje; za tímto účel</w:t>
      </w:r>
      <w:r>
        <w:t>em město oznámí novou výši tarifu dopravci nejméně 90 dnů před dnem, k němuž má být dle oznámení Ústeckého kraje zahájeno uplatňování nové výše tarifu. Dopravce se zavazuje</w:t>
      </w:r>
    </w:p>
    <w:p w:rsidR="00772AC1" w:rsidRDefault="00772AC1">
      <w:pPr>
        <w:spacing w:line="1" w:lineRule="exact"/>
        <w:sectPr w:rsidR="00772AC1">
          <w:pgSz w:w="12060" w:h="17184"/>
          <w:pgMar w:top="360" w:right="360" w:bottom="360" w:left="360" w:header="0" w:footer="3" w:gutter="0"/>
          <w:cols w:space="720"/>
          <w:noEndnote/>
          <w:docGrid w:linePitch="360"/>
        </w:sectPr>
      </w:pPr>
    </w:p>
    <w:p w:rsidR="00772AC1" w:rsidRDefault="00772AC1">
      <w:pPr>
        <w:spacing w:line="1" w:lineRule="exact"/>
      </w:pPr>
    </w:p>
    <w:p w:rsidR="00772AC1" w:rsidRDefault="003A2456">
      <w:pPr>
        <w:pStyle w:val="Zkladntext20"/>
        <w:framePr w:w="10699" w:h="266" w:hRule="exact" w:wrap="none" w:vAnchor="page" w:hAnchor="page" w:x="1238" w:y="262"/>
        <w:shd w:val="clear" w:color="auto" w:fill="auto"/>
        <w:ind w:left="0"/>
        <w:jc w:val="right"/>
      </w:pPr>
      <w:r>
        <w:rPr>
          <w:b/>
          <w:bCs/>
        </w:rPr>
        <w:t>i;</w:t>
      </w:r>
    </w:p>
    <w:p w:rsidR="00772AC1" w:rsidRDefault="003A2456">
      <w:pPr>
        <w:pStyle w:val="Zkladntext1"/>
        <w:framePr w:w="9155" w:h="13414" w:hRule="exact" w:wrap="none" w:vAnchor="page" w:hAnchor="page" w:x="1238" w:y="1404"/>
        <w:shd w:val="clear" w:color="auto" w:fill="auto"/>
        <w:ind w:left="500" w:firstLine="20"/>
        <w:jc w:val="both"/>
      </w:pPr>
      <w:r>
        <w:t>zajistit, že tarif dle tohoto odstavce bude na příslušn</w:t>
      </w:r>
      <w:r>
        <w:t xml:space="preserve">ých trasách linek a spojů uvedených v příloze </w:t>
      </w:r>
      <w:proofErr w:type="gramStart"/>
      <w:r>
        <w:t>č. 4 této</w:t>
      </w:r>
      <w:proofErr w:type="gramEnd"/>
      <w:r>
        <w:t xml:space="preserve"> smlouvy vedených mimo územní obvod města uplatňován, a to ode dne oznámeného městem v souladu s bezprostředně předcházející větou.</w:t>
      </w:r>
    </w:p>
    <w:p w:rsidR="00772AC1" w:rsidRDefault="003A2456">
      <w:pPr>
        <w:pStyle w:val="Zkladntext1"/>
        <w:framePr w:w="9155" w:h="13414" w:hRule="exact" w:wrap="none" w:vAnchor="page" w:hAnchor="page" w:x="1238" w:y="1404"/>
        <w:numPr>
          <w:ilvl w:val="0"/>
          <w:numId w:val="3"/>
        </w:numPr>
        <w:shd w:val="clear" w:color="auto" w:fill="auto"/>
        <w:tabs>
          <w:tab w:val="left" w:pos="511"/>
        </w:tabs>
        <w:ind w:left="500" w:hanging="500"/>
        <w:jc w:val="both"/>
      </w:pPr>
      <w:r>
        <w:t xml:space="preserve">Dopravce bude na linkách a spojích uvedených v příloze č. 4 </w:t>
      </w:r>
      <w:proofErr w:type="gramStart"/>
      <w:r>
        <w:t>této</w:t>
      </w:r>
      <w:proofErr w:type="gramEnd"/>
      <w:r>
        <w:t xml:space="preserve"> </w:t>
      </w:r>
      <w:r>
        <w:t>smlouvy využívat pouze takové dopravní prostředky, které mohou být v České republice dle obecně závazných právních předpisů provozovány v městské autobusové dopravě, a řádně dodržovat veškeré povinnosti s jejich provozem spojené. Dopravce se zavazuje, že v</w:t>
      </w:r>
      <w:r>
        <w:t xml:space="preserve">ozidla používaná na linkách a spojích uvedených v příloze č. 4 </w:t>
      </w:r>
      <w:proofErr w:type="gramStart"/>
      <w:r>
        <w:t>této</w:t>
      </w:r>
      <w:proofErr w:type="gramEnd"/>
      <w:r>
        <w:t xml:space="preserve"> smlouvy budou splňovat veškeré požadavky blíže specifikované v příloze č. 6 této smlouvy.</w:t>
      </w:r>
    </w:p>
    <w:p w:rsidR="00772AC1" w:rsidRDefault="003A2456">
      <w:pPr>
        <w:pStyle w:val="Zkladntext1"/>
        <w:framePr w:w="9155" w:h="13414" w:hRule="exact" w:wrap="none" w:vAnchor="page" w:hAnchor="page" w:x="1238" w:y="1404"/>
        <w:numPr>
          <w:ilvl w:val="0"/>
          <w:numId w:val="3"/>
        </w:numPr>
        <w:shd w:val="clear" w:color="auto" w:fill="auto"/>
        <w:tabs>
          <w:tab w:val="left" w:pos="525"/>
        </w:tabs>
        <w:ind w:left="500" w:hanging="500"/>
        <w:jc w:val="both"/>
      </w:pPr>
      <w:r>
        <w:t xml:space="preserve">Dopravce bude vykonávat na nejméně jednom spoji každé linky provozované dle přílohy č. 4 </w:t>
      </w:r>
      <w:proofErr w:type="gramStart"/>
      <w:r>
        <w:t>této</w:t>
      </w:r>
      <w:proofErr w:type="gramEnd"/>
      <w:r>
        <w:t xml:space="preserve"> smlo</w:t>
      </w:r>
      <w:r>
        <w:t>uvy nejméně čtyřikrát v každém kalendářním měsíci přepravní kontrolu nad dodržováním tarifní kázně cestujícími a pořizovat z ní písemné záznamy (protokoly). Takové protokoly je dopravce povinen předložit městu do 12 dnů po obdržení žádosti města.</w:t>
      </w:r>
    </w:p>
    <w:p w:rsidR="00772AC1" w:rsidRDefault="003A2456">
      <w:pPr>
        <w:pStyle w:val="Zkladntext1"/>
        <w:framePr w:w="9155" w:h="13414" w:hRule="exact" w:wrap="none" w:vAnchor="page" w:hAnchor="page" w:x="1238" w:y="1404"/>
        <w:numPr>
          <w:ilvl w:val="0"/>
          <w:numId w:val="3"/>
        </w:numPr>
        <w:shd w:val="clear" w:color="auto" w:fill="auto"/>
        <w:tabs>
          <w:tab w:val="left" w:pos="525"/>
        </w:tabs>
        <w:ind w:left="500" w:hanging="500"/>
        <w:jc w:val="both"/>
      </w:pPr>
      <w:r>
        <w:t xml:space="preserve">Město </w:t>
      </w:r>
      <w:r>
        <w:t xml:space="preserve">bude průběžně, nejméně však jedenkrát za dva měsíce, kontrolovat řádné plnění povinností dopravce při zajišťování provozu na linkách a spojích uvedených v příloze </w:t>
      </w:r>
      <w:proofErr w:type="gramStart"/>
      <w:r>
        <w:t>č. 4 této</w:t>
      </w:r>
      <w:proofErr w:type="gramEnd"/>
      <w:r>
        <w:t xml:space="preserve"> smlouvy stanovených v obecně závazných právních předpisech a v této smlouvě. Doprav</w:t>
      </w:r>
      <w:r>
        <w:t xml:space="preserve">ce se zavazuje dodržovat přijatá opatření k nápravě porušených povinností při zajišťování provozu na linkách a spojích uvedených v příloze č. 4 </w:t>
      </w:r>
      <w:proofErr w:type="gramStart"/>
      <w:r>
        <w:t>této</w:t>
      </w:r>
      <w:proofErr w:type="gramEnd"/>
      <w:r>
        <w:t xml:space="preserve"> smlouvy.</w:t>
      </w:r>
    </w:p>
    <w:p w:rsidR="00772AC1" w:rsidRDefault="003A2456">
      <w:pPr>
        <w:pStyle w:val="Zkladntext1"/>
        <w:framePr w:w="9155" w:h="13414" w:hRule="exact" w:wrap="none" w:vAnchor="page" w:hAnchor="page" w:x="1238" w:y="1404"/>
        <w:numPr>
          <w:ilvl w:val="0"/>
          <w:numId w:val="3"/>
        </w:numPr>
        <w:shd w:val="clear" w:color="auto" w:fill="auto"/>
        <w:tabs>
          <w:tab w:val="left" w:pos="525"/>
        </w:tabs>
        <w:ind w:left="500" w:hanging="500"/>
        <w:jc w:val="both"/>
      </w:pPr>
      <w:r>
        <w:t>Dopravce se zavazuje umožnit Ústeckému kraji a městu provádění ohlášených i neohlášených kontrol ř</w:t>
      </w:r>
      <w:r>
        <w:t xml:space="preserve">ádného plnění povinností dopravce při zajišťování provozu na trasách linek a spojů uvedených v příloze č. 4 </w:t>
      </w:r>
      <w:proofErr w:type="gramStart"/>
      <w:r>
        <w:t>této</w:t>
      </w:r>
      <w:proofErr w:type="gramEnd"/>
      <w:r>
        <w:t xml:space="preserve"> smlouvy, které jsou vedeny mimo územní obvod města. Dopravce bude při kontrolách povinen poskytnout Ústeckému kraji a městu veškerou požadovano</w:t>
      </w:r>
      <w:r>
        <w:t>u součinnost, zejména bude povinen Ústeckému kraji poskytnout veškeré vyžádané dokumenty, které se vztahují k plnění tohoto dodatku a zpřístupnit objekty a dopravní prostředky používané dopravcem k plnění tohoto dodatku. O každé kontrole provedené Ústeckým</w:t>
      </w:r>
      <w:r>
        <w:t xml:space="preserve"> krajem a městem bude vyhotoven písemný protokol dle vzoru obsaženého v příloze č. 7 této smlouvy, který bude podepsán zástupcem Ústeckého kraje, města a zástupcem dopravce (např. řidičem vozidla). Ústecký kraj a město budou provádět kontroly způsobem, kte</w:t>
      </w:r>
      <w:r>
        <w:t>rý nebude nad přiměřenou míru zatěžovat běžný provoz podniku dopravce.</w:t>
      </w:r>
    </w:p>
    <w:p w:rsidR="00772AC1" w:rsidRDefault="003A2456">
      <w:pPr>
        <w:pStyle w:val="Zkladntext1"/>
        <w:framePr w:w="9155" w:h="13414" w:hRule="exact" w:wrap="none" w:vAnchor="page" w:hAnchor="page" w:x="1238" w:y="1404"/>
        <w:numPr>
          <w:ilvl w:val="0"/>
          <w:numId w:val="3"/>
        </w:numPr>
        <w:shd w:val="clear" w:color="auto" w:fill="auto"/>
        <w:tabs>
          <w:tab w:val="left" w:pos="525"/>
        </w:tabs>
        <w:ind w:left="500" w:hanging="500"/>
        <w:jc w:val="both"/>
      </w:pPr>
      <w:r>
        <w:t>Dopravce se zavazuje na žádost města poskytnout mu bez zbytečného odkladu kopie výkazů, které dopravce předkládá nebo je povinen předkládat městu v souvislosti s jím poskytovanými veřej</w:t>
      </w:r>
      <w:r>
        <w:t>nými službami v městské autobusové dopravě při zajišťování dopravní obslužnosti města dle tohoto dodatku, včetně zejména výkazů nákladů a výnosů (včetně tržeb) z přepravní činnosti dle platných a účinných právních předpisů.</w:t>
      </w:r>
    </w:p>
    <w:p w:rsidR="00772AC1" w:rsidRDefault="003A2456">
      <w:pPr>
        <w:pStyle w:val="Zkladntext1"/>
        <w:framePr w:w="9155" w:h="13414" w:hRule="exact" w:wrap="none" w:vAnchor="page" w:hAnchor="page" w:x="1238" w:y="1404"/>
        <w:numPr>
          <w:ilvl w:val="0"/>
          <w:numId w:val="3"/>
        </w:numPr>
        <w:shd w:val="clear" w:color="auto" w:fill="auto"/>
        <w:tabs>
          <w:tab w:val="left" w:pos="648"/>
        </w:tabs>
        <w:spacing w:after="0"/>
        <w:ind w:left="500" w:hanging="500"/>
        <w:jc w:val="both"/>
      </w:pPr>
      <w:r>
        <w:t>Město zajistí, že od zřízení sys</w:t>
      </w:r>
      <w:r>
        <w:t>tému inteligentních autobusových zastávek v územním obvodu města poskytne dopravci data v odpovídajícím formátu od smluvních dopravců Ústeckého kraje využívajících dané zastávky tak, aby tato data mohla být pro systém inteligentních zastávek využita.</w:t>
      </w:r>
    </w:p>
    <w:p w:rsidR="00772AC1" w:rsidRDefault="003A2456">
      <w:pPr>
        <w:pStyle w:val="Zkladntext1"/>
        <w:framePr w:w="9155" w:h="317" w:hRule="exact" w:wrap="none" w:vAnchor="page" w:hAnchor="page" w:x="1238" w:y="15458"/>
        <w:shd w:val="clear" w:color="auto" w:fill="auto"/>
        <w:spacing w:after="0"/>
        <w:jc w:val="center"/>
      </w:pPr>
      <w:r>
        <w:t>Článe</w:t>
      </w:r>
      <w:r>
        <w:t>k 12</w:t>
      </w:r>
    </w:p>
    <w:p w:rsidR="00772AC1" w:rsidRDefault="003A2456">
      <w:pPr>
        <w:pStyle w:val="Jin0"/>
        <w:framePr w:wrap="none" w:vAnchor="page" w:hAnchor="page" w:x="180" w:y="16617"/>
        <w:shd w:val="clear" w:color="auto" w:fill="auto"/>
        <w:spacing w:after="0"/>
        <w:ind w:hanging="1040"/>
        <w:rPr>
          <w:sz w:val="20"/>
          <w:szCs w:val="20"/>
        </w:rPr>
      </w:pPr>
      <w:r>
        <w:rPr>
          <w:sz w:val="20"/>
          <w:szCs w:val="20"/>
        </w:rPr>
        <w:t>///</w:t>
      </w:r>
    </w:p>
    <w:p w:rsidR="00772AC1" w:rsidRDefault="003A2456">
      <w:pPr>
        <w:pStyle w:val="Zhlavnebozpat0"/>
        <w:framePr w:wrap="none" w:vAnchor="page" w:hAnchor="page" w:x="5479" w:y="16106"/>
        <w:shd w:val="clear" w:color="auto" w:fill="auto"/>
      </w:pPr>
      <w:r>
        <w:t>Strana 3</w:t>
      </w:r>
    </w:p>
    <w:p w:rsidR="00772AC1" w:rsidRDefault="00772AC1">
      <w:pPr>
        <w:spacing w:line="1" w:lineRule="exact"/>
        <w:sectPr w:rsidR="00772AC1">
          <w:pgSz w:w="12060" w:h="17184"/>
          <w:pgMar w:top="360" w:right="360" w:bottom="360" w:left="360" w:header="0" w:footer="3" w:gutter="0"/>
          <w:cols w:space="720"/>
          <w:noEndnote/>
          <w:docGrid w:linePitch="360"/>
        </w:sectPr>
      </w:pPr>
    </w:p>
    <w:p w:rsidR="00772AC1" w:rsidRDefault="00772AC1">
      <w:pPr>
        <w:spacing w:line="1" w:lineRule="exact"/>
      </w:pPr>
    </w:p>
    <w:p w:rsidR="00772AC1" w:rsidRDefault="003A2456">
      <w:pPr>
        <w:framePr w:wrap="none" w:vAnchor="page" w:hAnchor="page" w:x="37" w:y="192"/>
        <w:rPr>
          <w:sz w:val="2"/>
          <w:szCs w:val="2"/>
        </w:rPr>
      </w:pPr>
      <w:r>
        <w:rPr>
          <w:noProof/>
          <w:lang w:bidi="ar-SA"/>
        </w:rPr>
        <w:drawing>
          <wp:inline distT="0" distB="0" distL="0" distR="0">
            <wp:extent cx="7504430" cy="89027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pic:blipFill>
                  <pic:spPr>
                    <a:xfrm>
                      <a:off x="0" y="0"/>
                      <a:ext cx="7504430" cy="890270"/>
                    </a:xfrm>
                    <a:prstGeom prst="rect">
                      <a:avLst/>
                    </a:prstGeom>
                  </pic:spPr>
                </pic:pic>
              </a:graphicData>
            </a:graphic>
          </wp:inline>
        </w:drawing>
      </w:r>
    </w:p>
    <w:p w:rsidR="00772AC1" w:rsidRDefault="003A2456">
      <w:pPr>
        <w:pStyle w:val="Titulekobrzku0"/>
        <w:framePr w:wrap="none" w:vAnchor="page" w:hAnchor="page" w:x="2755" w:y="1607"/>
        <w:shd w:val="clear" w:color="auto" w:fill="auto"/>
        <w:ind w:firstLine="0"/>
        <w:rPr>
          <w:sz w:val="24"/>
          <w:szCs w:val="24"/>
        </w:rPr>
      </w:pPr>
      <w:r>
        <w:rPr>
          <w:rFonts w:ascii="Times New Roman" w:eastAsia="Times New Roman" w:hAnsi="Times New Roman" w:cs="Times New Roman"/>
          <w:b/>
          <w:bCs/>
          <w:color w:val="000000"/>
          <w:sz w:val="24"/>
          <w:szCs w:val="24"/>
        </w:rPr>
        <w:t>Prokazatelná ztráta z příměstské dopravy a její výpočet</w:t>
      </w:r>
    </w:p>
    <w:p w:rsidR="00772AC1" w:rsidRDefault="003A2456">
      <w:pPr>
        <w:pStyle w:val="Zkladntext1"/>
        <w:framePr w:w="9140" w:h="1184" w:hRule="exact" w:wrap="none" w:vAnchor="page" w:hAnchor="page" w:x="1473" w:y="2291"/>
        <w:numPr>
          <w:ilvl w:val="0"/>
          <w:numId w:val="4"/>
        </w:numPr>
        <w:shd w:val="clear" w:color="auto" w:fill="auto"/>
        <w:tabs>
          <w:tab w:val="left" w:pos="551"/>
        </w:tabs>
        <w:spacing w:after="0"/>
        <w:ind w:left="500" w:hanging="500"/>
        <w:jc w:val="both"/>
      </w:pPr>
      <w:r>
        <w:t xml:space="preserve">Úhrada prokazatelné ztráty, která dopravci náleží v souvislosti se zajišťováním provozu linek a spojů uvedených v příloze č. 4 </w:t>
      </w:r>
      <w:proofErr w:type="gramStart"/>
      <w:r>
        <w:t>této</w:t>
      </w:r>
      <w:proofErr w:type="gramEnd"/>
      <w:r>
        <w:t xml:space="preserve"> smlouvy v rozsahu, v jakém jsou jejich trasy vedeny mimo územní obvod města, bude pro </w:t>
      </w:r>
      <w:r>
        <w:rPr>
          <w:b/>
          <w:bCs/>
        </w:rPr>
        <w:t xml:space="preserve">rok 2015 </w:t>
      </w:r>
      <w:r>
        <w:t xml:space="preserve">vycházet z ceny dopravního výkonu ve výši </w:t>
      </w:r>
      <w:r>
        <w:rPr>
          <w:b/>
          <w:bCs/>
        </w:rPr>
        <w:t>40,31 Kč za 1 km.</w:t>
      </w:r>
    </w:p>
    <w:p w:rsidR="00772AC1" w:rsidRDefault="003A2456">
      <w:pPr>
        <w:pStyle w:val="Zkladntext1"/>
        <w:framePr w:w="9140" w:h="619" w:hRule="exact" w:wrap="none" w:vAnchor="page" w:hAnchor="page" w:x="1473" w:y="3720"/>
        <w:numPr>
          <w:ilvl w:val="0"/>
          <w:numId w:val="4"/>
        </w:numPr>
        <w:shd w:val="clear" w:color="auto" w:fill="auto"/>
        <w:tabs>
          <w:tab w:val="left" w:pos="577"/>
        </w:tabs>
        <w:spacing w:after="0"/>
        <w:ind w:left="500" w:hanging="500"/>
        <w:jc w:val="both"/>
      </w:pPr>
      <w:r>
        <w:t xml:space="preserve">Cena dopravního výkonu pro výpočet výše finančních prostředků na úhradu prokazatelné ztráty bude počínaje </w:t>
      </w:r>
      <w:r>
        <w:rPr>
          <w:b/>
          <w:bCs/>
        </w:rPr>
        <w:t xml:space="preserve">rokem 2016 </w:t>
      </w:r>
      <w:r>
        <w:t>stanovena dle následujících pravidel:</w:t>
      </w:r>
    </w:p>
    <w:p w:rsidR="00772AC1" w:rsidRDefault="003A2456">
      <w:pPr>
        <w:pStyle w:val="Zkladntext1"/>
        <w:framePr w:w="9140" w:h="889" w:hRule="exact" w:wrap="none" w:vAnchor="page" w:hAnchor="page" w:x="1473" w:y="4595"/>
        <w:shd w:val="clear" w:color="auto" w:fill="auto"/>
        <w:spacing w:after="0"/>
        <w:ind w:left="660" w:hanging="360"/>
        <w:jc w:val="both"/>
      </w:pPr>
      <w:r>
        <w:t>• cena dopravního výkonu pro výpočet prok</w:t>
      </w:r>
      <w:r>
        <w:t>azatelné ztráty v roce 2016 a v každém následujícím roce, ve kterém trvá tato smlouva, se oproti výši prokazatelné ztráty platné v roce 2015 upraví (zvýší či sníží):</w:t>
      </w:r>
    </w:p>
    <w:p w:rsidR="00772AC1" w:rsidRDefault="003A2456">
      <w:pPr>
        <w:pStyle w:val="Zkladntext1"/>
        <w:framePr w:w="9140" w:h="1703" w:hRule="exact" w:wrap="none" w:vAnchor="page" w:hAnchor="page" w:x="1473" w:y="5729"/>
        <w:shd w:val="clear" w:color="auto" w:fill="auto"/>
        <w:spacing w:line="254" w:lineRule="auto"/>
        <w:ind w:left="1560"/>
        <w:jc w:val="right"/>
      </w:pPr>
      <w:proofErr w:type="gramStart"/>
      <w:r>
        <w:t>o v závislosti</w:t>
      </w:r>
      <w:proofErr w:type="gramEnd"/>
      <w:r>
        <w:t xml:space="preserve"> na meziročním zvýšení či snížení průměrné hrubé nominální mzdy (M) vyhlášen</w:t>
      </w:r>
      <w:r>
        <w:t xml:space="preserve">é Českým statistickým úřadem o částku v Kč, která </w:t>
      </w:r>
      <w:proofErr w:type="gramStart"/>
      <w:r>
        <w:t>se</w:t>
      </w:r>
      <w:proofErr w:type="gramEnd"/>
    </w:p>
    <w:p w:rsidR="00772AC1" w:rsidRDefault="003A2456">
      <w:pPr>
        <w:pStyle w:val="Zkladntext1"/>
        <w:framePr w:w="9140" w:h="1703" w:hRule="exact" w:wrap="none" w:vAnchor="page" w:hAnchor="page" w:x="1473" w:y="5729"/>
        <w:shd w:val="clear" w:color="auto" w:fill="auto"/>
        <w:tabs>
          <w:tab w:val="left" w:pos="5216"/>
        </w:tabs>
        <w:spacing w:after="0"/>
        <w:ind w:left="1940"/>
        <w:jc w:val="both"/>
      </w:pPr>
      <w:r>
        <w:t xml:space="preserve">určí jako </w:t>
      </w:r>
      <w:proofErr w:type="gramStart"/>
      <w:r>
        <w:t>násobek m * ( , .-</w:t>
      </w:r>
      <w:r>
        <w:tab/>
        <w:t>-1), kde</w:t>
      </w:r>
      <w:proofErr w:type="gramEnd"/>
      <w:r>
        <w:t xml:space="preserve"> m je částka </w:t>
      </w:r>
      <w:r>
        <w:rPr>
          <w:b/>
          <w:bCs/>
        </w:rPr>
        <w:t xml:space="preserve">19,46 </w:t>
      </w:r>
      <w:r>
        <w:t>Kč za 1 km</w:t>
      </w:r>
    </w:p>
    <w:p w:rsidR="00772AC1" w:rsidRDefault="003A2456">
      <w:pPr>
        <w:pStyle w:val="Zkladntext40"/>
        <w:framePr w:w="9140" w:h="1703" w:hRule="exact" w:wrap="none" w:vAnchor="page" w:hAnchor="page" w:x="1473" w:y="5729"/>
        <w:shd w:val="clear" w:color="auto" w:fill="auto"/>
        <w:ind w:firstLine="0"/>
        <w:jc w:val="center"/>
      </w:pPr>
      <w:r>
        <w:rPr>
          <w:i/>
          <w:iCs/>
        </w:rPr>
        <w:t>M</w:t>
      </w:r>
      <w:r>
        <w:t xml:space="preserve"> 2014</w:t>
      </w:r>
    </w:p>
    <w:p w:rsidR="00772AC1" w:rsidRDefault="003A2456">
      <w:pPr>
        <w:pStyle w:val="Zkladntext1"/>
        <w:framePr w:w="9140" w:h="1703" w:hRule="exact" w:wrap="none" w:vAnchor="page" w:hAnchor="page" w:x="1473" w:y="5729"/>
        <w:shd w:val="clear" w:color="auto" w:fill="auto"/>
        <w:spacing w:after="0" w:line="254" w:lineRule="auto"/>
        <w:ind w:left="1940"/>
        <w:jc w:val="both"/>
      </w:pPr>
      <w:r>
        <w:t>odpovídající nákladům na mzdy a</w:t>
      </w:r>
    </w:p>
    <w:p w:rsidR="00772AC1" w:rsidRDefault="003A2456">
      <w:pPr>
        <w:pStyle w:val="Jin0"/>
        <w:framePr w:w="767" w:h="792" w:hRule="exact" w:wrap="none" w:vAnchor="page" w:hAnchor="page" w:x="2607" w:y="7504"/>
        <w:shd w:val="clear" w:color="auto" w:fill="auto"/>
        <w:spacing w:after="120"/>
        <w:ind w:left="18" w:right="18"/>
        <w:rPr>
          <w:sz w:val="28"/>
          <w:szCs w:val="28"/>
        </w:rPr>
      </w:pPr>
      <w:r>
        <w:rPr>
          <w:rFonts w:ascii="Arial" w:eastAsia="Arial" w:hAnsi="Arial" w:cs="Arial"/>
          <w:w w:val="60"/>
          <w:sz w:val="28"/>
          <w:szCs w:val="28"/>
          <w:u w:val="single"/>
        </w:rPr>
        <w:t>A/,-,</w:t>
      </w:r>
    </w:p>
    <w:p w:rsidR="00772AC1" w:rsidRDefault="003A2456">
      <w:pPr>
        <w:pStyle w:val="Zkladntext40"/>
        <w:framePr w:w="767" w:h="792" w:hRule="exact" w:wrap="none" w:vAnchor="page" w:hAnchor="page" w:x="2607" w:y="7504"/>
        <w:shd w:val="clear" w:color="auto" w:fill="auto"/>
        <w:ind w:left="18" w:right="18" w:firstLine="0"/>
      </w:pPr>
      <w:r>
        <w:rPr>
          <w:i/>
          <w:iCs/>
        </w:rPr>
        <w:t>M</w:t>
      </w:r>
      <w:r>
        <w:t xml:space="preserve"> 2014</w:t>
      </w:r>
    </w:p>
    <w:p w:rsidR="00772AC1" w:rsidRDefault="003A2456">
      <w:pPr>
        <w:pStyle w:val="Zkladntext1"/>
        <w:framePr w:wrap="none" w:vAnchor="page" w:hAnchor="page" w:x="1473" w:y="7777"/>
        <w:shd w:val="clear" w:color="auto" w:fill="auto"/>
        <w:spacing w:after="0"/>
        <w:ind w:left="1937" w:right="32" w:firstLine="500"/>
        <w:jc w:val="both"/>
      </w:pPr>
      <w:r>
        <w:t xml:space="preserve">je podíl (i) průměrné hrubé nominální </w:t>
      </w:r>
      <w:proofErr w:type="gramStart"/>
      <w:r>
        <w:t>mzdy v bezprostředně</w:t>
      </w:r>
      <w:proofErr w:type="gramEnd"/>
    </w:p>
    <w:p w:rsidR="00772AC1" w:rsidRDefault="003A2456">
      <w:pPr>
        <w:pStyle w:val="Zkladntext1"/>
        <w:framePr w:w="9140" w:h="1192" w:hRule="exact" w:wrap="none" w:vAnchor="page" w:hAnchor="page" w:x="1473" w:y="8307"/>
        <w:shd w:val="clear" w:color="auto" w:fill="auto"/>
        <w:spacing w:after="0" w:line="334" w:lineRule="auto"/>
        <w:ind w:left="2440" w:firstLine="20"/>
        <w:jc w:val="both"/>
      </w:pPr>
      <w:r>
        <w:t xml:space="preserve">předcházejícím </w:t>
      </w:r>
      <w:r>
        <w:t xml:space="preserve">kalendářním </w:t>
      </w:r>
      <w:proofErr w:type="gramStart"/>
      <w:r>
        <w:t>roce</w:t>
      </w:r>
      <w:proofErr w:type="gramEnd"/>
      <w:r>
        <w:t xml:space="preserve"> vyhlášené Českým statistickým úřadem (A/)^) a (</w:t>
      </w:r>
      <w:proofErr w:type="spellStart"/>
      <w:r>
        <w:t>ii</w:t>
      </w:r>
      <w:proofErr w:type="spellEnd"/>
      <w:r>
        <w:t>) průměrné hrubé nominální mzdy v roce 2014 vyhlášené Českým statistickým úřadem (^2014); a</w:t>
      </w:r>
    </w:p>
    <w:p w:rsidR="00772AC1" w:rsidRDefault="003A2456">
      <w:pPr>
        <w:pStyle w:val="Jin0"/>
        <w:framePr w:wrap="none" w:vAnchor="page" w:hAnchor="page" w:x="3057" w:y="9567"/>
        <w:shd w:val="clear" w:color="auto" w:fill="auto"/>
        <w:spacing w:after="0"/>
        <w:ind w:left="3" w:right="3"/>
        <w:jc w:val="both"/>
        <w:rPr>
          <w:sz w:val="20"/>
          <w:szCs w:val="20"/>
        </w:rPr>
      </w:pPr>
      <w:r>
        <w:rPr>
          <w:sz w:val="20"/>
          <w:szCs w:val="20"/>
        </w:rPr>
        <w:t>o</w:t>
      </w:r>
    </w:p>
    <w:p w:rsidR="00772AC1" w:rsidRDefault="003A2456">
      <w:pPr>
        <w:pStyle w:val="Zkladntext1"/>
        <w:framePr w:w="9140" w:h="1519" w:hRule="exact" w:wrap="none" w:vAnchor="page" w:hAnchor="page" w:x="1473" w:y="9538"/>
        <w:shd w:val="clear" w:color="auto" w:fill="auto"/>
        <w:spacing w:after="0" w:line="286" w:lineRule="auto"/>
        <w:ind w:left="1940" w:right="25"/>
        <w:jc w:val="both"/>
      </w:pPr>
      <w:r>
        <w:t>v závislosti na meziročním zvýšení či snížení spotřebitelské ceny</w:t>
      </w:r>
      <w:r>
        <w:br/>
        <w:t xml:space="preserve">motorové nafty, resp. LPG (N) </w:t>
      </w:r>
      <w:r>
        <w:t>vyhlášené Českým statistickým úřadem o</w:t>
      </w:r>
      <w:r>
        <w:br/>
        <w:t xml:space="preserve">částku v Kč, která se určí jako </w:t>
      </w:r>
      <w:proofErr w:type="gramStart"/>
      <w:r>
        <w:t>násobek n * ( ——1), kde</w:t>
      </w:r>
      <w:proofErr w:type="gramEnd"/>
      <w:r>
        <w:t xml:space="preserve"> n je částka</w:t>
      </w:r>
    </w:p>
    <w:p w:rsidR="00772AC1" w:rsidRDefault="003A2456">
      <w:pPr>
        <w:pStyle w:val="Zkladntext30"/>
        <w:framePr w:w="9140" w:h="1519" w:hRule="exact" w:wrap="none" w:vAnchor="page" w:hAnchor="page" w:x="1473" w:y="9538"/>
        <w:shd w:val="clear" w:color="auto" w:fill="auto"/>
        <w:spacing w:after="0" w:line="211" w:lineRule="auto"/>
        <w:ind w:left="1940" w:right="2120"/>
        <w:jc w:val="right"/>
      </w:pPr>
      <w:r>
        <w:rPr>
          <w:rFonts w:ascii="Times New Roman" w:eastAsia="Times New Roman" w:hAnsi="Times New Roman" w:cs="Times New Roman"/>
          <w:i/>
          <w:iCs/>
          <w:sz w:val="24"/>
          <w:szCs w:val="24"/>
        </w:rPr>
        <w:t>N</w:t>
      </w:r>
      <w:r>
        <w:t xml:space="preserve"> 2014</w:t>
      </w:r>
    </w:p>
    <w:p w:rsidR="00772AC1" w:rsidRDefault="003A2456">
      <w:pPr>
        <w:pStyle w:val="Zkladntext1"/>
        <w:framePr w:w="9140" w:h="1519" w:hRule="exact" w:wrap="none" w:vAnchor="page" w:hAnchor="page" w:x="1473" w:y="9538"/>
        <w:shd w:val="clear" w:color="auto" w:fill="auto"/>
        <w:spacing w:after="0"/>
        <w:ind w:left="1940" w:right="25"/>
        <w:jc w:val="both"/>
      </w:pPr>
      <w:r>
        <w:rPr>
          <w:b/>
          <w:bCs/>
        </w:rPr>
        <w:t xml:space="preserve">13,82 </w:t>
      </w:r>
      <w:r>
        <w:t>Kč za 1 km odpovídající nákladům na pohonné hmoty a</w:t>
      </w:r>
    </w:p>
    <w:p w:rsidR="00772AC1" w:rsidRDefault="003A2456">
      <w:pPr>
        <w:pStyle w:val="Zkladntext30"/>
        <w:framePr w:w="652" w:h="623" w:hRule="exact" w:wrap="none" w:vAnchor="page" w:hAnchor="page" w:x="2586" w:y="11115"/>
        <w:shd w:val="clear" w:color="auto" w:fill="auto"/>
        <w:spacing w:after="60"/>
        <w:ind w:left="47" w:right="285"/>
      </w:pPr>
      <w:r>
        <w:t>JV</w:t>
      </w:r>
    </w:p>
    <w:p w:rsidR="00772AC1" w:rsidRDefault="003A2456">
      <w:pPr>
        <w:pStyle w:val="Zkladntext30"/>
        <w:framePr w:w="652" w:h="623" w:hRule="exact" w:wrap="none" w:vAnchor="page" w:hAnchor="page" w:x="2586" w:y="11115"/>
        <w:shd w:val="clear" w:color="auto" w:fill="auto"/>
        <w:spacing w:after="0"/>
        <w:ind w:left="47" w:right="15"/>
      </w:pPr>
      <w:r>
        <w:rPr>
          <w:rFonts w:ascii="Times New Roman" w:eastAsia="Times New Roman" w:hAnsi="Times New Roman" w:cs="Times New Roman"/>
          <w:i/>
          <w:iCs/>
          <w:sz w:val="24"/>
          <w:szCs w:val="24"/>
        </w:rPr>
        <w:t>N</w:t>
      </w:r>
      <w:r>
        <w:t xml:space="preserve"> 2014</w:t>
      </w:r>
    </w:p>
    <w:p w:rsidR="00772AC1" w:rsidRDefault="003A2456">
      <w:pPr>
        <w:pStyle w:val="Zkladntext30"/>
        <w:framePr w:wrap="none" w:vAnchor="page" w:hAnchor="page" w:x="2974" w:y="11233"/>
        <w:shd w:val="clear" w:color="auto" w:fill="auto"/>
        <w:spacing w:after="0"/>
      </w:pPr>
      <w:r>
        <w:t>/-i</w:t>
      </w:r>
    </w:p>
    <w:p w:rsidR="00772AC1" w:rsidRDefault="003A2456">
      <w:pPr>
        <w:pStyle w:val="Zkladntext1"/>
        <w:framePr w:wrap="none" w:vAnchor="page" w:hAnchor="page" w:x="3892" w:y="11215"/>
        <w:shd w:val="clear" w:color="auto" w:fill="auto"/>
        <w:spacing w:after="0"/>
      </w:pPr>
      <w:r>
        <w:t>je podíl (i) průměrné spotřebitelské ceny motorové nafty, resp. LPG</w:t>
      </w:r>
    </w:p>
    <w:p w:rsidR="00772AC1" w:rsidRDefault="003A2456">
      <w:pPr>
        <w:pStyle w:val="Zkladntext1"/>
        <w:framePr w:w="9140" w:h="1303" w:hRule="exact" w:wrap="none" w:vAnchor="page" w:hAnchor="page" w:x="1473" w:y="11741"/>
        <w:shd w:val="clear" w:color="auto" w:fill="auto"/>
        <w:spacing w:after="0" w:line="276" w:lineRule="auto"/>
        <w:ind w:left="2460"/>
        <w:jc w:val="both"/>
      </w:pPr>
      <w:r>
        <w:t xml:space="preserve">v bezprostředně předcházejícím kalendářním roce vyhlášené Českým statistickým úřadem </w:t>
      </w:r>
      <w:r>
        <w:rPr>
          <w:i/>
          <w:iCs/>
        </w:rPr>
        <w:t>(</w:t>
      </w:r>
      <w:proofErr w:type="spellStart"/>
      <w:r>
        <w:rPr>
          <w:i/>
          <w:iCs/>
        </w:rPr>
        <w:t>N</w:t>
      </w:r>
      <w:r>
        <w:rPr>
          <w:i/>
          <w:iCs/>
          <w:vertAlign w:val="subscript"/>
        </w:rPr>
        <w:t>hl</w:t>
      </w:r>
      <w:proofErr w:type="spellEnd"/>
      <w:r>
        <w:rPr>
          <w:i/>
          <w:iCs/>
        </w:rPr>
        <w:t>)</w:t>
      </w:r>
      <w:r>
        <w:t xml:space="preserve"> a (</w:t>
      </w:r>
      <w:proofErr w:type="spellStart"/>
      <w:r>
        <w:t>ii</w:t>
      </w:r>
      <w:proofErr w:type="spellEnd"/>
      <w:r>
        <w:t>) průměrné spotřebitelské ceny motorové nafty, resp. LPG v roce 2014 vyhlášené Českým statistickým úřadem (7V</w:t>
      </w:r>
      <w:r>
        <w:rPr>
          <w:vertAlign w:val="subscript"/>
        </w:rPr>
        <w:t>2014</w:t>
      </w:r>
      <w:r>
        <w:t>).</w:t>
      </w:r>
    </w:p>
    <w:p w:rsidR="00772AC1" w:rsidRDefault="003A2456">
      <w:pPr>
        <w:pStyle w:val="Zkladntext1"/>
        <w:framePr w:w="9140" w:h="2603" w:hRule="exact" w:wrap="none" w:vAnchor="page" w:hAnchor="page" w:x="1473" w:y="13156"/>
        <w:shd w:val="clear" w:color="auto" w:fill="auto"/>
        <w:spacing w:after="0"/>
        <w:ind w:left="920"/>
        <w:jc w:val="both"/>
      </w:pPr>
      <w:r>
        <w:t xml:space="preserve">Prvním kalendářním rokem, ve vztahu k němuž </w:t>
      </w:r>
      <w:r>
        <w:t>může dojít ke změně prokazatelné ztráty je rok 2016. Dopravce je povinen předložit městu výpočet upravené prokazatelné ztráty, a to do 12 dnů ode dne, ve kterém budou Českým statistickým úřadem zveřejněny příslušné statistické hodnoty bezprostředně předchá</w:t>
      </w:r>
      <w:r>
        <w:t>zejícího kalendářního roku. Na základě výpočtu upravené prokazatelné ztráty pro příslušný kalendářní rok předloženého dopravcem bude mezi Smluvními stranami do 60 dnů ode dne, ve kterém budou Českým statistickým úřadem zveřejněny příslušné statistické hodn</w:t>
      </w:r>
      <w:r>
        <w:t>oty bezprostředně předcházejícího kalendářního roku tento dodatek aktualizován. Nově vypočtená prokazatelná ztráta pro příslušný kalendářní rok bude</w:t>
      </w:r>
    </w:p>
    <w:p w:rsidR="00772AC1" w:rsidRDefault="003A2456">
      <w:pPr>
        <w:pStyle w:val="Zhlavnebozpat0"/>
        <w:framePr w:wrap="none" w:vAnchor="page" w:hAnchor="page" w:x="5667" w:y="16306"/>
        <w:shd w:val="clear" w:color="auto" w:fill="auto"/>
      </w:pPr>
      <w:r>
        <w:t>Strana 4</w:t>
      </w:r>
    </w:p>
    <w:p w:rsidR="00772AC1" w:rsidRDefault="00772AC1">
      <w:pPr>
        <w:spacing w:line="1" w:lineRule="exact"/>
        <w:sectPr w:rsidR="00772AC1">
          <w:pgSz w:w="12060" w:h="17184"/>
          <w:pgMar w:top="360" w:right="360" w:bottom="360" w:left="360" w:header="0" w:footer="3" w:gutter="0"/>
          <w:cols w:space="720"/>
          <w:noEndnote/>
          <w:docGrid w:linePitch="360"/>
        </w:sectPr>
      </w:pPr>
    </w:p>
    <w:p w:rsidR="00772AC1" w:rsidRDefault="00772AC1">
      <w:pPr>
        <w:spacing w:line="1" w:lineRule="exact"/>
      </w:pPr>
    </w:p>
    <w:p w:rsidR="00772AC1" w:rsidRDefault="003A2456">
      <w:pPr>
        <w:pStyle w:val="Zkladntext30"/>
        <w:framePr w:w="9140" w:h="194" w:hRule="exact" w:wrap="none" w:vAnchor="page" w:hAnchor="page" w:x="1473" w:y="192"/>
        <w:shd w:val="clear" w:color="auto" w:fill="auto"/>
        <w:spacing w:after="0"/>
        <w:jc w:val="right"/>
        <w:rPr>
          <w:sz w:val="13"/>
          <w:szCs w:val="13"/>
        </w:rPr>
      </w:pPr>
      <w:r>
        <w:rPr>
          <w:i/>
          <w:iCs/>
          <w:smallCaps/>
          <w:sz w:val="13"/>
          <w:szCs w:val="13"/>
        </w:rPr>
        <w:t>Ij.1</w:t>
      </w:r>
      <w:r>
        <w:rPr>
          <w:smallCaps/>
          <w:sz w:val="11"/>
          <w:szCs w:val="11"/>
        </w:rPr>
        <w:t xml:space="preserve"> //í </w:t>
      </w:r>
      <w:r>
        <w:rPr>
          <w:i/>
          <w:iCs/>
          <w:smallCaps/>
          <w:sz w:val="13"/>
          <w:szCs w:val="13"/>
        </w:rPr>
        <w:t>I/</w:t>
      </w:r>
      <w:proofErr w:type="spellStart"/>
      <w:r>
        <w:rPr>
          <w:i/>
          <w:iCs/>
          <w:smallCaps/>
          <w:sz w:val="13"/>
          <w:szCs w:val="13"/>
        </w:rPr>
        <w:t>IaJS</w:t>
      </w:r>
      <w:proofErr w:type="spellEnd"/>
    </w:p>
    <w:p w:rsidR="00772AC1" w:rsidRDefault="003A2456">
      <w:pPr>
        <w:pStyle w:val="Zkladntext1"/>
        <w:framePr w:w="9140" w:h="13691" w:hRule="exact" w:wrap="none" w:vAnchor="page" w:hAnchor="page" w:x="1473" w:y="1431"/>
        <w:shd w:val="clear" w:color="auto" w:fill="auto"/>
        <w:ind w:left="680" w:firstLine="20"/>
        <w:jc w:val="both"/>
      </w:pPr>
      <w:r>
        <w:t xml:space="preserve">v platnosti zpětně k 1. lednu příslušného kalendářního </w:t>
      </w:r>
      <w:r>
        <w:t>roku. Ke změnám může dojít jen ke dni 1. ledna příslušného kalendářního roku.</w:t>
      </w:r>
    </w:p>
    <w:p w:rsidR="00772AC1" w:rsidRDefault="003A2456">
      <w:pPr>
        <w:pStyle w:val="Zkladntext1"/>
        <w:framePr w:w="9140" w:h="13691" w:hRule="exact" w:wrap="none" w:vAnchor="page" w:hAnchor="page" w:x="1473" w:y="1431"/>
        <w:numPr>
          <w:ilvl w:val="0"/>
          <w:numId w:val="5"/>
        </w:numPr>
        <w:shd w:val="clear" w:color="auto" w:fill="auto"/>
        <w:tabs>
          <w:tab w:val="left" w:pos="692"/>
        </w:tabs>
        <w:ind w:left="680" w:hanging="340"/>
        <w:jc w:val="both"/>
      </w:pPr>
      <w:r>
        <w:t>V případě vozidel na jiné palivo než motorovou naftu nebo LPG budou ceny upravovány dle indexů platných pro motorovou naftu jakožto většinového paliva v dopravě.</w:t>
      </w:r>
    </w:p>
    <w:p w:rsidR="00772AC1" w:rsidRDefault="003A2456">
      <w:pPr>
        <w:pStyle w:val="Zkladntext1"/>
        <w:framePr w:w="9140" w:h="13691" w:hRule="exact" w:wrap="none" w:vAnchor="page" w:hAnchor="page" w:x="1473" w:y="1431"/>
        <w:numPr>
          <w:ilvl w:val="0"/>
          <w:numId w:val="5"/>
        </w:numPr>
        <w:shd w:val="clear" w:color="auto" w:fill="auto"/>
        <w:tabs>
          <w:tab w:val="left" w:pos="692"/>
        </w:tabs>
        <w:ind w:left="680" w:hanging="340"/>
        <w:jc w:val="both"/>
      </w:pPr>
      <w:r>
        <w:t>Části trasy line</w:t>
      </w:r>
      <w:r>
        <w:t xml:space="preserve">k a spojů uvedených v příloze č. 4 </w:t>
      </w:r>
      <w:proofErr w:type="gramStart"/>
      <w:r>
        <w:t>této</w:t>
      </w:r>
      <w:proofErr w:type="gramEnd"/>
      <w:r>
        <w:t xml:space="preserve"> smlouvy, které jsou vedeny mimo územní obvod města, a výpočet dopravních výkonů realizovaných dopravcem na takových částech tras linek a spojů jsou závazně stanoveny v příloze č. 5 této smlouvy.</w:t>
      </w:r>
    </w:p>
    <w:p w:rsidR="00772AC1" w:rsidRDefault="003A2456">
      <w:pPr>
        <w:pStyle w:val="Zkladntext1"/>
        <w:framePr w:w="9140" w:h="13691" w:hRule="exact" w:wrap="none" w:vAnchor="page" w:hAnchor="page" w:x="1473" w:y="1431"/>
        <w:numPr>
          <w:ilvl w:val="0"/>
          <w:numId w:val="5"/>
        </w:numPr>
        <w:shd w:val="clear" w:color="auto" w:fill="auto"/>
        <w:tabs>
          <w:tab w:val="left" w:pos="692"/>
        </w:tabs>
        <w:ind w:left="680" w:hanging="340"/>
        <w:jc w:val="both"/>
      </w:pPr>
      <w:r>
        <w:t>Město bude poskytovat</w:t>
      </w:r>
      <w:r>
        <w:t xml:space="preserve"> finanční prostředky výlučně ve vztahu (a) k takovému dopravnímu výkonu, který byl dopravcem skutečně proveden, současně (b) k takovým spojům, které ze žádné zastávky na jejich trase nevyjely oproti jízdnímu řádu s předstihem větším než 1 minuta, a současn</w:t>
      </w:r>
      <w:r>
        <w:t>ě (c) k takovým spojům, které ze žádné zastávky na jejich trase nevyjely oproti jízdnímu řádu se zpožděním delším než 20 minut, ledaže bylo takové zpoždění způsobeno mimořádnými nepředvídatelnými a nepřekonatelnými překážkami ve smyslu čl. 13 této smlouvy,</w:t>
      </w:r>
      <w:r>
        <w:t xml:space="preserve"> v kterémžto případě by za takové zpožděné spoje byly za splnění podmínky uvedené v odst. 13.1 a 13.2 finanční prostředky poskytnuty. Dopravní výkon, který nebude splňovat kteroukoliv z podmínek uvedených </w:t>
      </w:r>
      <w:proofErr w:type="spellStart"/>
      <w:r>
        <w:t>vpísm</w:t>
      </w:r>
      <w:proofErr w:type="spellEnd"/>
      <w:r>
        <w:t>. 13.1, 13.2, 13.3 výše, nebude zahrnut do výp</w:t>
      </w:r>
      <w:r>
        <w:t>očtu prokazatelné ztráty dle vzorce uvedeného v příloze č. 5 této smlouvy</w:t>
      </w:r>
    </w:p>
    <w:p w:rsidR="00772AC1" w:rsidRDefault="003A2456">
      <w:pPr>
        <w:pStyle w:val="Zkladntext1"/>
        <w:framePr w:w="9140" w:h="13691" w:hRule="exact" w:wrap="none" w:vAnchor="page" w:hAnchor="page" w:x="1473" w:y="1431"/>
        <w:numPr>
          <w:ilvl w:val="0"/>
          <w:numId w:val="5"/>
        </w:numPr>
        <w:shd w:val="clear" w:color="auto" w:fill="auto"/>
        <w:tabs>
          <w:tab w:val="left" w:pos="692"/>
        </w:tabs>
        <w:ind w:left="680" w:hanging="340"/>
        <w:jc w:val="both"/>
      </w:pPr>
      <w:r>
        <w:t>Dopravce po skončení každého kalendářního měsíce předloží městu fakturu, která bude obsahovat vyčíslení výše prokazatelné ztráty požadované dopravcem za uplynulý kalendářní měsíc dle</w:t>
      </w:r>
      <w:r>
        <w:t xml:space="preserve"> vzorce uvedeného v příloze č. 5 této smlouvy.</w:t>
      </w:r>
    </w:p>
    <w:p w:rsidR="00772AC1" w:rsidRDefault="003A2456">
      <w:pPr>
        <w:pStyle w:val="Zkladntext1"/>
        <w:framePr w:w="9140" w:h="13691" w:hRule="exact" w:wrap="none" w:vAnchor="page" w:hAnchor="page" w:x="1473" w:y="1431"/>
        <w:numPr>
          <w:ilvl w:val="0"/>
          <w:numId w:val="5"/>
        </w:numPr>
        <w:shd w:val="clear" w:color="auto" w:fill="auto"/>
        <w:tabs>
          <w:tab w:val="left" w:pos="692"/>
        </w:tabs>
        <w:ind w:left="680" w:hanging="340"/>
        <w:jc w:val="both"/>
      </w:pPr>
      <w:r>
        <w:t>Prokazatelná ztráta bude městem hrazena na základě dopravcem vystavených faktur se splatností do 30 dnů ode dne, kdy bude městu předložena úplná a správná faktura. Jestliže faktura neobsahuje vyčíslení výše pr</w:t>
      </w:r>
      <w:r>
        <w:t>okazatelné ztráty požadované dopravcem za uplynulý kalendářní měsíc dle vzorce uvedeného v příloze č. 5 této smlouvy nebo je chybná nebo je vyhotovena dopravcem v rozporu s touto smlouvou a platnými právními předpisy, nemá město povinnost takovou fakturu d</w:t>
      </w:r>
      <w:r>
        <w:t>opravci proplatit a neproplacení takové faktury nebude považováno za prodlení města s placením prokazatelné ztráty dle této smlouvy.</w:t>
      </w:r>
    </w:p>
    <w:p w:rsidR="00772AC1" w:rsidRDefault="003A2456">
      <w:pPr>
        <w:pStyle w:val="Zkladntext1"/>
        <w:framePr w:w="9140" w:h="13691" w:hRule="exact" w:wrap="none" w:vAnchor="page" w:hAnchor="page" w:x="1473" w:y="1431"/>
        <w:numPr>
          <w:ilvl w:val="0"/>
          <w:numId w:val="5"/>
        </w:numPr>
        <w:shd w:val="clear" w:color="auto" w:fill="auto"/>
        <w:tabs>
          <w:tab w:val="left" w:pos="692"/>
        </w:tabs>
        <w:spacing w:after="0"/>
        <w:ind w:left="680" w:hanging="340"/>
        <w:jc w:val="both"/>
      </w:pPr>
      <w:r>
        <w:t>Město je oprávněno před uplynutím lhůty splatnosti vrátit dopravci bez zaplacení fakturu, která neobsahuje dohodnuté náleži</w:t>
      </w:r>
      <w:r>
        <w:t>tosti, nebo budou-li tyto údaje uvedeny chybně; totéž platí i pro případ jakýchkoliv jiných nedostatků, nesprávností či chyb zjištěných městem ve faktuře nebo ve kterékoliv z jejích příloh. Dopravce je povinen podle povahy nesprávnosti fakturu opravit nebo</w:t>
      </w:r>
      <w:r>
        <w:t xml:space="preserve"> nově vyhotovit, a to vždy s novou lhůtou splatnosti, a předložit ji městu nejpozději do 10 dnů od data doručení vrácené faktury dopravci. Nová lhůta splatnosti začne běžet zcela od počátku ode dne doručení řádně opravené nebo nově vyhotovené faktury městu</w:t>
      </w:r>
      <w:r>
        <w:t>. Neoprávněnost nebo chybnost faktury je město povinno dopravci oznámit spolu s uvedením důvodů nejpozději do dne splatnosti faktury.</w:t>
      </w:r>
    </w:p>
    <w:p w:rsidR="00772AC1" w:rsidRDefault="003A2456">
      <w:pPr>
        <w:pStyle w:val="Zhlavnebozpat0"/>
        <w:framePr w:wrap="none" w:vAnchor="page" w:hAnchor="page" w:x="5419" w:y="16133"/>
        <w:shd w:val="clear" w:color="auto" w:fill="auto"/>
      </w:pPr>
      <w:r>
        <w:t>Strana 5</w:t>
      </w:r>
    </w:p>
    <w:p w:rsidR="00772AC1" w:rsidRDefault="00772AC1">
      <w:pPr>
        <w:spacing w:line="1" w:lineRule="exact"/>
        <w:sectPr w:rsidR="00772AC1">
          <w:pgSz w:w="12060" w:h="17184"/>
          <w:pgMar w:top="360" w:right="360" w:bottom="360" w:left="360" w:header="0" w:footer="3" w:gutter="0"/>
          <w:cols w:space="720"/>
          <w:noEndnote/>
          <w:docGrid w:linePitch="360"/>
        </w:sectPr>
      </w:pPr>
    </w:p>
    <w:p w:rsidR="00772AC1" w:rsidRDefault="00772AC1">
      <w:pPr>
        <w:spacing w:line="1" w:lineRule="exact"/>
      </w:pPr>
    </w:p>
    <w:p w:rsidR="00772AC1" w:rsidRDefault="00772AC1">
      <w:pPr>
        <w:framePr w:wrap="none" w:vAnchor="page" w:hAnchor="page" w:x="10129" w:y="-2"/>
      </w:pPr>
    </w:p>
    <w:p w:rsidR="00772AC1" w:rsidRDefault="003A2456">
      <w:pPr>
        <w:pStyle w:val="Zkladntext1"/>
        <w:framePr w:w="9130" w:h="13687" w:hRule="exact" w:wrap="none" w:vAnchor="page" w:hAnchor="page" w:x="1479" w:y="1452"/>
        <w:numPr>
          <w:ilvl w:val="0"/>
          <w:numId w:val="5"/>
        </w:numPr>
        <w:shd w:val="clear" w:color="auto" w:fill="auto"/>
        <w:tabs>
          <w:tab w:val="left" w:pos="930"/>
        </w:tabs>
        <w:ind w:left="900" w:hanging="320"/>
        <w:jc w:val="both"/>
      </w:pPr>
      <w:r>
        <w:t xml:space="preserve">Vždy do </w:t>
      </w:r>
      <w:proofErr w:type="gramStart"/>
      <w:r>
        <w:t>31.3. následujícího</w:t>
      </w:r>
      <w:proofErr w:type="gramEnd"/>
      <w:r>
        <w:t xml:space="preserve"> kalendářního roku předloží dopravce městu propočet </w:t>
      </w:r>
      <w:r>
        <w:t xml:space="preserve">(vyúčtování) </w:t>
      </w:r>
      <w:proofErr w:type="spellStart"/>
      <w:r>
        <w:t>prokazatelé</w:t>
      </w:r>
      <w:proofErr w:type="spellEnd"/>
      <w:r>
        <w:t xml:space="preserve"> ztráty za předchozí kalendářní rok v souladu s příslušnými právními předpisy.</w:t>
      </w:r>
    </w:p>
    <w:p w:rsidR="00772AC1" w:rsidRDefault="003A2456">
      <w:pPr>
        <w:pStyle w:val="Zkladntext1"/>
        <w:framePr w:w="9130" w:h="13687" w:hRule="exact" w:wrap="none" w:vAnchor="page" w:hAnchor="page" w:x="1479" w:y="1452"/>
        <w:numPr>
          <w:ilvl w:val="0"/>
          <w:numId w:val="5"/>
        </w:numPr>
        <w:shd w:val="clear" w:color="auto" w:fill="auto"/>
        <w:tabs>
          <w:tab w:val="left" w:pos="930"/>
        </w:tabs>
        <w:ind w:left="900" w:hanging="320"/>
        <w:jc w:val="both"/>
      </w:pPr>
      <w:r>
        <w:t>Město bude dopravci hradit faktury bezhotovostním převodem, a to na účet č. 1406491/0100 vedený u Komerční banky, a. s., popř. na jiný účet sdělený dopra</w:t>
      </w:r>
      <w:r>
        <w:t>vcem s alespoň měsíčním předstihem.</w:t>
      </w:r>
    </w:p>
    <w:p w:rsidR="00772AC1" w:rsidRDefault="003A2456">
      <w:pPr>
        <w:pStyle w:val="Zkladntext1"/>
        <w:framePr w:w="9130" w:h="13687" w:hRule="exact" w:wrap="none" w:vAnchor="page" w:hAnchor="page" w:x="1479" w:y="1452"/>
        <w:numPr>
          <w:ilvl w:val="0"/>
          <w:numId w:val="4"/>
        </w:numPr>
        <w:shd w:val="clear" w:color="auto" w:fill="auto"/>
        <w:tabs>
          <w:tab w:val="left" w:pos="507"/>
        </w:tabs>
        <w:ind w:left="500" w:hanging="500"/>
        <w:jc w:val="both"/>
      </w:pPr>
      <w:r>
        <w:t>Výše prokazatelné ztráty stanovená podle čl. 12 odst. 12.1 a 12.2 smlouvy se snižuje v následujících případech:</w:t>
      </w:r>
    </w:p>
    <w:p w:rsidR="00772AC1" w:rsidRDefault="003A2456">
      <w:pPr>
        <w:pStyle w:val="Zkladntext1"/>
        <w:framePr w:w="9130" w:h="13687" w:hRule="exact" w:wrap="none" w:vAnchor="page" w:hAnchor="page" w:x="1479" w:y="1452"/>
        <w:numPr>
          <w:ilvl w:val="0"/>
          <w:numId w:val="5"/>
        </w:numPr>
        <w:shd w:val="clear" w:color="auto" w:fill="auto"/>
        <w:tabs>
          <w:tab w:val="left" w:pos="930"/>
        </w:tabs>
        <w:ind w:left="900" w:hanging="320"/>
        <w:jc w:val="both"/>
      </w:pPr>
      <w:r>
        <w:t>Poruší-li dopravce svou povinnost dle čl. 11 odst. 11.1 této smlouvy, sníží se finanční příspěvek o částku v</w:t>
      </w:r>
      <w:r>
        <w:t>e výši 1.000.000,- Kč za každý kalendářní den prodlení s plněním takové povinnosti, a to až do maximální celkové výše 5.000.000,- Kč.</w:t>
      </w:r>
    </w:p>
    <w:p w:rsidR="00772AC1" w:rsidRDefault="003A2456">
      <w:pPr>
        <w:pStyle w:val="Zkladntext1"/>
        <w:framePr w:w="9130" w:h="13687" w:hRule="exact" w:wrap="none" w:vAnchor="page" w:hAnchor="page" w:x="1479" w:y="1452"/>
        <w:numPr>
          <w:ilvl w:val="0"/>
          <w:numId w:val="5"/>
        </w:numPr>
        <w:shd w:val="clear" w:color="auto" w:fill="auto"/>
        <w:tabs>
          <w:tab w:val="left" w:pos="930"/>
        </w:tabs>
        <w:ind w:left="900" w:hanging="320"/>
        <w:jc w:val="both"/>
      </w:pPr>
      <w:r>
        <w:t>Poruší-li dopravce svou povinnost dle čl. 11 odst. 11.3 této smlouvy, sníží se finanční příspěvek o částku ve výši 15.000,</w:t>
      </w:r>
      <w:r>
        <w:t>- Kč, za každý neodjetý spoj dle platného jízdního řádu.</w:t>
      </w:r>
    </w:p>
    <w:p w:rsidR="00772AC1" w:rsidRDefault="003A2456">
      <w:pPr>
        <w:pStyle w:val="Zkladntext1"/>
        <w:framePr w:w="9130" w:h="13687" w:hRule="exact" w:wrap="none" w:vAnchor="page" w:hAnchor="page" w:x="1479" w:y="1452"/>
        <w:numPr>
          <w:ilvl w:val="0"/>
          <w:numId w:val="5"/>
        </w:numPr>
        <w:shd w:val="clear" w:color="auto" w:fill="auto"/>
        <w:tabs>
          <w:tab w:val="left" w:pos="930"/>
        </w:tabs>
        <w:ind w:left="900" w:hanging="320"/>
        <w:jc w:val="both"/>
      </w:pPr>
      <w:r>
        <w:t>Jestliže dopravce v rozporu s čl. 11. odst. 11.6 této smlouvy neprovede přepravní kontrolu nad dodržováním tarifní kázně cestujícími nebo z takové přepravní kontroly nepořídí protokol nebo jej nepřed</w:t>
      </w:r>
      <w:r>
        <w:t>loží městu v souladu s čl. 11 odst. 11.6 této smlouvy, sníží se finanční prostředky o částku ve výši 5.000,- Kč za každý jednotlivý případ porušení (tj. porušení ve vztahu ke každému spoji v rámci každého časového období, v němž má dopravce vykonávat přepr</w:t>
      </w:r>
      <w:r>
        <w:t>avní kontrolu dle čl. 11 odst. 11.6 této smlouvy).</w:t>
      </w:r>
    </w:p>
    <w:p w:rsidR="00772AC1" w:rsidRDefault="003A2456">
      <w:pPr>
        <w:pStyle w:val="Zkladntext1"/>
        <w:framePr w:w="9130" w:h="13687" w:hRule="exact" w:wrap="none" w:vAnchor="page" w:hAnchor="page" w:x="1479" w:y="1452"/>
        <w:numPr>
          <w:ilvl w:val="0"/>
          <w:numId w:val="5"/>
        </w:numPr>
        <w:shd w:val="clear" w:color="auto" w:fill="auto"/>
        <w:tabs>
          <w:tab w:val="left" w:pos="930"/>
        </w:tabs>
        <w:ind w:left="900" w:hanging="320"/>
        <w:jc w:val="both"/>
      </w:pPr>
      <w:r>
        <w:t>Poruší-li dopravce svou kteroukoli povinnost dle čl. 12 odst. 12.1, 12.2 této smlouvy, sníží se finanční prostředky o částku ve výši 10.000,- Kč za každý nepravdivý či neúplný údaj ve vyčíslení výše finanč</w:t>
      </w:r>
      <w:r>
        <w:t>ních prostředků na úhradu prokazatelné ztráty.</w:t>
      </w:r>
    </w:p>
    <w:p w:rsidR="00772AC1" w:rsidRDefault="003A2456">
      <w:pPr>
        <w:pStyle w:val="Zkladntext1"/>
        <w:framePr w:w="9130" w:h="13687" w:hRule="exact" w:wrap="none" w:vAnchor="page" w:hAnchor="page" w:x="1479" w:y="1452"/>
        <w:numPr>
          <w:ilvl w:val="0"/>
          <w:numId w:val="5"/>
        </w:numPr>
        <w:shd w:val="clear" w:color="auto" w:fill="auto"/>
        <w:tabs>
          <w:tab w:val="left" w:pos="930"/>
        </w:tabs>
        <w:ind w:left="900" w:hanging="320"/>
        <w:jc w:val="both"/>
      </w:pPr>
      <w:r>
        <w:t>Jestliže nebude kterékoliv vozidlo používané dopravcem na linkách a spojích uvedených v příloze č. 1 této smlouvy splňovat některý požadavek specifikovaný v příloze č. 6 této smlouvy, sníží se finanční prostře</w:t>
      </w:r>
      <w:r>
        <w:t>dky o částku ve výši 10.000,- Kč za každý jednotlivý případ porušení, avšak maximálně jednou za každý den porušení za konkrétní vozidlo.</w:t>
      </w:r>
    </w:p>
    <w:p w:rsidR="00772AC1" w:rsidRDefault="003A2456">
      <w:pPr>
        <w:pStyle w:val="Zkladntext1"/>
        <w:framePr w:w="9130" w:h="13687" w:hRule="exact" w:wrap="none" w:vAnchor="page" w:hAnchor="page" w:x="1479" w:y="1452"/>
        <w:numPr>
          <w:ilvl w:val="0"/>
          <w:numId w:val="5"/>
        </w:numPr>
        <w:shd w:val="clear" w:color="auto" w:fill="auto"/>
        <w:tabs>
          <w:tab w:val="left" w:pos="930"/>
        </w:tabs>
        <w:ind w:left="900" w:hanging="320"/>
        <w:jc w:val="both"/>
      </w:pPr>
      <w:r>
        <w:t>Jestliže dopravce poruší své povinnosti týkající se prodeje a výdeje jízdních dokladů cestujícím (např. cestujícímu nev</w:t>
      </w:r>
      <w:r>
        <w:t>ydá jízdní doklad dle platného tarifu), sníží se finanční příspěvek o částku ve výši 5.000,- Kč za každý jednotlivý případ porušení.</w:t>
      </w:r>
    </w:p>
    <w:p w:rsidR="00772AC1" w:rsidRDefault="003A2456">
      <w:pPr>
        <w:pStyle w:val="Zkladntext1"/>
        <w:framePr w:w="9130" w:h="13687" w:hRule="exact" w:wrap="none" w:vAnchor="page" w:hAnchor="page" w:x="1479" w:y="1452"/>
        <w:numPr>
          <w:ilvl w:val="0"/>
          <w:numId w:val="5"/>
        </w:numPr>
        <w:shd w:val="clear" w:color="auto" w:fill="auto"/>
        <w:tabs>
          <w:tab w:val="left" w:pos="930"/>
        </w:tabs>
        <w:spacing w:after="0"/>
        <w:ind w:left="900" w:hanging="320"/>
        <w:jc w:val="both"/>
      </w:pPr>
      <w:r>
        <w:t xml:space="preserve">Jestliže nebude kterýkoli z řidičů dopravce splňovat některý požadavek specifikovaný v příloze č. 6 této smlouvy, sníží se </w:t>
      </w:r>
      <w:r>
        <w:t>finanční prostředky o částku ve výši 1.000,- Kč za každý jednotlivý případ porušení, avšak maximálně jednou za každý den porušení v konkrétní věci u konkrétního řidiče.</w:t>
      </w:r>
    </w:p>
    <w:p w:rsidR="00772AC1" w:rsidRDefault="003A2456">
      <w:pPr>
        <w:pStyle w:val="Zhlavnebozpat0"/>
        <w:framePr w:wrap="none" w:vAnchor="page" w:hAnchor="page" w:x="5673" w:y="16155"/>
        <w:shd w:val="clear" w:color="auto" w:fill="auto"/>
      </w:pPr>
      <w:r>
        <w:t>Strana 6</w:t>
      </w:r>
    </w:p>
    <w:p w:rsidR="00772AC1" w:rsidRDefault="003A2456">
      <w:pPr>
        <w:spacing w:line="1" w:lineRule="exact"/>
        <w:sectPr w:rsidR="00772AC1">
          <w:pgSz w:w="12060" w:h="17184"/>
          <w:pgMar w:top="360" w:right="360" w:bottom="360" w:left="360" w:header="0" w:footer="3" w:gutter="0"/>
          <w:cols w:space="720"/>
          <w:noEndnote/>
          <w:docGrid w:linePitch="360"/>
        </w:sectPr>
      </w:pPr>
      <w:r>
        <w:rPr>
          <w:noProof/>
          <w:lang w:bidi="ar-SA"/>
        </w:rPr>
        <w:drawing>
          <wp:anchor distT="0" distB="0" distL="0" distR="0" simplePos="0" relativeHeight="251661824" behindDoc="1" locked="0" layoutInCell="1" allowOverlap="1">
            <wp:simplePos x="0" y="0"/>
            <wp:positionH relativeFrom="page">
              <wp:posOffset>357505</wp:posOffset>
            </wp:positionH>
            <wp:positionV relativeFrom="page">
              <wp:posOffset>265430</wp:posOffset>
            </wp:positionV>
            <wp:extent cx="883920" cy="53657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1"/>
                    <a:stretch/>
                  </pic:blipFill>
                  <pic:spPr>
                    <a:xfrm>
                      <a:off x="0" y="0"/>
                      <a:ext cx="883920" cy="536575"/>
                    </a:xfrm>
                    <a:prstGeom prst="rect">
                      <a:avLst/>
                    </a:prstGeom>
                  </pic:spPr>
                </pic:pic>
              </a:graphicData>
            </a:graphic>
          </wp:anchor>
        </w:drawing>
      </w:r>
    </w:p>
    <w:p w:rsidR="00772AC1" w:rsidRDefault="00772AC1">
      <w:pPr>
        <w:spacing w:line="1" w:lineRule="exact"/>
      </w:pPr>
    </w:p>
    <w:p w:rsidR="00772AC1" w:rsidRDefault="003A2456">
      <w:pPr>
        <w:framePr w:wrap="none" w:vAnchor="page" w:hAnchor="page" w:x="1335" w:y="233"/>
        <w:rPr>
          <w:sz w:val="2"/>
          <w:szCs w:val="2"/>
        </w:rPr>
      </w:pPr>
      <w:r>
        <w:rPr>
          <w:noProof/>
          <w:lang w:bidi="ar-SA"/>
        </w:rPr>
        <w:drawing>
          <wp:inline distT="0" distB="0" distL="0" distR="0">
            <wp:extent cx="426720" cy="567055"/>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tretch/>
                  </pic:blipFill>
                  <pic:spPr>
                    <a:xfrm>
                      <a:off x="0" y="0"/>
                      <a:ext cx="426720" cy="567055"/>
                    </a:xfrm>
                    <a:prstGeom prst="rect">
                      <a:avLst/>
                    </a:prstGeom>
                  </pic:spPr>
                </pic:pic>
              </a:graphicData>
            </a:graphic>
          </wp:inline>
        </w:drawing>
      </w:r>
    </w:p>
    <w:p w:rsidR="00772AC1" w:rsidRDefault="003A2456">
      <w:pPr>
        <w:pStyle w:val="Zkladntext1"/>
        <w:framePr w:w="9202" w:h="14306" w:hRule="exact" w:wrap="none" w:vAnchor="page" w:hAnchor="page" w:x="1443" w:y="1281"/>
        <w:shd w:val="clear" w:color="auto" w:fill="auto"/>
        <w:ind w:left="1000" w:hanging="340"/>
        <w:jc w:val="both"/>
      </w:pPr>
      <w:r>
        <w:t>■ Jestliže poruší dopravce některou svou povinnost</w:t>
      </w:r>
      <w:r>
        <w:t xml:space="preserve"> ve věci fungování informační kanceláře či poskytování informaci specifikovanou v příloze č. 6 této smlouvy, sníží se finanční příspěvek o částku ve výši 10.000,- Kč za každý den, ve kterém nebyl provoz informační kanceláře zajištěn, a o částku ve výši 5.0</w:t>
      </w:r>
      <w:r>
        <w:t>00,- Kč za každé neposkytnutí (nebo chybné poskytnutí) informace cestujícím související s provozem městské autobusové dopravy dle této smlouvy.</w:t>
      </w:r>
    </w:p>
    <w:p w:rsidR="00772AC1" w:rsidRDefault="003A2456">
      <w:pPr>
        <w:pStyle w:val="Zkladntext1"/>
        <w:framePr w:w="9202" w:h="14306" w:hRule="exact" w:wrap="none" w:vAnchor="page" w:hAnchor="page" w:x="1443" w:y="1281"/>
        <w:numPr>
          <w:ilvl w:val="0"/>
          <w:numId w:val="4"/>
        </w:numPr>
        <w:shd w:val="clear" w:color="auto" w:fill="auto"/>
        <w:tabs>
          <w:tab w:val="left" w:pos="529"/>
        </w:tabs>
        <w:ind w:left="540" w:hanging="540"/>
        <w:jc w:val="both"/>
      </w:pPr>
      <w:r>
        <w:t xml:space="preserve">Snížení finančních prostředků na úhradu prokazatelné ztráty se uplatní ve vztahu ke kalendářnímu měsíci, v němž </w:t>
      </w:r>
      <w:r>
        <w:t>nastaly okolnosti odůvodňující snížení její výše uvedené v článku 12, odst. 12.3 této smlouvy. Jestliže nebude snížení uplatněno ve vztahu ke kalendářnímu měsíci, v němž nastaly okolnosti odůvodňující snížení výše finančních prostředků uvedené v článku 12,</w:t>
      </w:r>
      <w:r>
        <w:t xml:space="preserve"> odst. 12.3 této smlouvy, pak dle volby města buď (a) v daném rozsahu bude snížena další dosud nezaplacená prokazatelná ztráta, nebo (b) dopravce bude povinen zaplatit městu částku ve výši rovnající se takovému snížení, a to do 30 dnů po obdržení výzvy měs</w:t>
      </w:r>
      <w:r>
        <w:t>ta k úhradě obsahující specifikaci příslušné skutečnosti odůvodňující snížení finančních prostředků dle této smlouvy.</w:t>
      </w:r>
    </w:p>
    <w:p w:rsidR="00772AC1" w:rsidRDefault="003A2456">
      <w:pPr>
        <w:pStyle w:val="Zkladntext1"/>
        <w:framePr w:w="9202" w:h="14306" w:hRule="exact" w:wrap="none" w:vAnchor="page" w:hAnchor="page" w:x="1443" w:y="1281"/>
        <w:numPr>
          <w:ilvl w:val="0"/>
          <w:numId w:val="4"/>
        </w:numPr>
        <w:shd w:val="clear" w:color="auto" w:fill="auto"/>
        <w:tabs>
          <w:tab w:val="left" w:pos="529"/>
        </w:tabs>
        <w:spacing w:after="540"/>
        <w:ind w:left="540" w:hanging="540"/>
        <w:jc w:val="both"/>
      </w:pPr>
      <w:r>
        <w:t>Smluvní strany se pro vyloučení pochybností dohodly, že pokud město oznámí dopravci po skončení platnosti této smlouvy a uhrazení poslední</w:t>
      </w:r>
      <w:r>
        <w:t>ch finančních prostředků městem dopravci, že v průběhu plnění nastala jakákoliv okolnost uvedená v tomto odst. 12.3 článku 12. této smlouvy odůvodňující snížení výše finančních prostředků, bude dopravce povinen městu zaplatit částku ve výši rovnající se ta</w:t>
      </w:r>
      <w:r>
        <w:t>kovému snížení, a to do 30 dnů po obdržení výzvy města k úhradě obsahující specifikaci příslušné skutečnosti odůvodňující snížení dle tohoto dodatku. Smluvní strany se však dohodly, že příslušné oznámení města dopravci o tom, že nastaly okolnosti uvedené v</w:t>
      </w:r>
      <w:r>
        <w:t xml:space="preserve"> článku 12, odst. 12.3 této smlouvy odůvodňující snížení výše finančních prostředků na úhradu prokazatelné ztráty, musí být dopravci doručeno nejpozději do 6 měsíců poté, co se město o takové okolnosti dozvědělo.</w:t>
      </w:r>
    </w:p>
    <w:p w:rsidR="00772AC1" w:rsidRDefault="003A2456">
      <w:pPr>
        <w:pStyle w:val="Zkladntext1"/>
        <w:framePr w:w="9202" w:h="14306" w:hRule="exact" w:wrap="none" w:vAnchor="page" w:hAnchor="page" w:x="1443" w:y="1281"/>
        <w:shd w:val="clear" w:color="auto" w:fill="auto"/>
        <w:spacing w:after="140"/>
        <w:jc w:val="center"/>
      </w:pPr>
      <w:r>
        <w:t>Článek 13</w:t>
      </w:r>
    </w:p>
    <w:p w:rsidR="00772AC1" w:rsidRDefault="003A2456">
      <w:pPr>
        <w:pStyle w:val="Nadpis40"/>
        <w:framePr w:w="9202" w:h="14306" w:hRule="exact" w:wrap="none" w:vAnchor="page" w:hAnchor="page" w:x="1443" w:y="1281"/>
        <w:shd w:val="clear" w:color="auto" w:fill="auto"/>
        <w:spacing w:after="400"/>
      </w:pPr>
      <w:bookmarkStart w:id="10" w:name="bookmark12"/>
      <w:bookmarkStart w:id="11" w:name="bookmark13"/>
      <w:r>
        <w:t>Mimořádné překážky</w:t>
      </w:r>
      <w:bookmarkEnd w:id="10"/>
      <w:bookmarkEnd w:id="11"/>
    </w:p>
    <w:p w:rsidR="00772AC1" w:rsidRDefault="003A2456">
      <w:pPr>
        <w:pStyle w:val="Zkladntext1"/>
        <w:framePr w:w="9202" w:h="14306" w:hRule="exact" w:wrap="none" w:vAnchor="page" w:hAnchor="page" w:x="1443" w:y="1281"/>
        <w:numPr>
          <w:ilvl w:val="0"/>
          <w:numId w:val="6"/>
        </w:numPr>
        <w:shd w:val="clear" w:color="auto" w:fill="auto"/>
        <w:tabs>
          <w:tab w:val="left" w:pos="521"/>
        </w:tabs>
        <w:spacing w:after="140"/>
        <w:ind w:left="540" w:hanging="540"/>
        <w:jc w:val="both"/>
      </w:pPr>
      <w:r>
        <w:t xml:space="preserve">Za porušení této smlouvy se nepovažuje, pokud kterákoliv smluvní strana svou povinnost dle této smlouvy nesplní z toho důvodu, že jí v tom dočasně nebo trvale zabránila mimořádná nepředvídatelná a nepřekonatelná překážka vzniklá nezávisle na její vůli dle </w:t>
      </w:r>
      <w:r>
        <w:t xml:space="preserve">§ 2913, </w:t>
      </w:r>
      <w:proofErr w:type="gramStart"/>
      <w:r>
        <w:t>odst.2 zákona</w:t>
      </w:r>
      <w:proofErr w:type="gramEnd"/>
      <w:r>
        <w:t xml:space="preserve"> č. 89/2012 Sb., občanský zákoník, v platném znění (dále jen </w:t>
      </w:r>
      <w:r>
        <w:rPr>
          <w:b/>
          <w:bCs/>
        </w:rPr>
        <w:t xml:space="preserve">„občanský zákoník“). </w:t>
      </w:r>
      <w:r>
        <w:t>Takovými překážkami mohou být v závislosti na jejich povaze a naplnění příslušných podmínek např. přírodní katastrofy, havárie včetně dopravních nehod, m</w:t>
      </w:r>
      <w:r>
        <w:t>imořádné klimatické podmínky, občanské nepokoje, vojenské, celní nebo policejní operace, mimořádné zvýšení hustoty provozu na pozemních komunikacích, stávky vyvolané otázkami obecného (veřejného) zájmu (např. centrálně vyhlášené generální stávky), uzavírky</w:t>
      </w:r>
      <w:r>
        <w:t xml:space="preserve"> komunikací či jiné obdobné události.</w:t>
      </w:r>
    </w:p>
    <w:p w:rsidR="00772AC1" w:rsidRDefault="003A2456">
      <w:pPr>
        <w:pStyle w:val="Zkladntext1"/>
        <w:framePr w:w="9202" w:h="14306" w:hRule="exact" w:wrap="none" w:vAnchor="page" w:hAnchor="page" w:x="1443" w:y="1281"/>
        <w:numPr>
          <w:ilvl w:val="0"/>
          <w:numId w:val="6"/>
        </w:numPr>
        <w:shd w:val="clear" w:color="auto" w:fill="auto"/>
        <w:tabs>
          <w:tab w:val="left" w:pos="522"/>
        </w:tabs>
        <w:spacing w:after="0"/>
        <w:ind w:left="540" w:hanging="540"/>
        <w:jc w:val="both"/>
      </w:pPr>
      <w:r>
        <w:t>Za mimořádné nepředvídatelné a nepřekonatelné překážky se však pro vyloučení jakýchkoliv pochybností nepovažují překážky vzniklé z osobních, majetkových či jiných poměrů dopravce, jeho subdodavatelů či osob s nimi prop</w:t>
      </w:r>
      <w:r>
        <w:t>ojených (např. jejich hospodářské poměry, stávka mající původ v okolnostech souvisejících s plněním či neplněním smlouvy o závazku veřejné služby uzavřené v návaznosti na tuto smlouvu, porušení jakýchkoliv právních předpisů těmito subjekty apod.), dále pře</w:t>
      </w:r>
      <w:r>
        <w:t>kážky, které</w:t>
      </w:r>
    </w:p>
    <w:p w:rsidR="00772AC1" w:rsidRDefault="003A2456">
      <w:pPr>
        <w:pStyle w:val="Zhlavnebozpat0"/>
        <w:framePr w:wrap="none" w:vAnchor="page" w:hAnchor="page" w:x="5705" w:y="15983"/>
        <w:shd w:val="clear" w:color="auto" w:fill="auto"/>
      </w:pPr>
      <w:r>
        <w:t>Strana 7</w:t>
      </w:r>
    </w:p>
    <w:p w:rsidR="00772AC1" w:rsidRDefault="00772AC1">
      <w:pPr>
        <w:spacing w:line="1" w:lineRule="exact"/>
        <w:sectPr w:rsidR="00772AC1">
          <w:pgSz w:w="12060" w:h="17184"/>
          <w:pgMar w:top="360" w:right="360" w:bottom="360" w:left="360" w:header="0" w:footer="3" w:gutter="0"/>
          <w:cols w:space="720"/>
          <w:noEndnote/>
          <w:docGrid w:linePitch="360"/>
        </w:sectPr>
      </w:pPr>
    </w:p>
    <w:p w:rsidR="00772AC1" w:rsidRDefault="00772AC1">
      <w:pPr>
        <w:spacing w:line="1" w:lineRule="exact"/>
      </w:pPr>
    </w:p>
    <w:p w:rsidR="00772AC1" w:rsidRDefault="003A2456">
      <w:pPr>
        <w:pStyle w:val="Zkladntext1"/>
        <w:framePr w:w="9202" w:h="14015" w:hRule="exact" w:wrap="none" w:vAnchor="page" w:hAnchor="page" w:x="1443" w:y="1438"/>
        <w:shd w:val="clear" w:color="auto" w:fill="auto"/>
        <w:spacing w:after="120"/>
        <w:ind w:left="540" w:firstLine="20"/>
        <w:jc w:val="both"/>
      </w:pPr>
      <w:r>
        <w:t>vznikly teprve v době, kdy dopravce byl v prodlení s plněním své povinnosti, ani překážky, které je dopravce dle smlouvy o veřejných službách povinen překonat.</w:t>
      </w:r>
    </w:p>
    <w:p w:rsidR="00772AC1" w:rsidRDefault="003A2456">
      <w:pPr>
        <w:pStyle w:val="Zkladntext1"/>
        <w:framePr w:w="9202" w:h="14015" w:hRule="exact" w:wrap="none" w:vAnchor="page" w:hAnchor="page" w:x="1443" w:y="1438"/>
        <w:numPr>
          <w:ilvl w:val="0"/>
          <w:numId w:val="6"/>
        </w:numPr>
        <w:shd w:val="clear" w:color="auto" w:fill="auto"/>
        <w:tabs>
          <w:tab w:val="left" w:pos="571"/>
        </w:tabs>
        <w:spacing w:after="120"/>
        <w:ind w:left="540" w:hanging="540"/>
        <w:jc w:val="both"/>
      </w:pPr>
      <w:r>
        <w:t xml:space="preserve">Mimořádných nepředvídatelných a nepřekonatelných </w:t>
      </w:r>
      <w:r>
        <w:t>překážek ve shora uvedeném smyslu, a to zejména, nikoliv však výlučně, okolností spočívajících v neprůjezdnosti či ztížené průjezdnosti pozemních komunikací, je povinná smluvní strana oprávněna se dovolat pouze tehdy, jestliže vynaložila veškeré úsilí, kte</w:t>
      </w:r>
      <w:r>
        <w:t>ré po ní lze spravedlivě požadovat, aby svou povinnost splnila či následky jejího nesplnění v maximálním možném rozsahu zmírnila.</w:t>
      </w:r>
    </w:p>
    <w:p w:rsidR="00772AC1" w:rsidRDefault="003A2456">
      <w:pPr>
        <w:pStyle w:val="Zkladntext1"/>
        <w:framePr w:w="9202" w:h="14015" w:hRule="exact" w:wrap="none" w:vAnchor="page" w:hAnchor="page" w:x="1443" w:y="1438"/>
        <w:numPr>
          <w:ilvl w:val="0"/>
          <w:numId w:val="6"/>
        </w:numPr>
        <w:shd w:val="clear" w:color="auto" w:fill="auto"/>
        <w:tabs>
          <w:tab w:val="left" w:pos="585"/>
        </w:tabs>
        <w:spacing w:after="120"/>
        <w:ind w:left="540" w:hanging="540"/>
        <w:jc w:val="both"/>
      </w:pPr>
      <w:r>
        <w:t>Účinky vylučující odpovědnost smluvní strany dle tohoto čl. 13 smlouvy jsou omezeny pouze na dobu, po kterou mimořádná nepředv</w:t>
      </w:r>
      <w:r>
        <w:t>ídatelná a nepřekonatelná překážka, s níž jsou spojeny příslušné povinnosti, trvá. Lhůta ke splnění příslušných povinností se prodlužuje pouze o dobu, po kterou danou smluvní povinnost nebylo v důsledku nastalých mimořádných nepředvídatelných a nepřekonate</w:t>
      </w:r>
      <w:r>
        <w:t>lných překážek objektivně možné splnit.</w:t>
      </w:r>
    </w:p>
    <w:p w:rsidR="00772AC1" w:rsidRDefault="003A2456">
      <w:pPr>
        <w:pStyle w:val="Zkladntext1"/>
        <w:framePr w:w="9202" w:h="14015" w:hRule="exact" w:wrap="none" w:vAnchor="page" w:hAnchor="page" w:x="1443" w:y="1438"/>
        <w:numPr>
          <w:ilvl w:val="0"/>
          <w:numId w:val="6"/>
        </w:numPr>
        <w:shd w:val="clear" w:color="auto" w:fill="auto"/>
        <w:tabs>
          <w:tab w:val="left" w:pos="585"/>
        </w:tabs>
        <w:spacing w:after="240"/>
        <w:ind w:left="540" w:hanging="540"/>
        <w:jc w:val="both"/>
      </w:pPr>
      <w:r>
        <w:t>Pro vyloučení jakýchkoliv pochybností se stanoví, že ustanovení článku 13 nic nemění na tom, že město nebude dopravci hradit prokazatelnou ztrátu ve vztahu k takovému dopravnímu výkonu, který nebyl dopravcem skutečně</w:t>
      </w:r>
      <w:r>
        <w:t xml:space="preserve"> proveden, a to bez ohledu na to, zda příčinou této okolnosti je či není mimořádná nepředvídatelná a nepřekonatelná překážka ve smyslu tohoto článku 13.</w:t>
      </w:r>
    </w:p>
    <w:p w:rsidR="00772AC1" w:rsidRDefault="003A2456">
      <w:pPr>
        <w:pStyle w:val="Zkladntext1"/>
        <w:framePr w:w="9202" w:h="14015" w:hRule="exact" w:wrap="none" w:vAnchor="page" w:hAnchor="page" w:x="1443" w:y="1438"/>
        <w:shd w:val="clear" w:color="auto" w:fill="auto"/>
        <w:spacing w:after="120"/>
      </w:pPr>
      <w:r>
        <w:rPr>
          <w:b/>
          <w:bCs/>
          <w:i/>
          <w:iCs/>
        </w:rPr>
        <w:t>Konec části IV.</w:t>
      </w:r>
    </w:p>
    <w:p w:rsidR="00772AC1" w:rsidRDefault="003A2456">
      <w:pPr>
        <w:pStyle w:val="Zkladntext1"/>
        <w:framePr w:w="9202" w:h="14015" w:hRule="exact" w:wrap="none" w:vAnchor="page" w:hAnchor="page" w:x="1443" w:y="1438"/>
        <w:numPr>
          <w:ilvl w:val="0"/>
          <w:numId w:val="1"/>
        </w:numPr>
        <w:shd w:val="clear" w:color="auto" w:fill="auto"/>
        <w:tabs>
          <w:tab w:val="left" w:pos="535"/>
        </w:tabs>
        <w:spacing w:after="120"/>
      </w:pPr>
      <w:r>
        <w:t>Číslování následujících ustanovení smlouvy se mění následujícím způsobem:</w:t>
      </w:r>
    </w:p>
    <w:p w:rsidR="00772AC1" w:rsidRDefault="003A2456">
      <w:pPr>
        <w:pStyle w:val="Zkladntext1"/>
        <w:framePr w:w="9202" w:h="14015" w:hRule="exact" w:wrap="none" w:vAnchor="page" w:hAnchor="page" w:x="1443" w:y="1438"/>
        <w:shd w:val="clear" w:color="auto" w:fill="auto"/>
        <w:spacing w:after="120"/>
        <w:ind w:firstLine="540"/>
      </w:pPr>
      <w:r>
        <w:t>Původní:</w:t>
      </w:r>
    </w:p>
    <w:p w:rsidR="00772AC1" w:rsidRDefault="003A2456">
      <w:pPr>
        <w:pStyle w:val="Zkladntext1"/>
        <w:framePr w:w="9202" w:h="14015" w:hRule="exact" w:wrap="none" w:vAnchor="page" w:hAnchor="page" w:x="1443" w:y="1438"/>
        <w:numPr>
          <w:ilvl w:val="0"/>
          <w:numId w:val="7"/>
        </w:numPr>
        <w:shd w:val="clear" w:color="auto" w:fill="auto"/>
        <w:tabs>
          <w:tab w:val="left" w:pos="1028"/>
        </w:tabs>
        <w:spacing w:after="120"/>
        <w:ind w:firstLine="540"/>
      </w:pPr>
      <w:r>
        <w:rPr>
          <w:b/>
          <w:bCs/>
          <w:i/>
          <w:iCs/>
        </w:rPr>
        <w:t>Společná a závěrečná ustanovení</w:t>
      </w:r>
    </w:p>
    <w:p w:rsidR="00772AC1" w:rsidRDefault="003A2456">
      <w:pPr>
        <w:pStyle w:val="Zkladntext1"/>
        <w:framePr w:w="9202" w:h="14015" w:hRule="exact" w:wrap="none" w:vAnchor="page" w:hAnchor="page" w:x="1443" w:y="1438"/>
        <w:shd w:val="clear" w:color="auto" w:fill="auto"/>
        <w:spacing w:after="120"/>
        <w:ind w:firstLine="540"/>
        <w:jc w:val="both"/>
      </w:pPr>
      <w:r>
        <w:rPr>
          <w:i/>
          <w:iCs/>
        </w:rPr>
        <w:t>Článek 10 Podstatné porušení smluvních povinností dopravcem</w:t>
      </w:r>
    </w:p>
    <w:p w:rsidR="00772AC1" w:rsidRDefault="003A2456">
      <w:pPr>
        <w:pStyle w:val="Zkladntext1"/>
        <w:framePr w:w="9202" w:h="14015" w:hRule="exact" w:wrap="none" w:vAnchor="page" w:hAnchor="page" w:x="1443" w:y="1438"/>
        <w:shd w:val="clear" w:color="auto" w:fill="auto"/>
        <w:spacing w:after="120"/>
        <w:ind w:firstLine="540"/>
        <w:jc w:val="both"/>
      </w:pPr>
      <w:r>
        <w:rPr>
          <w:i/>
          <w:iCs/>
        </w:rPr>
        <w:t>Odstavec 10.1, 10.2</w:t>
      </w:r>
    </w:p>
    <w:p w:rsidR="00772AC1" w:rsidRDefault="003A2456">
      <w:pPr>
        <w:pStyle w:val="Zkladntext1"/>
        <w:framePr w:w="9202" w:h="14015" w:hRule="exact" w:wrap="none" w:vAnchor="page" w:hAnchor="page" w:x="1443" w:y="1438"/>
        <w:shd w:val="clear" w:color="auto" w:fill="auto"/>
        <w:spacing w:after="120"/>
        <w:ind w:firstLine="540"/>
      </w:pPr>
      <w:r>
        <w:rPr>
          <w:i/>
          <w:iCs/>
        </w:rPr>
        <w:t>Článek 11 Podstatné porušení smluvních povinností městem</w:t>
      </w:r>
    </w:p>
    <w:p w:rsidR="00772AC1" w:rsidRDefault="003A2456">
      <w:pPr>
        <w:pStyle w:val="Zkladntext1"/>
        <w:framePr w:w="9202" w:h="14015" w:hRule="exact" w:wrap="none" w:vAnchor="page" w:hAnchor="page" w:x="1443" w:y="1438"/>
        <w:shd w:val="clear" w:color="auto" w:fill="auto"/>
        <w:spacing w:after="120"/>
        <w:ind w:firstLine="540"/>
        <w:jc w:val="both"/>
      </w:pPr>
      <w:r>
        <w:rPr>
          <w:i/>
          <w:iCs/>
        </w:rPr>
        <w:t>Odstavec 11.1, 11.2</w:t>
      </w:r>
    </w:p>
    <w:p w:rsidR="00772AC1" w:rsidRDefault="003A2456">
      <w:pPr>
        <w:pStyle w:val="Zkladntext1"/>
        <w:framePr w:w="9202" w:h="14015" w:hRule="exact" w:wrap="none" w:vAnchor="page" w:hAnchor="page" w:x="1443" w:y="1438"/>
        <w:shd w:val="clear" w:color="auto" w:fill="auto"/>
        <w:spacing w:after="120"/>
        <w:ind w:firstLine="540"/>
        <w:jc w:val="both"/>
      </w:pPr>
      <w:r>
        <w:rPr>
          <w:i/>
          <w:iCs/>
        </w:rPr>
        <w:t>Článek 12 Změny a doplňky smlouvy</w:t>
      </w:r>
    </w:p>
    <w:p w:rsidR="00772AC1" w:rsidRDefault="003A2456">
      <w:pPr>
        <w:pStyle w:val="Zkladntext1"/>
        <w:framePr w:w="9202" w:h="14015" w:hRule="exact" w:wrap="none" w:vAnchor="page" w:hAnchor="page" w:x="1443" w:y="1438"/>
        <w:shd w:val="clear" w:color="auto" w:fill="auto"/>
        <w:spacing w:after="120"/>
        <w:ind w:firstLine="540"/>
      </w:pPr>
      <w:r>
        <w:rPr>
          <w:i/>
          <w:iCs/>
        </w:rPr>
        <w:t>Odstavec 12.1, 12.2</w:t>
      </w:r>
    </w:p>
    <w:p w:rsidR="00772AC1" w:rsidRDefault="003A2456">
      <w:pPr>
        <w:pStyle w:val="Zkladntext1"/>
        <w:framePr w:w="9202" w:h="14015" w:hRule="exact" w:wrap="none" w:vAnchor="page" w:hAnchor="page" w:x="1443" w:y="1438"/>
        <w:shd w:val="clear" w:color="auto" w:fill="auto"/>
        <w:spacing w:after="120"/>
        <w:ind w:firstLine="540"/>
      </w:pPr>
      <w:r>
        <w:rPr>
          <w:i/>
          <w:iCs/>
        </w:rPr>
        <w:t>Článek 13 Výp</w:t>
      </w:r>
      <w:r>
        <w:rPr>
          <w:i/>
          <w:iCs/>
        </w:rPr>
        <w:t>ověď smlouvy</w:t>
      </w:r>
    </w:p>
    <w:p w:rsidR="00772AC1" w:rsidRDefault="003A2456">
      <w:pPr>
        <w:pStyle w:val="Zkladntext1"/>
        <w:framePr w:w="9202" w:h="14015" w:hRule="exact" w:wrap="none" w:vAnchor="page" w:hAnchor="page" w:x="1443" w:y="1438"/>
        <w:shd w:val="clear" w:color="auto" w:fill="auto"/>
        <w:spacing w:after="120"/>
        <w:ind w:firstLine="540"/>
      </w:pPr>
      <w:r>
        <w:rPr>
          <w:i/>
          <w:iCs/>
        </w:rPr>
        <w:t>Odstavec 13.1, 13.2, 13.3</w:t>
      </w:r>
    </w:p>
    <w:p w:rsidR="00772AC1" w:rsidRDefault="003A2456">
      <w:pPr>
        <w:pStyle w:val="Zkladntext1"/>
        <w:framePr w:w="9202" w:h="14015" w:hRule="exact" w:wrap="none" w:vAnchor="page" w:hAnchor="page" w:x="1443" w:y="1438"/>
        <w:shd w:val="clear" w:color="auto" w:fill="auto"/>
        <w:spacing w:after="120"/>
        <w:ind w:firstLine="540"/>
        <w:jc w:val="both"/>
      </w:pPr>
      <w:r>
        <w:rPr>
          <w:i/>
          <w:iCs/>
        </w:rPr>
        <w:t>Článek 14 Závěrečná ustanovení</w:t>
      </w:r>
    </w:p>
    <w:p w:rsidR="00772AC1" w:rsidRDefault="003A2456">
      <w:pPr>
        <w:pStyle w:val="Zkladntext1"/>
        <w:framePr w:w="9202" w:h="14015" w:hRule="exact" w:wrap="none" w:vAnchor="page" w:hAnchor="page" w:x="1443" w:y="1438"/>
        <w:shd w:val="clear" w:color="auto" w:fill="auto"/>
        <w:spacing w:after="520"/>
        <w:ind w:firstLine="540"/>
      </w:pPr>
      <w:r>
        <w:rPr>
          <w:i/>
          <w:iCs/>
        </w:rPr>
        <w:t>Odstavec 14.1, 14.2, 14.3,14.4, 14.5, 14.6, 14.7, 14.8, 14.9</w:t>
      </w:r>
    </w:p>
    <w:p w:rsidR="00772AC1" w:rsidRDefault="003A2456">
      <w:pPr>
        <w:pStyle w:val="Zkladntext1"/>
        <w:framePr w:w="9202" w:h="14015" w:hRule="exact" w:wrap="none" w:vAnchor="page" w:hAnchor="page" w:x="1443" w:y="1438"/>
        <w:shd w:val="clear" w:color="auto" w:fill="auto"/>
        <w:spacing w:after="120"/>
        <w:ind w:firstLine="540"/>
      </w:pPr>
      <w:proofErr w:type="gramStart"/>
      <w:r>
        <w:t>Se mění</w:t>
      </w:r>
      <w:proofErr w:type="gramEnd"/>
      <w:r>
        <w:t xml:space="preserve"> na:</w:t>
      </w:r>
    </w:p>
    <w:p w:rsidR="00772AC1" w:rsidRDefault="003A2456">
      <w:pPr>
        <w:pStyle w:val="Zkladntext1"/>
        <w:framePr w:w="9202" w:h="14015" w:hRule="exact" w:wrap="none" w:vAnchor="page" w:hAnchor="page" w:x="1443" w:y="1438"/>
        <w:numPr>
          <w:ilvl w:val="0"/>
          <w:numId w:val="7"/>
        </w:numPr>
        <w:shd w:val="clear" w:color="auto" w:fill="auto"/>
        <w:tabs>
          <w:tab w:val="left" w:pos="1028"/>
        </w:tabs>
        <w:spacing w:after="120"/>
        <w:ind w:firstLine="540"/>
      </w:pPr>
      <w:r>
        <w:rPr>
          <w:b/>
          <w:bCs/>
        </w:rPr>
        <w:t>Společná a závěrečná ustanovení</w:t>
      </w:r>
    </w:p>
    <w:p w:rsidR="00772AC1" w:rsidRDefault="003A2456">
      <w:pPr>
        <w:pStyle w:val="Zkladntext1"/>
        <w:framePr w:w="9202" w:h="14015" w:hRule="exact" w:wrap="none" w:vAnchor="page" w:hAnchor="page" w:x="1443" w:y="1438"/>
        <w:shd w:val="clear" w:color="auto" w:fill="auto"/>
        <w:spacing w:after="120"/>
        <w:ind w:firstLine="540"/>
        <w:jc w:val="both"/>
      </w:pPr>
      <w:r>
        <w:t>Článek 14 Podstatné porušení smluvních povinností dopravcem</w:t>
      </w:r>
    </w:p>
    <w:p w:rsidR="00772AC1" w:rsidRDefault="003A2456">
      <w:pPr>
        <w:pStyle w:val="Zkladntext1"/>
        <w:framePr w:w="9202" w:h="14015" w:hRule="exact" w:wrap="none" w:vAnchor="page" w:hAnchor="page" w:x="1443" w:y="1438"/>
        <w:shd w:val="clear" w:color="auto" w:fill="auto"/>
        <w:spacing w:after="120"/>
        <w:ind w:firstLine="540"/>
        <w:jc w:val="both"/>
      </w:pPr>
      <w:r>
        <w:t>Odstavec 14.1, 14.2</w:t>
      </w:r>
    </w:p>
    <w:p w:rsidR="00772AC1" w:rsidRDefault="003A2456">
      <w:pPr>
        <w:pStyle w:val="Zkladntext1"/>
        <w:framePr w:w="9202" w:h="14015" w:hRule="exact" w:wrap="none" w:vAnchor="page" w:hAnchor="page" w:x="1443" w:y="1438"/>
        <w:shd w:val="clear" w:color="auto" w:fill="auto"/>
        <w:spacing w:after="0"/>
        <w:ind w:firstLine="540"/>
        <w:jc w:val="both"/>
      </w:pPr>
      <w:r>
        <w:t>Článek 15 Podstatné porušení smluvních povinností městem</w:t>
      </w:r>
    </w:p>
    <w:p w:rsidR="00772AC1" w:rsidRDefault="003A2456">
      <w:pPr>
        <w:pStyle w:val="Zhlavnebozpat0"/>
        <w:framePr w:wrap="none" w:vAnchor="page" w:hAnchor="page" w:x="5687" w:y="16144"/>
        <w:shd w:val="clear" w:color="auto" w:fill="auto"/>
      </w:pPr>
      <w:r>
        <w:t>Strana 8</w:t>
      </w:r>
    </w:p>
    <w:p w:rsidR="00772AC1" w:rsidRDefault="00772AC1">
      <w:pPr>
        <w:spacing w:line="1" w:lineRule="exact"/>
        <w:sectPr w:rsidR="00772AC1">
          <w:pgSz w:w="12060" w:h="17184"/>
          <w:pgMar w:top="360" w:right="360" w:bottom="360" w:left="360" w:header="0" w:footer="3" w:gutter="0"/>
          <w:cols w:space="720"/>
          <w:noEndnote/>
          <w:docGrid w:linePitch="360"/>
        </w:sectPr>
      </w:pPr>
    </w:p>
    <w:p w:rsidR="00772AC1" w:rsidRDefault="00772AC1">
      <w:pPr>
        <w:spacing w:line="1" w:lineRule="exact"/>
      </w:pPr>
    </w:p>
    <w:p w:rsidR="00772AC1" w:rsidRDefault="003A2456">
      <w:pPr>
        <w:pStyle w:val="Zkladntext1"/>
        <w:framePr w:w="9148" w:h="2747" w:hRule="exact" w:wrap="none" w:vAnchor="page" w:hAnchor="page" w:x="1470" w:y="1281"/>
        <w:shd w:val="clear" w:color="auto" w:fill="auto"/>
        <w:spacing w:after="120"/>
        <w:ind w:firstLine="540"/>
      </w:pPr>
      <w:r>
        <w:t>Odstavec 15.1, 15.2</w:t>
      </w:r>
    </w:p>
    <w:p w:rsidR="00772AC1" w:rsidRDefault="003A2456">
      <w:pPr>
        <w:pStyle w:val="Zkladntext1"/>
        <w:framePr w:w="9148" w:h="2747" w:hRule="exact" w:wrap="none" w:vAnchor="page" w:hAnchor="page" w:x="1470" w:y="1281"/>
        <w:shd w:val="clear" w:color="auto" w:fill="auto"/>
        <w:spacing w:after="120"/>
        <w:ind w:firstLine="540"/>
      </w:pPr>
      <w:r>
        <w:t>Článek 16 Změny a doplňky smlouvy</w:t>
      </w:r>
    </w:p>
    <w:p w:rsidR="00772AC1" w:rsidRDefault="003A2456">
      <w:pPr>
        <w:pStyle w:val="Zkladntext1"/>
        <w:framePr w:w="9148" w:h="2747" w:hRule="exact" w:wrap="none" w:vAnchor="page" w:hAnchor="page" w:x="1470" w:y="1281"/>
        <w:shd w:val="clear" w:color="auto" w:fill="auto"/>
        <w:spacing w:after="120"/>
        <w:ind w:firstLine="540"/>
      </w:pPr>
      <w:r>
        <w:t>Odstavec 16.1, 16.2</w:t>
      </w:r>
    </w:p>
    <w:p w:rsidR="00772AC1" w:rsidRDefault="003A2456">
      <w:pPr>
        <w:pStyle w:val="Zkladntext1"/>
        <w:framePr w:w="9148" w:h="2747" w:hRule="exact" w:wrap="none" w:vAnchor="page" w:hAnchor="page" w:x="1470" w:y="1281"/>
        <w:shd w:val="clear" w:color="auto" w:fill="auto"/>
        <w:spacing w:after="120"/>
        <w:ind w:firstLine="540"/>
      </w:pPr>
      <w:r>
        <w:t>Článek 17 Výpověď smlouvy</w:t>
      </w:r>
    </w:p>
    <w:p w:rsidR="00772AC1" w:rsidRDefault="003A2456">
      <w:pPr>
        <w:pStyle w:val="Zkladntext1"/>
        <w:framePr w:w="9148" w:h="2747" w:hRule="exact" w:wrap="none" w:vAnchor="page" w:hAnchor="page" w:x="1470" w:y="1281"/>
        <w:shd w:val="clear" w:color="auto" w:fill="auto"/>
        <w:spacing w:after="120"/>
        <w:ind w:firstLine="540"/>
      </w:pPr>
      <w:r>
        <w:t>Odstavec 17.1, 17.2, 17.3</w:t>
      </w:r>
    </w:p>
    <w:p w:rsidR="00772AC1" w:rsidRDefault="003A2456">
      <w:pPr>
        <w:pStyle w:val="Zkladntext1"/>
        <w:framePr w:w="9148" w:h="2747" w:hRule="exact" w:wrap="none" w:vAnchor="page" w:hAnchor="page" w:x="1470" w:y="1281"/>
        <w:shd w:val="clear" w:color="auto" w:fill="auto"/>
        <w:spacing w:after="120"/>
        <w:ind w:firstLine="540"/>
      </w:pPr>
      <w:r>
        <w:t>Článek 18 Závěrečná ustanovení</w:t>
      </w:r>
    </w:p>
    <w:p w:rsidR="00772AC1" w:rsidRDefault="003A2456">
      <w:pPr>
        <w:pStyle w:val="Zkladntext1"/>
        <w:framePr w:w="9148" w:h="2747" w:hRule="exact" w:wrap="none" w:vAnchor="page" w:hAnchor="page" w:x="1470" w:y="1281"/>
        <w:shd w:val="clear" w:color="auto" w:fill="auto"/>
        <w:spacing w:after="0"/>
        <w:ind w:firstLine="540"/>
      </w:pPr>
      <w:r>
        <w:t>Odstavec</w:t>
      </w:r>
      <w:r>
        <w:t xml:space="preserve"> 18.1, 18.2, 18.3,18.4, 18.5, 18.6, 18.7, 18.8, 18.9</w:t>
      </w:r>
    </w:p>
    <w:p w:rsidR="00772AC1" w:rsidRDefault="003A2456">
      <w:pPr>
        <w:pStyle w:val="Zkladntext1"/>
        <w:framePr w:wrap="none" w:vAnchor="page" w:hAnchor="page" w:x="1470" w:y="4517"/>
        <w:shd w:val="clear" w:color="auto" w:fill="auto"/>
        <w:spacing w:after="0"/>
      </w:pPr>
      <w:r>
        <w:t xml:space="preserve">Do nového odstavce </w:t>
      </w:r>
      <w:proofErr w:type="gramStart"/>
      <w:r>
        <w:t>18.4. se</w:t>
      </w:r>
      <w:proofErr w:type="gramEnd"/>
      <w:r>
        <w:t xml:space="preserve"> vkládají tyto přílohy:</w:t>
      </w:r>
    </w:p>
    <w:p w:rsidR="00772AC1" w:rsidRDefault="003A2456">
      <w:pPr>
        <w:pStyle w:val="Zkladntext1"/>
        <w:framePr w:w="9148" w:h="4666" w:hRule="exact" w:wrap="none" w:vAnchor="page" w:hAnchor="page" w:x="1470" w:y="5208"/>
        <w:numPr>
          <w:ilvl w:val="0"/>
          <w:numId w:val="5"/>
        </w:numPr>
        <w:shd w:val="clear" w:color="auto" w:fill="auto"/>
        <w:tabs>
          <w:tab w:val="left" w:pos="971"/>
        </w:tabs>
        <w:spacing w:after="0"/>
        <w:ind w:firstLine="620"/>
      </w:pPr>
      <w:r>
        <w:t>Příloha č. 4 - Vymezení linek a spojů</w:t>
      </w:r>
    </w:p>
    <w:p w:rsidR="00772AC1" w:rsidRDefault="003A2456">
      <w:pPr>
        <w:pStyle w:val="Zkladntext1"/>
        <w:framePr w:w="9148" w:h="4666" w:hRule="exact" w:wrap="none" w:vAnchor="page" w:hAnchor="page" w:x="1470" w:y="5208"/>
        <w:numPr>
          <w:ilvl w:val="0"/>
          <w:numId w:val="5"/>
        </w:numPr>
        <w:shd w:val="clear" w:color="auto" w:fill="auto"/>
        <w:tabs>
          <w:tab w:val="left" w:pos="971"/>
        </w:tabs>
        <w:spacing w:after="0"/>
        <w:ind w:firstLine="620"/>
      </w:pPr>
      <w:r>
        <w:t>Příloha č. 5 - Výpočet výkonů a finančního příspěvku</w:t>
      </w:r>
    </w:p>
    <w:p w:rsidR="00772AC1" w:rsidRDefault="003A2456">
      <w:pPr>
        <w:pStyle w:val="Zkladntext1"/>
        <w:framePr w:w="9148" w:h="4666" w:hRule="exact" w:wrap="none" w:vAnchor="page" w:hAnchor="page" w:x="1470" w:y="5208"/>
        <w:numPr>
          <w:ilvl w:val="0"/>
          <w:numId w:val="5"/>
        </w:numPr>
        <w:shd w:val="clear" w:color="auto" w:fill="auto"/>
        <w:tabs>
          <w:tab w:val="left" w:pos="971"/>
        </w:tabs>
        <w:spacing w:after="0"/>
        <w:ind w:firstLine="620"/>
      </w:pPr>
      <w:r>
        <w:t>Příloha č. 6 - Služby související s provozováním dopravy</w:t>
      </w:r>
    </w:p>
    <w:p w:rsidR="00772AC1" w:rsidRDefault="003A2456">
      <w:pPr>
        <w:pStyle w:val="Zkladntext1"/>
        <w:framePr w:w="9148" w:h="4666" w:hRule="exact" w:wrap="none" w:vAnchor="page" w:hAnchor="page" w:x="1470" w:y="5208"/>
        <w:numPr>
          <w:ilvl w:val="0"/>
          <w:numId w:val="5"/>
        </w:numPr>
        <w:shd w:val="clear" w:color="auto" w:fill="auto"/>
        <w:tabs>
          <w:tab w:val="left" w:pos="971"/>
        </w:tabs>
        <w:spacing w:after="120"/>
        <w:ind w:left="980" w:hanging="360"/>
      </w:pPr>
      <w:r>
        <w:t>Příloha č. 7 - Protokol o kontrolní činnosti v osobní linkové dopravě a přepravě (vzor)</w:t>
      </w:r>
    </w:p>
    <w:p w:rsidR="00772AC1" w:rsidRDefault="003A2456">
      <w:pPr>
        <w:pStyle w:val="Zkladntext1"/>
        <w:framePr w:w="9148" w:h="4666" w:hRule="exact" w:wrap="none" w:vAnchor="page" w:hAnchor="page" w:x="1470" w:y="5208"/>
        <w:numPr>
          <w:ilvl w:val="0"/>
          <w:numId w:val="1"/>
        </w:numPr>
        <w:shd w:val="clear" w:color="auto" w:fill="auto"/>
        <w:tabs>
          <w:tab w:val="left" w:pos="509"/>
        </w:tabs>
        <w:spacing w:after="120"/>
      </w:pPr>
      <w:r>
        <w:t>Tento dodatek nabývá účinnosti v celém rozsahu ke dni 1. 1. 2015.</w:t>
      </w:r>
    </w:p>
    <w:p w:rsidR="00772AC1" w:rsidRDefault="003A2456">
      <w:pPr>
        <w:pStyle w:val="Zkladntext1"/>
        <w:framePr w:w="9148" w:h="4666" w:hRule="exact" w:wrap="none" w:vAnchor="page" w:hAnchor="page" w:x="1470" w:y="5208"/>
        <w:numPr>
          <w:ilvl w:val="0"/>
          <w:numId w:val="1"/>
        </w:numPr>
        <w:shd w:val="clear" w:color="auto" w:fill="auto"/>
        <w:tabs>
          <w:tab w:val="left" w:pos="509"/>
        </w:tabs>
        <w:spacing w:after="120"/>
        <w:ind w:left="540" w:hanging="540"/>
      </w:pPr>
      <w:r>
        <w:t>Tento dodatek je vyhotoven ve čtyřech stejnopisech, všechny s platností originálu, z nichž dva stejnop</w:t>
      </w:r>
      <w:r>
        <w:t>isy obdrží objednatel a dva stejnopisy dopravce.</w:t>
      </w:r>
    </w:p>
    <w:p w:rsidR="00772AC1" w:rsidRDefault="003A2456">
      <w:pPr>
        <w:pStyle w:val="Zkladntext1"/>
        <w:framePr w:w="9148" w:h="4666" w:hRule="exact" w:wrap="none" w:vAnchor="page" w:hAnchor="page" w:x="1470" w:y="5208"/>
        <w:numPr>
          <w:ilvl w:val="0"/>
          <w:numId w:val="1"/>
        </w:numPr>
        <w:shd w:val="clear" w:color="auto" w:fill="auto"/>
        <w:tabs>
          <w:tab w:val="left" w:pos="509"/>
        </w:tabs>
      </w:pPr>
      <w:r>
        <w:t>Nedílnou součástí tohoto dodatku jsou následující přílohy smlouvy:</w:t>
      </w:r>
    </w:p>
    <w:p w:rsidR="00772AC1" w:rsidRDefault="003A2456">
      <w:pPr>
        <w:pStyle w:val="Zkladntext1"/>
        <w:framePr w:w="9148" w:h="4666" w:hRule="exact" w:wrap="none" w:vAnchor="page" w:hAnchor="page" w:x="1470" w:y="5208"/>
        <w:numPr>
          <w:ilvl w:val="0"/>
          <w:numId w:val="5"/>
        </w:numPr>
        <w:shd w:val="clear" w:color="auto" w:fill="auto"/>
        <w:tabs>
          <w:tab w:val="left" w:pos="971"/>
        </w:tabs>
        <w:spacing w:after="0"/>
        <w:ind w:firstLine="620"/>
      </w:pPr>
      <w:r>
        <w:t>Příloha č. 4 - Vymezení linek a spojů</w:t>
      </w:r>
    </w:p>
    <w:p w:rsidR="00772AC1" w:rsidRDefault="003A2456">
      <w:pPr>
        <w:pStyle w:val="Zkladntext1"/>
        <w:framePr w:w="9148" w:h="4666" w:hRule="exact" w:wrap="none" w:vAnchor="page" w:hAnchor="page" w:x="1470" w:y="5208"/>
        <w:numPr>
          <w:ilvl w:val="0"/>
          <w:numId w:val="5"/>
        </w:numPr>
        <w:shd w:val="clear" w:color="auto" w:fill="auto"/>
        <w:tabs>
          <w:tab w:val="left" w:pos="971"/>
        </w:tabs>
        <w:spacing w:after="0"/>
        <w:ind w:firstLine="620"/>
      </w:pPr>
      <w:r>
        <w:t>Příloha č. 5 - Výpočet výkonů a finančního příspěvku</w:t>
      </w:r>
    </w:p>
    <w:p w:rsidR="00772AC1" w:rsidRDefault="003A2456">
      <w:pPr>
        <w:pStyle w:val="Zkladntext1"/>
        <w:framePr w:w="9148" w:h="4666" w:hRule="exact" w:wrap="none" w:vAnchor="page" w:hAnchor="page" w:x="1470" w:y="5208"/>
        <w:numPr>
          <w:ilvl w:val="0"/>
          <w:numId w:val="5"/>
        </w:numPr>
        <w:shd w:val="clear" w:color="auto" w:fill="auto"/>
        <w:tabs>
          <w:tab w:val="left" w:pos="971"/>
        </w:tabs>
        <w:spacing w:after="0"/>
        <w:ind w:firstLine="620"/>
      </w:pPr>
      <w:r>
        <w:t xml:space="preserve">Příloha č. 6 - Služby související s provozováním </w:t>
      </w:r>
      <w:r>
        <w:t>dopravy</w:t>
      </w:r>
    </w:p>
    <w:p w:rsidR="00772AC1" w:rsidRDefault="003A2456">
      <w:pPr>
        <w:pStyle w:val="Zkladntext1"/>
        <w:framePr w:w="9148" w:h="4666" w:hRule="exact" w:wrap="none" w:vAnchor="page" w:hAnchor="page" w:x="1470" w:y="5208"/>
        <w:numPr>
          <w:ilvl w:val="0"/>
          <w:numId w:val="5"/>
        </w:numPr>
        <w:shd w:val="clear" w:color="auto" w:fill="auto"/>
        <w:tabs>
          <w:tab w:val="left" w:pos="971"/>
        </w:tabs>
        <w:spacing w:after="0"/>
        <w:ind w:left="980" w:hanging="360"/>
      </w:pPr>
      <w:r>
        <w:t>Příloha č. 7 - Protokol o kontrolní činnosti v osobní linkové dopravě a přepravě (vzor)</w:t>
      </w:r>
    </w:p>
    <w:p w:rsidR="00772AC1" w:rsidRDefault="003A2456">
      <w:pPr>
        <w:pStyle w:val="Nadpis30"/>
        <w:framePr w:wrap="none" w:vAnchor="page" w:hAnchor="page" w:x="1416" w:y="10295"/>
        <w:shd w:val="clear" w:color="auto" w:fill="auto"/>
        <w:tabs>
          <w:tab w:val="left" w:pos="1120"/>
        </w:tabs>
      </w:pPr>
      <w:bookmarkStart w:id="12" w:name="bookmark14"/>
      <w:bookmarkStart w:id="13" w:name="bookmark15"/>
      <w:r>
        <w:rPr>
          <w:rFonts w:ascii="Times New Roman" w:eastAsia="Times New Roman" w:hAnsi="Times New Roman" w:cs="Times New Roman"/>
          <w:w w:val="100"/>
          <w:sz w:val="24"/>
          <w:szCs w:val="24"/>
        </w:rPr>
        <w:t>Datum:</w:t>
      </w:r>
      <w:r>
        <w:rPr>
          <w:rFonts w:ascii="Times New Roman" w:eastAsia="Times New Roman" w:hAnsi="Times New Roman" w:cs="Times New Roman"/>
          <w:w w:val="100"/>
          <w:sz w:val="24"/>
          <w:szCs w:val="24"/>
        </w:rPr>
        <w:tab/>
      </w:r>
      <w:r>
        <w:t>2 9 ’01" 2015</w:t>
      </w:r>
      <w:bookmarkEnd w:id="12"/>
      <w:bookmarkEnd w:id="13"/>
    </w:p>
    <w:p w:rsidR="00772AC1" w:rsidRDefault="003A2456">
      <w:pPr>
        <w:framePr w:wrap="none" w:vAnchor="page" w:hAnchor="page" w:x="1470" w:y="11289"/>
        <w:rPr>
          <w:sz w:val="2"/>
          <w:szCs w:val="2"/>
        </w:rPr>
      </w:pPr>
      <w:r>
        <w:rPr>
          <w:noProof/>
          <w:lang w:bidi="ar-SA"/>
        </w:rPr>
        <w:drawing>
          <wp:inline distT="0" distB="0" distL="0" distR="0">
            <wp:extent cx="2164080" cy="109093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stretch/>
                  </pic:blipFill>
                  <pic:spPr>
                    <a:xfrm>
                      <a:off x="0" y="0"/>
                      <a:ext cx="2164080" cy="1090930"/>
                    </a:xfrm>
                    <a:prstGeom prst="rect">
                      <a:avLst/>
                    </a:prstGeom>
                  </pic:spPr>
                </pic:pic>
              </a:graphicData>
            </a:graphic>
          </wp:inline>
        </w:drawing>
      </w:r>
    </w:p>
    <w:p w:rsidR="00772AC1" w:rsidRDefault="003A2456">
      <w:pPr>
        <w:pStyle w:val="Titulekobrzku0"/>
        <w:framePr w:w="2808" w:h="1166" w:hRule="exact" w:wrap="none" w:vAnchor="page" w:hAnchor="page" w:x="1707" w:y="12945"/>
        <w:shd w:val="clear" w:color="auto" w:fill="auto"/>
        <w:ind w:left="15" w:right="14" w:firstLine="300"/>
        <w:rPr>
          <w:sz w:val="24"/>
          <w:szCs w:val="24"/>
        </w:rPr>
      </w:pPr>
      <w:r>
        <w:rPr>
          <w:rFonts w:ascii="Times New Roman" w:eastAsia="Times New Roman" w:hAnsi="Times New Roman" w:cs="Times New Roman"/>
          <w:b/>
          <w:bCs/>
          <w:color w:val="000000"/>
          <w:sz w:val="24"/>
          <w:szCs w:val="24"/>
        </w:rPr>
        <w:t>Ing. Bronislav Schwarz</w:t>
      </w:r>
      <w:r>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4"/>
          <w:szCs w:val="24"/>
        </w:rPr>
        <w:t>předseda představenstva</w:t>
      </w:r>
      <w:r>
        <w:rPr>
          <w:rFonts w:ascii="Times New Roman" w:eastAsia="Times New Roman" w:hAnsi="Times New Roman" w:cs="Times New Roman"/>
          <w:color w:val="000000"/>
          <w:sz w:val="24"/>
          <w:szCs w:val="24"/>
        </w:rPr>
        <w:br/>
        <w:t>DOPRAVNÍ PODNIK měst</w:t>
      </w:r>
    </w:p>
    <w:p w:rsidR="00772AC1" w:rsidRDefault="003A2456">
      <w:pPr>
        <w:pStyle w:val="Titulekobrzku0"/>
        <w:framePr w:w="2808" w:h="1166" w:hRule="exact" w:wrap="none" w:vAnchor="page" w:hAnchor="page" w:x="1707" w:y="12945"/>
        <w:shd w:val="clear" w:color="auto" w:fill="auto"/>
        <w:ind w:right="14" w:firstLine="280"/>
        <w:rPr>
          <w:sz w:val="24"/>
          <w:szCs w:val="24"/>
        </w:rPr>
      </w:pPr>
      <w:r>
        <w:rPr>
          <w:rFonts w:ascii="Times New Roman" w:eastAsia="Times New Roman" w:hAnsi="Times New Roman" w:cs="Times New Roman"/>
          <w:color w:val="000000"/>
          <w:sz w:val="24"/>
          <w:szCs w:val="24"/>
        </w:rPr>
        <w:t>Moštu a Litvínova, a. s.</w:t>
      </w:r>
    </w:p>
    <w:p w:rsidR="00772AC1" w:rsidRDefault="00B869D7">
      <w:pPr>
        <w:framePr w:wrap="none" w:vAnchor="page" w:hAnchor="page" w:x="6171" w:y="10317"/>
        <w:rPr>
          <w:sz w:val="2"/>
          <w:szCs w:val="2"/>
        </w:rPr>
      </w:pPr>
      <w:r>
        <w:rPr>
          <w:noProof/>
          <w:lang w:bidi="ar-SA"/>
        </w:rPr>
        <mc:AlternateContent>
          <mc:Choice Requires="wps">
            <w:drawing>
              <wp:anchor distT="0" distB="0" distL="114300" distR="114300" simplePos="0" relativeHeight="251665920" behindDoc="0" locked="0" layoutInCell="1" allowOverlap="1">
                <wp:simplePos x="0" y="0"/>
                <wp:positionH relativeFrom="column">
                  <wp:posOffset>117719</wp:posOffset>
                </wp:positionH>
                <wp:positionV relativeFrom="paragraph">
                  <wp:posOffset>729371</wp:posOffset>
                </wp:positionV>
                <wp:extent cx="2532185" cy="711591"/>
                <wp:effectExtent l="0" t="0" r="1905" b="0"/>
                <wp:wrapNone/>
                <wp:docPr id="11" name="Obdélník 11"/>
                <wp:cNvGraphicFramePr/>
                <a:graphic xmlns:a="http://schemas.openxmlformats.org/drawingml/2006/main">
                  <a:graphicData uri="http://schemas.microsoft.com/office/word/2010/wordprocessingShape">
                    <wps:wsp>
                      <wps:cNvSpPr/>
                      <wps:spPr>
                        <a:xfrm>
                          <a:off x="0" y="0"/>
                          <a:ext cx="2532185" cy="711591"/>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1" o:spid="_x0000_s1026" style="position:absolute;margin-left:9.25pt;margin-top:57.45pt;width:199.4pt;height:56.0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" fillcolor="white [3201]" stroked="f" strokeweight="2pt"/>
            </w:pict>
          </mc:Fallback>
        </mc:AlternateContent>
      </w:r>
      <w:r w:rsidR="003A2456">
        <w:rPr>
          <w:noProof/>
          <w:lang w:bidi="ar-SA"/>
        </w:rPr>
        <w:drawing>
          <wp:inline distT="0" distB="0" distL="0" distR="0">
            <wp:extent cx="2944495" cy="1865630"/>
            <wp:effectExtent l="0" t="0" r="8255" b="127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stretch/>
                  </pic:blipFill>
                  <pic:spPr>
                    <a:xfrm>
                      <a:off x="0" y="0"/>
                      <a:ext cx="2944495" cy="1865630"/>
                    </a:xfrm>
                    <a:prstGeom prst="rect">
                      <a:avLst/>
                    </a:prstGeom>
                  </pic:spPr>
                </pic:pic>
              </a:graphicData>
            </a:graphic>
          </wp:inline>
        </w:drawing>
      </w:r>
    </w:p>
    <w:p w:rsidR="00772AC1" w:rsidRDefault="003A2456">
      <w:pPr>
        <w:pStyle w:val="Titulekobrzku0"/>
        <w:framePr w:wrap="none" w:vAnchor="page" w:hAnchor="page" w:x="6657" w:y="13258"/>
        <w:shd w:val="clear" w:color="auto" w:fill="auto"/>
        <w:ind w:firstLine="0"/>
        <w:rPr>
          <w:sz w:val="24"/>
          <w:szCs w:val="24"/>
        </w:rPr>
      </w:pPr>
      <w:r>
        <w:rPr>
          <w:rFonts w:ascii="Times New Roman" w:eastAsia="Times New Roman" w:hAnsi="Times New Roman" w:cs="Times New Roman"/>
          <w:color w:val="000000"/>
          <w:sz w:val="24"/>
          <w:szCs w:val="24"/>
        </w:rPr>
        <w:t>primátor Statutárního města Mostu</w:t>
      </w:r>
    </w:p>
    <w:p w:rsidR="00772AC1" w:rsidRDefault="003A2456">
      <w:pPr>
        <w:pStyle w:val="Zhlavnebozpat0"/>
        <w:framePr w:wrap="none" w:vAnchor="page" w:hAnchor="page" w:x="5696" w:y="15987"/>
        <w:shd w:val="clear" w:color="auto" w:fill="auto"/>
      </w:pPr>
      <w:r>
        <w:t>Strana 9</w:t>
      </w:r>
    </w:p>
    <w:p w:rsidR="00772AC1" w:rsidRDefault="00B869D7">
      <w:pPr>
        <w:spacing w:line="1" w:lineRule="exact"/>
        <w:sectPr w:rsidR="00772AC1">
          <w:pgSz w:w="12060" w:h="17184"/>
          <w:pgMar w:top="360" w:right="360" w:bottom="360" w:left="360" w:header="0" w:footer="3" w:gutter="0"/>
          <w:cols w:space="720"/>
          <w:noEndnote/>
          <w:docGrid w:linePitch="360"/>
        </w:sectPr>
      </w:pPr>
      <w:r>
        <w:rPr>
          <w:noProof/>
          <w:lang w:bidi="ar-SA"/>
        </w:rPr>
        <mc:AlternateContent>
          <mc:Choice Requires="wps">
            <w:drawing>
              <wp:anchor distT="0" distB="0" distL="114300" distR="114300" simplePos="0" relativeHeight="251664896" behindDoc="0" locked="0" layoutInCell="1" allowOverlap="1">
                <wp:simplePos x="0" y="0"/>
                <wp:positionH relativeFrom="column">
                  <wp:posOffset>923192</wp:posOffset>
                </wp:positionH>
                <wp:positionV relativeFrom="paragraph">
                  <wp:posOffset>6787027</wp:posOffset>
                </wp:positionV>
                <wp:extent cx="2171700" cy="975946"/>
                <wp:effectExtent l="0" t="0" r="0" b="0"/>
                <wp:wrapNone/>
                <wp:docPr id="6" name="Obdélník 6"/>
                <wp:cNvGraphicFramePr/>
                <a:graphic xmlns:a="http://schemas.openxmlformats.org/drawingml/2006/main">
                  <a:graphicData uri="http://schemas.microsoft.com/office/word/2010/wordprocessingShape">
                    <wps:wsp>
                      <wps:cNvSpPr/>
                      <wps:spPr>
                        <a:xfrm>
                          <a:off x="0" y="0"/>
                          <a:ext cx="2171700" cy="975946"/>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6" o:spid="_x0000_s1026" style="position:absolute;margin-left:72.7pt;margin-top:534.4pt;width:171pt;height:76.8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" fillcolor="white [3201]" stroked="f" strokeweight="2pt"/>
            </w:pict>
          </mc:Fallback>
        </mc:AlternateContent>
      </w:r>
      <w:r w:rsidR="003A2456">
        <w:rPr>
          <w:noProof/>
          <w:lang w:bidi="ar-SA"/>
        </w:rPr>
        <w:drawing>
          <wp:anchor distT="0" distB="0" distL="0" distR="0" simplePos="0" relativeHeight="251662848" behindDoc="1" locked="0" layoutInCell="1" allowOverlap="1">
            <wp:simplePos x="0" y="0"/>
            <wp:positionH relativeFrom="page">
              <wp:posOffset>4340860</wp:posOffset>
            </wp:positionH>
            <wp:positionV relativeFrom="page">
              <wp:posOffset>6527800</wp:posOffset>
            </wp:positionV>
            <wp:extent cx="2548255" cy="1761490"/>
            <wp:effectExtent l="0" t="0" r="0" b="0"/>
            <wp:wrapNone/>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5"/>
                    <a:stretch/>
                  </pic:blipFill>
                  <pic:spPr>
                    <a:xfrm>
                      <a:off x="0" y="0"/>
                      <a:ext cx="2548255" cy="1761490"/>
                    </a:xfrm>
                    <a:prstGeom prst="rect">
                      <a:avLst/>
                    </a:prstGeom>
                  </pic:spPr>
                </pic:pic>
              </a:graphicData>
            </a:graphic>
          </wp:anchor>
        </w:drawing>
      </w:r>
    </w:p>
    <w:p w:rsidR="00772AC1" w:rsidRDefault="00772AC1">
      <w:pPr>
        <w:spacing w:line="1" w:lineRule="exact"/>
      </w:pPr>
    </w:p>
    <w:p w:rsidR="00772AC1" w:rsidRDefault="003A2456">
      <w:pPr>
        <w:pStyle w:val="Zkladntext1"/>
        <w:framePr w:w="9148" w:h="1735" w:hRule="exact" w:wrap="none" w:vAnchor="page" w:hAnchor="page" w:x="1470" w:y="2123"/>
        <w:shd w:val="clear" w:color="auto" w:fill="auto"/>
        <w:spacing w:after="0"/>
        <w:ind w:left="1240"/>
      </w:pPr>
      <w:r>
        <w:t>dopravce</w:t>
      </w:r>
    </w:p>
    <w:p w:rsidR="00772AC1" w:rsidRDefault="003A2456">
      <w:pPr>
        <w:pStyle w:val="Zkladntext1"/>
        <w:framePr w:w="9148" w:h="1735" w:hRule="exact" w:wrap="none" w:vAnchor="page" w:hAnchor="page" w:x="1470" w:y="2123"/>
        <w:shd w:val="clear" w:color="auto" w:fill="auto"/>
        <w:spacing w:after="0"/>
        <w:ind w:firstLine="940"/>
      </w:pPr>
      <w:r>
        <w:rPr>
          <w:b/>
          <w:bCs/>
        </w:rPr>
        <w:t>Karel Beneš</w:t>
      </w:r>
    </w:p>
    <w:p w:rsidR="00772AC1" w:rsidRDefault="003A2456">
      <w:pPr>
        <w:pStyle w:val="Zkladntext1"/>
        <w:framePr w:w="9148" w:h="1735" w:hRule="exact" w:wrap="none" w:vAnchor="page" w:hAnchor="page" w:x="1470" w:y="2123"/>
        <w:shd w:val="clear" w:color="auto" w:fill="auto"/>
        <w:spacing w:after="0"/>
        <w:ind w:left="560" w:hanging="300"/>
      </w:pPr>
      <w:r>
        <w:t>člen představenstva pověřený řízením společnosti</w:t>
      </w:r>
    </w:p>
    <w:p w:rsidR="00772AC1" w:rsidRDefault="003A2456">
      <w:pPr>
        <w:pStyle w:val="Zkladntext1"/>
        <w:framePr w:w="9148" w:h="1735" w:hRule="exact" w:wrap="none" w:vAnchor="page" w:hAnchor="page" w:x="1470" w:y="2123"/>
        <w:shd w:val="clear" w:color="auto" w:fill="auto"/>
        <w:spacing w:after="0"/>
        <w:ind w:left="620" w:hanging="240"/>
      </w:pPr>
      <w:r>
        <w:t>DOPRAVNÍ PODNIK měst Mostu a Litvínov, a.s.</w:t>
      </w:r>
    </w:p>
    <w:p w:rsidR="00772AC1" w:rsidRDefault="003A2456">
      <w:pPr>
        <w:pStyle w:val="Zhlavnebozpat0"/>
        <w:framePr w:wrap="none" w:vAnchor="page" w:hAnchor="page" w:x="5815" w:y="15987"/>
        <w:shd w:val="clear" w:color="auto" w:fill="auto"/>
      </w:pPr>
      <w:r>
        <w:t>Strana 10</w:t>
      </w:r>
    </w:p>
    <w:p w:rsidR="00772AC1" w:rsidRDefault="00772AC1">
      <w:pPr>
        <w:spacing w:line="1" w:lineRule="exact"/>
        <w:sectPr w:rsidR="00772AC1">
          <w:pgSz w:w="12060" w:h="17184"/>
          <w:pgMar w:top="360" w:right="360" w:bottom="360" w:left="360" w:header="0" w:footer="3" w:gutter="0"/>
          <w:cols w:space="720"/>
          <w:noEndnote/>
          <w:docGrid w:linePitch="360"/>
        </w:sectPr>
      </w:pPr>
    </w:p>
    <w:p w:rsidR="00772AC1" w:rsidRDefault="00772AC1">
      <w:pPr>
        <w:spacing w:line="1"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4"/>
        <w:gridCol w:w="1267"/>
        <w:gridCol w:w="2261"/>
        <w:gridCol w:w="1782"/>
        <w:gridCol w:w="1577"/>
      </w:tblGrid>
      <w:tr w:rsidR="00772AC1">
        <w:tblPrEx>
          <w:tblCellMar>
            <w:top w:w="0" w:type="dxa"/>
            <w:bottom w:w="0" w:type="dxa"/>
          </w:tblCellMar>
        </w:tblPrEx>
        <w:trPr>
          <w:trHeight w:hRule="exact" w:val="619"/>
        </w:trPr>
        <w:tc>
          <w:tcPr>
            <w:tcW w:w="1994" w:type="dxa"/>
            <w:tcBorders>
              <w:top w:val="single" w:sz="4" w:space="0" w:color="auto"/>
              <w:left w:val="single" w:sz="4" w:space="0" w:color="auto"/>
            </w:tcBorders>
            <w:shd w:val="clear" w:color="auto" w:fill="FFFFFF"/>
          </w:tcPr>
          <w:p w:rsidR="00772AC1" w:rsidRDefault="00772AC1">
            <w:pPr>
              <w:framePr w:w="8881" w:h="4885" w:wrap="none" w:vAnchor="page" w:hAnchor="page" w:x="1232" w:y="1918"/>
              <w:rPr>
                <w:sz w:val="10"/>
                <w:szCs w:val="10"/>
              </w:rPr>
            </w:pPr>
          </w:p>
        </w:tc>
        <w:tc>
          <w:tcPr>
            <w:tcW w:w="1267" w:type="dxa"/>
            <w:tcBorders>
              <w:top w:val="single" w:sz="4" w:space="0" w:color="auto"/>
              <w:left w:val="single" w:sz="4" w:space="0" w:color="auto"/>
            </w:tcBorders>
            <w:shd w:val="clear" w:color="auto" w:fill="FFFFFF"/>
            <w:vAlign w:val="center"/>
          </w:tcPr>
          <w:p w:rsidR="00772AC1" w:rsidRDefault="00772AC1">
            <w:pPr>
              <w:pStyle w:val="Jin0"/>
              <w:framePr w:w="8881" w:h="4885" w:wrap="none" w:vAnchor="page" w:hAnchor="page" w:x="1232" w:y="1918"/>
              <w:shd w:val="clear" w:color="auto" w:fill="auto"/>
              <w:spacing w:after="0"/>
              <w:ind w:firstLine="340"/>
              <w:rPr>
                <w:sz w:val="19"/>
                <w:szCs w:val="19"/>
              </w:rPr>
            </w:pPr>
          </w:p>
        </w:tc>
        <w:tc>
          <w:tcPr>
            <w:tcW w:w="2261" w:type="dxa"/>
            <w:tcBorders>
              <w:top w:val="single" w:sz="4" w:space="0" w:color="auto"/>
              <w:left w:val="single" w:sz="4" w:space="0" w:color="auto"/>
            </w:tcBorders>
            <w:shd w:val="clear" w:color="auto" w:fill="FFFFFF"/>
            <w:vAlign w:val="bottom"/>
          </w:tcPr>
          <w:p w:rsidR="00772AC1" w:rsidRDefault="00772AC1">
            <w:pPr>
              <w:pStyle w:val="Jin0"/>
              <w:framePr w:w="8881" w:h="4885" w:wrap="none" w:vAnchor="page" w:hAnchor="page" w:x="1232" w:y="1918"/>
              <w:shd w:val="clear" w:color="auto" w:fill="auto"/>
              <w:spacing w:after="0"/>
              <w:jc w:val="center"/>
              <w:rPr>
                <w:sz w:val="19"/>
                <w:szCs w:val="19"/>
              </w:rPr>
            </w:pPr>
          </w:p>
        </w:tc>
        <w:tc>
          <w:tcPr>
            <w:tcW w:w="1782" w:type="dxa"/>
            <w:tcBorders>
              <w:top w:val="single" w:sz="4" w:space="0" w:color="auto"/>
              <w:left w:val="single" w:sz="4" w:space="0" w:color="auto"/>
            </w:tcBorders>
            <w:shd w:val="clear" w:color="auto" w:fill="FFFFFF"/>
            <w:vAlign w:val="center"/>
          </w:tcPr>
          <w:p w:rsidR="00772AC1" w:rsidRDefault="00772AC1">
            <w:pPr>
              <w:pStyle w:val="Jin0"/>
              <w:framePr w:w="8881" w:h="4885" w:wrap="none" w:vAnchor="page" w:hAnchor="page" w:x="1232" w:y="1918"/>
              <w:shd w:val="clear" w:color="auto" w:fill="auto"/>
              <w:spacing w:after="0"/>
              <w:ind w:firstLine="360"/>
              <w:rPr>
                <w:sz w:val="19"/>
                <w:szCs w:val="19"/>
              </w:rPr>
            </w:pPr>
          </w:p>
        </w:tc>
        <w:tc>
          <w:tcPr>
            <w:tcW w:w="1577" w:type="dxa"/>
            <w:tcBorders>
              <w:top w:val="single" w:sz="4" w:space="0" w:color="auto"/>
              <w:left w:val="single" w:sz="4" w:space="0" w:color="auto"/>
              <w:right w:val="single" w:sz="4" w:space="0" w:color="auto"/>
            </w:tcBorders>
            <w:shd w:val="clear" w:color="auto" w:fill="FFFFFF"/>
            <w:vAlign w:val="center"/>
          </w:tcPr>
          <w:p w:rsidR="00772AC1" w:rsidRDefault="00772AC1">
            <w:pPr>
              <w:pStyle w:val="Jin0"/>
              <w:framePr w:w="8881" w:h="4885" w:wrap="none" w:vAnchor="page" w:hAnchor="page" w:x="1232" w:y="1918"/>
              <w:shd w:val="clear" w:color="auto" w:fill="auto"/>
              <w:spacing w:after="0"/>
              <w:jc w:val="center"/>
              <w:rPr>
                <w:sz w:val="19"/>
                <w:szCs w:val="19"/>
              </w:rPr>
            </w:pPr>
          </w:p>
        </w:tc>
      </w:tr>
      <w:tr w:rsidR="00772AC1">
        <w:tblPrEx>
          <w:tblCellMar>
            <w:top w:w="0" w:type="dxa"/>
            <w:bottom w:w="0" w:type="dxa"/>
          </w:tblCellMar>
        </w:tblPrEx>
        <w:trPr>
          <w:trHeight w:hRule="exact" w:val="648"/>
        </w:trPr>
        <w:tc>
          <w:tcPr>
            <w:tcW w:w="1994" w:type="dxa"/>
            <w:tcBorders>
              <w:top w:val="single" w:sz="4" w:space="0" w:color="auto"/>
              <w:left w:val="single" w:sz="4" w:space="0" w:color="auto"/>
            </w:tcBorders>
            <w:shd w:val="clear" w:color="auto" w:fill="FFFFFF"/>
            <w:vAlign w:val="center"/>
          </w:tcPr>
          <w:p w:rsidR="00772AC1" w:rsidRDefault="00772AC1">
            <w:pPr>
              <w:pStyle w:val="Jin0"/>
              <w:framePr w:w="8881" w:h="4885" w:wrap="none" w:vAnchor="page" w:hAnchor="page" w:x="1232" w:y="1918"/>
              <w:shd w:val="clear" w:color="auto" w:fill="auto"/>
              <w:spacing w:after="0"/>
              <w:rPr>
                <w:sz w:val="19"/>
                <w:szCs w:val="19"/>
              </w:rPr>
            </w:pPr>
          </w:p>
        </w:tc>
        <w:tc>
          <w:tcPr>
            <w:tcW w:w="1267" w:type="dxa"/>
            <w:tcBorders>
              <w:top w:val="single" w:sz="4" w:space="0" w:color="auto"/>
              <w:left w:val="single" w:sz="4" w:space="0" w:color="auto"/>
            </w:tcBorders>
            <w:shd w:val="clear" w:color="auto" w:fill="FFFFFF"/>
          </w:tcPr>
          <w:p w:rsidR="00772AC1" w:rsidRDefault="00772AC1">
            <w:pPr>
              <w:framePr w:w="8881" w:h="4885" w:wrap="none" w:vAnchor="page" w:hAnchor="page" w:x="1232" w:y="1918"/>
              <w:rPr>
                <w:sz w:val="10"/>
                <w:szCs w:val="10"/>
              </w:rPr>
            </w:pPr>
          </w:p>
        </w:tc>
        <w:tc>
          <w:tcPr>
            <w:tcW w:w="2261" w:type="dxa"/>
            <w:tcBorders>
              <w:top w:val="single" w:sz="4" w:space="0" w:color="auto"/>
              <w:left w:val="single" w:sz="4" w:space="0" w:color="auto"/>
            </w:tcBorders>
            <w:shd w:val="clear" w:color="auto" w:fill="FFFFFF"/>
          </w:tcPr>
          <w:p w:rsidR="00772AC1" w:rsidRDefault="00772AC1">
            <w:pPr>
              <w:framePr w:w="8881" w:h="4885" w:wrap="none" w:vAnchor="page" w:hAnchor="page" w:x="1232" w:y="1918"/>
              <w:rPr>
                <w:sz w:val="10"/>
                <w:szCs w:val="10"/>
              </w:rPr>
            </w:pPr>
          </w:p>
        </w:tc>
        <w:tc>
          <w:tcPr>
            <w:tcW w:w="1782" w:type="dxa"/>
            <w:tcBorders>
              <w:top w:val="single" w:sz="4" w:space="0" w:color="auto"/>
              <w:left w:val="single" w:sz="4" w:space="0" w:color="auto"/>
            </w:tcBorders>
            <w:shd w:val="clear" w:color="auto" w:fill="FFFFFF"/>
          </w:tcPr>
          <w:p w:rsidR="00772AC1" w:rsidRDefault="00772AC1">
            <w:pPr>
              <w:framePr w:w="8881" w:h="4885" w:wrap="none" w:vAnchor="page" w:hAnchor="page" w:x="1232" w:y="1918"/>
              <w:rPr>
                <w:sz w:val="10"/>
                <w:szCs w:val="10"/>
              </w:rPr>
            </w:pPr>
          </w:p>
        </w:tc>
        <w:tc>
          <w:tcPr>
            <w:tcW w:w="1577" w:type="dxa"/>
            <w:tcBorders>
              <w:top w:val="single" w:sz="4" w:space="0" w:color="auto"/>
              <w:left w:val="single" w:sz="4" w:space="0" w:color="auto"/>
              <w:right w:val="single" w:sz="4" w:space="0" w:color="auto"/>
            </w:tcBorders>
            <w:shd w:val="clear" w:color="auto" w:fill="FFFFFF"/>
            <w:vAlign w:val="bottom"/>
          </w:tcPr>
          <w:p w:rsidR="00772AC1" w:rsidRDefault="00772AC1">
            <w:pPr>
              <w:pStyle w:val="Jin0"/>
              <w:framePr w:w="8881" w:h="4885" w:wrap="none" w:vAnchor="page" w:hAnchor="page" w:x="1232" w:y="1918"/>
              <w:shd w:val="clear" w:color="auto" w:fill="auto"/>
              <w:spacing w:after="0"/>
              <w:ind w:firstLine="640"/>
              <w:rPr>
                <w:sz w:val="28"/>
                <w:szCs w:val="28"/>
              </w:rPr>
            </w:pPr>
          </w:p>
        </w:tc>
      </w:tr>
      <w:tr w:rsidR="00772AC1">
        <w:tblPrEx>
          <w:tblCellMar>
            <w:top w:w="0" w:type="dxa"/>
            <w:bottom w:w="0" w:type="dxa"/>
          </w:tblCellMar>
        </w:tblPrEx>
        <w:trPr>
          <w:trHeight w:hRule="exact" w:val="421"/>
        </w:trPr>
        <w:tc>
          <w:tcPr>
            <w:tcW w:w="1994" w:type="dxa"/>
            <w:tcBorders>
              <w:top w:val="single" w:sz="4" w:space="0" w:color="auto"/>
              <w:left w:val="single" w:sz="4" w:space="0" w:color="auto"/>
            </w:tcBorders>
            <w:shd w:val="clear" w:color="auto" w:fill="FFFFFF"/>
            <w:vAlign w:val="bottom"/>
          </w:tcPr>
          <w:p w:rsidR="00772AC1" w:rsidRDefault="00772AC1">
            <w:pPr>
              <w:pStyle w:val="Jin0"/>
              <w:framePr w:w="8881" w:h="4885" w:wrap="none" w:vAnchor="page" w:hAnchor="page" w:x="1232" w:y="1918"/>
              <w:shd w:val="clear" w:color="auto" w:fill="auto"/>
              <w:spacing w:after="0"/>
              <w:rPr>
                <w:sz w:val="19"/>
                <w:szCs w:val="19"/>
              </w:rPr>
            </w:pPr>
          </w:p>
        </w:tc>
        <w:tc>
          <w:tcPr>
            <w:tcW w:w="1267" w:type="dxa"/>
            <w:tcBorders>
              <w:top w:val="single" w:sz="4" w:space="0" w:color="auto"/>
              <w:left w:val="single" w:sz="4" w:space="0" w:color="auto"/>
            </w:tcBorders>
            <w:shd w:val="clear" w:color="auto" w:fill="FFFFFF"/>
          </w:tcPr>
          <w:p w:rsidR="00772AC1" w:rsidRDefault="00772AC1">
            <w:pPr>
              <w:framePr w:w="8881" w:h="4885" w:wrap="none" w:vAnchor="page" w:hAnchor="page" w:x="1232" w:y="1918"/>
              <w:rPr>
                <w:sz w:val="10"/>
                <w:szCs w:val="10"/>
              </w:rPr>
            </w:pPr>
          </w:p>
        </w:tc>
        <w:tc>
          <w:tcPr>
            <w:tcW w:w="2261" w:type="dxa"/>
            <w:tcBorders>
              <w:top w:val="single" w:sz="4" w:space="0" w:color="auto"/>
              <w:left w:val="single" w:sz="4" w:space="0" w:color="auto"/>
            </w:tcBorders>
            <w:shd w:val="clear" w:color="auto" w:fill="FFFFFF"/>
          </w:tcPr>
          <w:p w:rsidR="00772AC1" w:rsidRDefault="00772AC1">
            <w:pPr>
              <w:framePr w:w="8881" w:h="4885" w:wrap="none" w:vAnchor="page" w:hAnchor="page" w:x="1232" w:y="1918"/>
              <w:rPr>
                <w:sz w:val="10"/>
                <w:szCs w:val="10"/>
              </w:rPr>
            </w:pPr>
          </w:p>
        </w:tc>
        <w:tc>
          <w:tcPr>
            <w:tcW w:w="1782" w:type="dxa"/>
            <w:tcBorders>
              <w:top w:val="single" w:sz="4" w:space="0" w:color="auto"/>
              <w:left w:val="single" w:sz="4" w:space="0" w:color="auto"/>
            </w:tcBorders>
            <w:shd w:val="clear" w:color="auto" w:fill="FFFFFF"/>
            <w:vAlign w:val="bottom"/>
          </w:tcPr>
          <w:p w:rsidR="00772AC1" w:rsidRDefault="00772AC1">
            <w:pPr>
              <w:pStyle w:val="Jin0"/>
              <w:framePr w:w="8881" w:h="4885" w:wrap="none" w:vAnchor="page" w:hAnchor="page" w:x="1232" w:y="1918"/>
              <w:shd w:val="clear" w:color="auto" w:fill="auto"/>
              <w:spacing w:after="0"/>
              <w:ind w:left="120"/>
              <w:jc w:val="center"/>
              <w:rPr>
                <w:sz w:val="34"/>
                <w:szCs w:val="34"/>
              </w:rPr>
            </w:pPr>
          </w:p>
        </w:tc>
        <w:tc>
          <w:tcPr>
            <w:tcW w:w="1577" w:type="dxa"/>
            <w:tcBorders>
              <w:top w:val="single" w:sz="4" w:space="0" w:color="auto"/>
              <w:left w:val="single" w:sz="4" w:space="0" w:color="auto"/>
              <w:right w:val="single" w:sz="4" w:space="0" w:color="auto"/>
            </w:tcBorders>
            <w:shd w:val="clear" w:color="auto" w:fill="FFFFFF"/>
            <w:vAlign w:val="bottom"/>
          </w:tcPr>
          <w:p w:rsidR="00772AC1" w:rsidRDefault="00772AC1">
            <w:pPr>
              <w:pStyle w:val="Jin0"/>
              <w:framePr w:w="8881" w:h="4885" w:wrap="none" w:vAnchor="page" w:hAnchor="page" w:x="1232" w:y="1918"/>
              <w:shd w:val="clear" w:color="auto" w:fill="auto"/>
              <w:spacing w:after="0"/>
              <w:ind w:firstLine="820"/>
              <w:rPr>
                <w:sz w:val="28"/>
                <w:szCs w:val="28"/>
              </w:rPr>
            </w:pPr>
          </w:p>
        </w:tc>
      </w:tr>
      <w:tr w:rsidR="00772AC1">
        <w:tblPrEx>
          <w:tblCellMar>
            <w:top w:w="0" w:type="dxa"/>
            <w:bottom w:w="0" w:type="dxa"/>
          </w:tblCellMar>
        </w:tblPrEx>
        <w:trPr>
          <w:trHeight w:hRule="exact" w:val="421"/>
        </w:trPr>
        <w:tc>
          <w:tcPr>
            <w:tcW w:w="1994" w:type="dxa"/>
            <w:tcBorders>
              <w:top w:val="single" w:sz="4" w:space="0" w:color="auto"/>
              <w:left w:val="single" w:sz="4" w:space="0" w:color="auto"/>
            </w:tcBorders>
            <w:shd w:val="clear" w:color="auto" w:fill="FFFFFF"/>
            <w:vAlign w:val="bottom"/>
          </w:tcPr>
          <w:p w:rsidR="00772AC1" w:rsidRDefault="00772AC1">
            <w:pPr>
              <w:pStyle w:val="Jin0"/>
              <w:framePr w:w="8881" w:h="4885" w:wrap="none" w:vAnchor="page" w:hAnchor="page" w:x="1232" w:y="1918"/>
              <w:shd w:val="clear" w:color="auto" w:fill="auto"/>
              <w:spacing w:after="0"/>
              <w:rPr>
                <w:sz w:val="19"/>
                <w:szCs w:val="19"/>
              </w:rPr>
            </w:pPr>
          </w:p>
        </w:tc>
        <w:tc>
          <w:tcPr>
            <w:tcW w:w="1267" w:type="dxa"/>
            <w:tcBorders>
              <w:top w:val="single" w:sz="4" w:space="0" w:color="auto"/>
              <w:left w:val="single" w:sz="4" w:space="0" w:color="auto"/>
            </w:tcBorders>
            <w:shd w:val="clear" w:color="auto" w:fill="FFFFFF"/>
            <w:vAlign w:val="bottom"/>
          </w:tcPr>
          <w:p w:rsidR="00772AC1" w:rsidRDefault="00772AC1">
            <w:pPr>
              <w:pStyle w:val="Jin0"/>
              <w:framePr w:w="8881" w:h="4885" w:wrap="none" w:vAnchor="page" w:hAnchor="page" w:x="1232" w:y="1918"/>
              <w:shd w:val="clear" w:color="auto" w:fill="auto"/>
              <w:spacing w:after="0"/>
              <w:rPr>
                <w:sz w:val="32"/>
                <w:szCs w:val="32"/>
              </w:rPr>
            </w:pPr>
          </w:p>
        </w:tc>
        <w:tc>
          <w:tcPr>
            <w:tcW w:w="2261" w:type="dxa"/>
            <w:tcBorders>
              <w:top w:val="single" w:sz="4" w:space="0" w:color="auto"/>
              <w:left w:val="single" w:sz="4" w:space="0" w:color="auto"/>
            </w:tcBorders>
            <w:shd w:val="clear" w:color="auto" w:fill="FFFFFF"/>
          </w:tcPr>
          <w:p w:rsidR="00772AC1" w:rsidRDefault="00772AC1">
            <w:pPr>
              <w:framePr w:w="8881" w:h="4885" w:wrap="none" w:vAnchor="page" w:hAnchor="page" w:x="1232" w:y="1918"/>
              <w:rPr>
                <w:sz w:val="10"/>
                <w:szCs w:val="10"/>
              </w:rPr>
            </w:pPr>
          </w:p>
        </w:tc>
        <w:tc>
          <w:tcPr>
            <w:tcW w:w="1782" w:type="dxa"/>
            <w:tcBorders>
              <w:top w:val="single" w:sz="4" w:space="0" w:color="auto"/>
              <w:left w:val="single" w:sz="4" w:space="0" w:color="auto"/>
            </w:tcBorders>
            <w:shd w:val="clear" w:color="auto" w:fill="FFFFFF"/>
          </w:tcPr>
          <w:p w:rsidR="00772AC1" w:rsidRDefault="00772AC1">
            <w:pPr>
              <w:framePr w:w="8881" w:h="4885" w:wrap="none" w:vAnchor="page" w:hAnchor="page" w:x="1232" w:y="1918"/>
              <w:rPr>
                <w:sz w:val="10"/>
                <w:szCs w:val="10"/>
              </w:rPr>
            </w:pPr>
          </w:p>
        </w:tc>
        <w:tc>
          <w:tcPr>
            <w:tcW w:w="1577" w:type="dxa"/>
            <w:tcBorders>
              <w:top w:val="single" w:sz="4" w:space="0" w:color="auto"/>
              <w:left w:val="single" w:sz="4" w:space="0" w:color="auto"/>
              <w:right w:val="single" w:sz="4" w:space="0" w:color="auto"/>
            </w:tcBorders>
            <w:shd w:val="clear" w:color="auto" w:fill="FFFFFF"/>
          </w:tcPr>
          <w:p w:rsidR="00772AC1" w:rsidRDefault="00772AC1">
            <w:pPr>
              <w:pStyle w:val="Jin0"/>
              <w:framePr w:w="8881" w:h="4885" w:wrap="none" w:vAnchor="page" w:hAnchor="page" w:x="1232" w:y="1918"/>
              <w:shd w:val="clear" w:color="auto" w:fill="auto"/>
              <w:spacing w:after="0"/>
              <w:ind w:firstLine="200"/>
              <w:rPr>
                <w:sz w:val="28"/>
                <w:szCs w:val="28"/>
              </w:rPr>
            </w:pPr>
          </w:p>
        </w:tc>
      </w:tr>
      <w:tr w:rsidR="00772AC1">
        <w:tblPrEx>
          <w:tblCellMar>
            <w:top w:w="0" w:type="dxa"/>
            <w:bottom w:w="0" w:type="dxa"/>
          </w:tblCellMar>
        </w:tblPrEx>
        <w:trPr>
          <w:trHeight w:hRule="exact" w:val="598"/>
        </w:trPr>
        <w:tc>
          <w:tcPr>
            <w:tcW w:w="8881" w:type="dxa"/>
            <w:gridSpan w:val="5"/>
            <w:tcBorders>
              <w:top w:val="single" w:sz="4" w:space="0" w:color="auto"/>
              <w:left w:val="single" w:sz="4" w:space="0" w:color="auto"/>
              <w:right w:val="single" w:sz="4" w:space="0" w:color="auto"/>
            </w:tcBorders>
            <w:shd w:val="clear" w:color="auto" w:fill="FFFFFF"/>
            <w:vAlign w:val="center"/>
          </w:tcPr>
          <w:p w:rsidR="00772AC1" w:rsidRDefault="00772AC1">
            <w:pPr>
              <w:pStyle w:val="Jin0"/>
              <w:framePr w:w="8881" w:h="4885" w:wrap="none" w:vAnchor="page" w:hAnchor="page" w:x="1232" w:y="1918"/>
              <w:shd w:val="clear" w:color="auto" w:fill="auto"/>
              <w:tabs>
                <w:tab w:val="left" w:pos="6797"/>
              </w:tabs>
              <w:spacing w:after="0"/>
              <w:rPr>
                <w:sz w:val="19"/>
                <w:szCs w:val="19"/>
              </w:rPr>
            </w:pPr>
          </w:p>
        </w:tc>
      </w:tr>
      <w:tr w:rsidR="00772AC1">
        <w:tblPrEx>
          <w:tblCellMar>
            <w:top w:w="0" w:type="dxa"/>
            <w:bottom w:w="0" w:type="dxa"/>
          </w:tblCellMar>
        </w:tblPrEx>
        <w:trPr>
          <w:trHeight w:hRule="exact" w:val="421"/>
        </w:trPr>
        <w:tc>
          <w:tcPr>
            <w:tcW w:w="1994" w:type="dxa"/>
            <w:tcBorders>
              <w:top w:val="single" w:sz="4" w:space="0" w:color="auto"/>
              <w:left w:val="single" w:sz="4" w:space="0" w:color="auto"/>
            </w:tcBorders>
            <w:shd w:val="clear" w:color="auto" w:fill="FFFFFF"/>
            <w:vAlign w:val="center"/>
          </w:tcPr>
          <w:p w:rsidR="00772AC1" w:rsidRDefault="00772AC1">
            <w:pPr>
              <w:pStyle w:val="Jin0"/>
              <w:framePr w:w="8881" w:h="4885" w:wrap="none" w:vAnchor="page" w:hAnchor="page" w:x="1232" w:y="1918"/>
              <w:shd w:val="clear" w:color="auto" w:fill="auto"/>
              <w:spacing w:after="0"/>
              <w:rPr>
                <w:sz w:val="19"/>
                <w:szCs w:val="19"/>
              </w:rPr>
            </w:pPr>
          </w:p>
        </w:tc>
        <w:tc>
          <w:tcPr>
            <w:tcW w:w="1267" w:type="dxa"/>
            <w:tcBorders>
              <w:top w:val="single" w:sz="4" w:space="0" w:color="auto"/>
              <w:left w:val="single" w:sz="4" w:space="0" w:color="auto"/>
            </w:tcBorders>
            <w:shd w:val="clear" w:color="auto" w:fill="FFFFFF"/>
          </w:tcPr>
          <w:p w:rsidR="00772AC1" w:rsidRDefault="00772AC1">
            <w:pPr>
              <w:framePr w:w="8881" w:h="4885" w:wrap="none" w:vAnchor="page" w:hAnchor="page" w:x="1232" w:y="1918"/>
              <w:rPr>
                <w:sz w:val="10"/>
                <w:szCs w:val="10"/>
              </w:rPr>
            </w:pPr>
          </w:p>
        </w:tc>
        <w:tc>
          <w:tcPr>
            <w:tcW w:w="2261" w:type="dxa"/>
            <w:tcBorders>
              <w:top w:val="single" w:sz="4" w:space="0" w:color="auto"/>
              <w:left w:val="single" w:sz="4" w:space="0" w:color="auto"/>
            </w:tcBorders>
            <w:shd w:val="clear" w:color="auto" w:fill="FFFFFF"/>
          </w:tcPr>
          <w:p w:rsidR="00772AC1" w:rsidRDefault="00772AC1">
            <w:pPr>
              <w:framePr w:w="8881" w:h="4885" w:wrap="none" w:vAnchor="page" w:hAnchor="page" w:x="1232" w:y="1918"/>
              <w:rPr>
                <w:sz w:val="10"/>
                <w:szCs w:val="10"/>
              </w:rPr>
            </w:pPr>
          </w:p>
        </w:tc>
        <w:tc>
          <w:tcPr>
            <w:tcW w:w="1782" w:type="dxa"/>
            <w:tcBorders>
              <w:top w:val="single" w:sz="4" w:space="0" w:color="auto"/>
              <w:left w:val="single" w:sz="4" w:space="0" w:color="auto"/>
            </w:tcBorders>
            <w:shd w:val="clear" w:color="auto" w:fill="FFFFFF"/>
          </w:tcPr>
          <w:p w:rsidR="00772AC1" w:rsidRDefault="00772AC1">
            <w:pPr>
              <w:framePr w:w="8881" w:h="4885" w:wrap="none" w:vAnchor="page" w:hAnchor="page" w:x="1232" w:y="1918"/>
              <w:rPr>
                <w:sz w:val="10"/>
                <w:szCs w:val="10"/>
              </w:rPr>
            </w:pPr>
          </w:p>
        </w:tc>
        <w:tc>
          <w:tcPr>
            <w:tcW w:w="1577" w:type="dxa"/>
            <w:tcBorders>
              <w:top w:val="single" w:sz="4" w:space="0" w:color="auto"/>
              <w:left w:val="single" w:sz="4" w:space="0" w:color="auto"/>
              <w:right w:val="single" w:sz="4" w:space="0" w:color="auto"/>
            </w:tcBorders>
            <w:shd w:val="clear" w:color="auto" w:fill="FFFFFF"/>
          </w:tcPr>
          <w:p w:rsidR="00772AC1" w:rsidRDefault="00772AC1">
            <w:pPr>
              <w:framePr w:w="8881" w:h="4885" w:wrap="none" w:vAnchor="page" w:hAnchor="page" w:x="1232" w:y="1918"/>
              <w:rPr>
                <w:sz w:val="10"/>
                <w:szCs w:val="10"/>
              </w:rPr>
            </w:pPr>
          </w:p>
        </w:tc>
      </w:tr>
      <w:tr w:rsidR="00772AC1">
        <w:tblPrEx>
          <w:tblCellMar>
            <w:top w:w="0" w:type="dxa"/>
            <w:bottom w:w="0" w:type="dxa"/>
          </w:tblCellMar>
        </w:tblPrEx>
        <w:trPr>
          <w:trHeight w:hRule="exact" w:val="414"/>
        </w:trPr>
        <w:tc>
          <w:tcPr>
            <w:tcW w:w="1994" w:type="dxa"/>
            <w:tcBorders>
              <w:top w:val="single" w:sz="4" w:space="0" w:color="auto"/>
              <w:left w:val="single" w:sz="4" w:space="0" w:color="auto"/>
            </w:tcBorders>
            <w:shd w:val="clear" w:color="auto" w:fill="FFFFFF"/>
            <w:vAlign w:val="bottom"/>
          </w:tcPr>
          <w:p w:rsidR="00772AC1" w:rsidRDefault="00772AC1">
            <w:pPr>
              <w:pStyle w:val="Jin0"/>
              <w:framePr w:w="8881" w:h="4885" w:wrap="none" w:vAnchor="page" w:hAnchor="page" w:x="1232" w:y="1918"/>
              <w:shd w:val="clear" w:color="auto" w:fill="auto"/>
              <w:spacing w:after="0"/>
              <w:rPr>
                <w:sz w:val="19"/>
                <w:szCs w:val="19"/>
              </w:rPr>
            </w:pPr>
          </w:p>
        </w:tc>
        <w:tc>
          <w:tcPr>
            <w:tcW w:w="1267" w:type="dxa"/>
            <w:tcBorders>
              <w:top w:val="single" w:sz="4" w:space="0" w:color="auto"/>
              <w:left w:val="single" w:sz="4" w:space="0" w:color="auto"/>
            </w:tcBorders>
            <w:shd w:val="clear" w:color="auto" w:fill="FFFFFF"/>
            <w:vAlign w:val="bottom"/>
          </w:tcPr>
          <w:p w:rsidR="00772AC1" w:rsidRDefault="00772AC1">
            <w:pPr>
              <w:pStyle w:val="Jin0"/>
              <w:framePr w:w="8881" w:h="4885" w:wrap="none" w:vAnchor="page" w:hAnchor="page" w:x="1232" w:y="1918"/>
              <w:shd w:val="clear" w:color="auto" w:fill="auto"/>
              <w:spacing w:after="0"/>
              <w:jc w:val="center"/>
              <w:rPr>
                <w:sz w:val="32"/>
                <w:szCs w:val="32"/>
              </w:rPr>
            </w:pPr>
          </w:p>
        </w:tc>
        <w:tc>
          <w:tcPr>
            <w:tcW w:w="2261" w:type="dxa"/>
            <w:tcBorders>
              <w:top w:val="single" w:sz="4" w:space="0" w:color="auto"/>
              <w:left w:val="single" w:sz="4" w:space="0" w:color="auto"/>
            </w:tcBorders>
            <w:shd w:val="clear" w:color="auto" w:fill="FFFFFF"/>
            <w:vAlign w:val="bottom"/>
          </w:tcPr>
          <w:p w:rsidR="00772AC1" w:rsidRDefault="00772AC1">
            <w:pPr>
              <w:pStyle w:val="Jin0"/>
              <w:framePr w:w="8881" w:h="4885" w:wrap="none" w:vAnchor="page" w:hAnchor="page" w:x="1232" w:y="1918"/>
              <w:shd w:val="clear" w:color="auto" w:fill="auto"/>
              <w:spacing w:after="0"/>
              <w:jc w:val="center"/>
              <w:rPr>
                <w:sz w:val="34"/>
                <w:szCs w:val="34"/>
              </w:rPr>
            </w:pPr>
          </w:p>
        </w:tc>
        <w:tc>
          <w:tcPr>
            <w:tcW w:w="1782" w:type="dxa"/>
            <w:tcBorders>
              <w:top w:val="single" w:sz="4" w:space="0" w:color="auto"/>
              <w:left w:val="single" w:sz="4" w:space="0" w:color="auto"/>
            </w:tcBorders>
            <w:shd w:val="clear" w:color="auto" w:fill="FFFFFF"/>
            <w:vAlign w:val="bottom"/>
          </w:tcPr>
          <w:p w:rsidR="00772AC1" w:rsidRDefault="00772AC1">
            <w:pPr>
              <w:pStyle w:val="Jin0"/>
              <w:framePr w:w="8881" w:h="4885" w:wrap="none" w:vAnchor="page" w:hAnchor="page" w:x="1232" w:y="1918"/>
              <w:shd w:val="clear" w:color="auto" w:fill="auto"/>
              <w:spacing w:after="0"/>
              <w:rPr>
                <w:sz w:val="34"/>
                <w:szCs w:val="34"/>
              </w:rPr>
            </w:pPr>
          </w:p>
        </w:tc>
        <w:tc>
          <w:tcPr>
            <w:tcW w:w="1577" w:type="dxa"/>
            <w:tcBorders>
              <w:top w:val="single" w:sz="4" w:space="0" w:color="auto"/>
              <w:left w:val="single" w:sz="4" w:space="0" w:color="auto"/>
              <w:right w:val="single" w:sz="4" w:space="0" w:color="auto"/>
            </w:tcBorders>
            <w:shd w:val="clear" w:color="auto" w:fill="FFFFFF"/>
            <w:vAlign w:val="bottom"/>
          </w:tcPr>
          <w:p w:rsidR="00772AC1" w:rsidRDefault="00772AC1">
            <w:pPr>
              <w:pStyle w:val="Jin0"/>
              <w:framePr w:w="8881" w:h="4885" w:wrap="none" w:vAnchor="page" w:hAnchor="page" w:x="1232" w:y="1918"/>
              <w:shd w:val="clear" w:color="auto" w:fill="auto"/>
              <w:spacing w:after="0"/>
              <w:ind w:firstLine="200"/>
              <w:rPr>
                <w:sz w:val="28"/>
                <w:szCs w:val="28"/>
              </w:rPr>
            </w:pPr>
          </w:p>
        </w:tc>
      </w:tr>
      <w:tr w:rsidR="00772AC1">
        <w:tblPrEx>
          <w:tblCellMar>
            <w:top w:w="0" w:type="dxa"/>
            <w:bottom w:w="0" w:type="dxa"/>
          </w:tblCellMar>
        </w:tblPrEx>
        <w:trPr>
          <w:trHeight w:hRule="exact" w:val="410"/>
        </w:trPr>
        <w:tc>
          <w:tcPr>
            <w:tcW w:w="1994" w:type="dxa"/>
            <w:tcBorders>
              <w:top w:val="single" w:sz="4" w:space="0" w:color="auto"/>
              <w:left w:val="single" w:sz="4" w:space="0" w:color="auto"/>
            </w:tcBorders>
            <w:shd w:val="clear" w:color="auto" w:fill="FFFFFF"/>
          </w:tcPr>
          <w:p w:rsidR="00772AC1" w:rsidRDefault="00772AC1">
            <w:pPr>
              <w:pStyle w:val="Jin0"/>
              <w:framePr w:w="8881" w:h="4885" w:wrap="none" w:vAnchor="page" w:hAnchor="page" w:x="1232" w:y="1918"/>
              <w:shd w:val="clear" w:color="auto" w:fill="auto"/>
              <w:spacing w:before="80" w:after="0"/>
              <w:rPr>
                <w:sz w:val="19"/>
                <w:szCs w:val="19"/>
              </w:rPr>
            </w:pPr>
          </w:p>
        </w:tc>
        <w:tc>
          <w:tcPr>
            <w:tcW w:w="1267" w:type="dxa"/>
            <w:tcBorders>
              <w:top w:val="single" w:sz="4" w:space="0" w:color="auto"/>
              <w:left w:val="single" w:sz="4" w:space="0" w:color="auto"/>
            </w:tcBorders>
            <w:shd w:val="clear" w:color="auto" w:fill="FFFFFF"/>
          </w:tcPr>
          <w:p w:rsidR="00772AC1" w:rsidRDefault="00772AC1">
            <w:pPr>
              <w:pStyle w:val="Jin0"/>
              <w:framePr w:w="8881" w:h="4885" w:wrap="none" w:vAnchor="page" w:hAnchor="page" w:x="1232" w:y="1918"/>
              <w:shd w:val="clear" w:color="auto" w:fill="auto"/>
              <w:spacing w:after="0"/>
              <w:ind w:firstLine="260"/>
              <w:rPr>
                <w:sz w:val="28"/>
                <w:szCs w:val="28"/>
              </w:rPr>
            </w:pPr>
          </w:p>
        </w:tc>
        <w:tc>
          <w:tcPr>
            <w:tcW w:w="2261" w:type="dxa"/>
            <w:tcBorders>
              <w:top w:val="single" w:sz="4" w:space="0" w:color="auto"/>
              <w:left w:val="single" w:sz="4" w:space="0" w:color="auto"/>
            </w:tcBorders>
            <w:shd w:val="clear" w:color="auto" w:fill="FFFFFF"/>
          </w:tcPr>
          <w:p w:rsidR="00772AC1" w:rsidRDefault="00772AC1">
            <w:pPr>
              <w:framePr w:w="8881" w:h="4885" w:wrap="none" w:vAnchor="page" w:hAnchor="page" w:x="1232" w:y="1918"/>
              <w:rPr>
                <w:sz w:val="10"/>
                <w:szCs w:val="10"/>
              </w:rPr>
            </w:pPr>
          </w:p>
        </w:tc>
        <w:tc>
          <w:tcPr>
            <w:tcW w:w="1782" w:type="dxa"/>
            <w:tcBorders>
              <w:top w:val="single" w:sz="4" w:space="0" w:color="auto"/>
              <w:left w:val="single" w:sz="4" w:space="0" w:color="auto"/>
            </w:tcBorders>
            <w:shd w:val="clear" w:color="auto" w:fill="FFFFFF"/>
          </w:tcPr>
          <w:p w:rsidR="00772AC1" w:rsidRDefault="00772AC1">
            <w:pPr>
              <w:framePr w:w="8881" w:h="4885" w:wrap="none" w:vAnchor="page" w:hAnchor="page" w:x="1232" w:y="1918"/>
              <w:rPr>
                <w:sz w:val="10"/>
                <w:szCs w:val="10"/>
              </w:rPr>
            </w:pPr>
          </w:p>
        </w:tc>
        <w:tc>
          <w:tcPr>
            <w:tcW w:w="1577" w:type="dxa"/>
            <w:tcBorders>
              <w:top w:val="single" w:sz="4" w:space="0" w:color="auto"/>
              <w:left w:val="single" w:sz="4" w:space="0" w:color="auto"/>
              <w:right w:val="single" w:sz="4" w:space="0" w:color="auto"/>
            </w:tcBorders>
            <w:shd w:val="clear" w:color="auto" w:fill="FFFFFF"/>
          </w:tcPr>
          <w:p w:rsidR="00772AC1" w:rsidRDefault="00772AC1">
            <w:pPr>
              <w:framePr w:w="8881" w:h="4885" w:wrap="none" w:vAnchor="page" w:hAnchor="page" w:x="1232" w:y="1918"/>
              <w:rPr>
                <w:sz w:val="10"/>
                <w:szCs w:val="10"/>
              </w:rPr>
            </w:pPr>
          </w:p>
        </w:tc>
      </w:tr>
      <w:tr w:rsidR="00772AC1">
        <w:tblPrEx>
          <w:tblCellMar>
            <w:top w:w="0" w:type="dxa"/>
            <w:bottom w:w="0" w:type="dxa"/>
          </w:tblCellMar>
        </w:tblPrEx>
        <w:trPr>
          <w:trHeight w:hRule="exact" w:val="932"/>
        </w:trPr>
        <w:tc>
          <w:tcPr>
            <w:tcW w:w="1994" w:type="dxa"/>
            <w:tcBorders>
              <w:top w:val="single" w:sz="4" w:space="0" w:color="auto"/>
              <w:left w:val="single" w:sz="4" w:space="0" w:color="auto"/>
              <w:bottom w:val="single" w:sz="4" w:space="0" w:color="auto"/>
            </w:tcBorders>
            <w:shd w:val="clear" w:color="auto" w:fill="FFFFFF"/>
            <w:vAlign w:val="center"/>
          </w:tcPr>
          <w:p w:rsidR="00772AC1" w:rsidRDefault="00772AC1">
            <w:pPr>
              <w:pStyle w:val="Jin0"/>
              <w:framePr w:w="8881" w:h="4885" w:wrap="none" w:vAnchor="page" w:hAnchor="page" w:x="1232" w:y="1918"/>
              <w:shd w:val="clear" w:color="auto" w:fill="auto"/>
              <w:spacing w:after="0"/>
              <w:rPr>
                <w:sz w:val="19"/>
                <w:szCs w:val="19"/>
              </w:rPr>
            </w:pPr>
          </w:p>
        </w:tc>
        <w:tc>
          <w:tcPr>
            <w:tcW w:w="6887" w:type="dxa"/>
            <w:gridSpan w:val="4"/>
            <w:tcBorders>
              <w:top w:val="single" w:sz="4" w:space="0" w:color="auto"/>
              <w:left w:val="single" w:sz="4" w:space="0" w:color="auto"/>
              <w:bottom w:val="single" w:sz="4" w:space="0" w:color="auto"/>
              <w:right w:val="single" w:sz="4" w:space="0" w:color="auto"/>
            </w:tcBorders>
            <w:shd w:val="clear" w:color="auto" w:fill="FFFFFF"/>
          </w:tcPr>
          <w:p w:rsidR="00772AC1" w:rsidRDefault="00772AC1">
            <w:pPr>
              <w:framePr w:w="8881" w:h="4885" w:wrap="none" w:vAnchor="page" w:hAnchor="page" w:x="1232" w:y="1918"/>
              <w:rPr>
                <w:sz w:val="10"/>
                <w:szCs w:val="10"/>
              </w:rPr>
            </w:pPr>
          </w:p>
        </w:tc>
      </w:tr>
    </w:tbl>
    <w:p w:rsidR="00772AC1" w:rsidRDefault="00B869D7">
      <w:pPr>
        <w:spacing w:line="1" w:lineRule="exact"/>
        <w:sectPr w:rsidR="00772AC1">
          <w:pgSz w:w="12060" w:h="17184"/>
          <w:pgMar w:top="360" w:right="360" w:bottom="360" w:left="360" w:header="0" w:footer="3" w:gutter="0"/>
          <w:cols w:space="720"/>
          <w:noEndnote/>
          <w:docGrid w:linePitch="360"/>
        </w:sectPr>
      </w:pPr>
      <w:r>
        <w:rPr>
          <w:noProof/>
          <w:lang w:bidi="ar-SA"/>
        </w:rPr>
        <mc:AlternateContent>
          <mc:Choice Requires="wps">
            <w:drawing>
              <wp:anchor distT="0" distB="0" distL="114300" distR="114300" simplePos="0" relativeHeight="251666944" behindDoc="0" locked="0" layoutInCell="1" allowOverlap="1">
                <wp:simplePos x="0" y="0"/>
                <wp:positionH relativeFrom="column">
                  <wp:posOffset>254977</wp:posOffset>
                </wp:positionH>
                <wp:positionV relativeFrom="paragraph">
                  <wp:posOffset>307096</wp:posOffset>
                </wp:positionV>
                <wp:extent cx="6365631" cy="4149969"/>
                <wp:effectExtent l="0" t="0" r="0" b="3175"/>
                <wp:wrapNone/>
                <wp:docPr id="20" name="Obdélník 20"/>
                <wp:cNvGraphicFramePr/>
                <a:graphic xmlns:a="http://schemas.openxmlformats.org/drawingml/2006/main">
                  <a:graphicData uri="http://schemas.microsoft.com/office/word/2010/wordprocessingShape">
                    <wps:wsp>
                      <wps:cNvSpPr/>
                      <wps:spPr>
                        <a:xfrm>
                          <a:off x="0" y="0"/>
                          <a:ext cx="6365631" cy="4149969"/>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0" o:spid="_x0000_s1026" style="position:absolute;margin-left:20.1pt;margin-top:24.2pt;width:501.25pt;height:326.7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" fillcolor="white [3201]" stroked="f" strokeweight="2pt"/>
            </w:pict>
          </mc:Fallback>
        </mc:AlternateContent>
      </w:r>
    </w:p>
    <w:p w:rsidR="00772AC1" w:rsidRDefault="003A2456">
      <w:pPr>
        <w:spacing w:line="1" w:lineRule="exact"/>
      </w:pPr>
      <w:r>
        <w:rPr>
          <w:noProof/>
          <w:lang w:bidi="ar-SA"/>
        </w:rPr>
        <w:lastRenderedPageBreak/>
        <mc:AlternateContent>
          <mc:Choice Requires="wps">
            <w:drawing>
              <wp:anchor distT="0" distB="0" distL="114300" distR="114300" simplePos="0" relativeHeight="251652608" behindDoc="1" locked="0" layoutInCell="1" allowOverlap="1">
                <wp:simplePos x="0" y="0"/>
                <wp:positionH relativeFrom="page">
                  <wp:posOffset>1017270</wp:posOffset>
                </wp:positionH>
                <wp:positionV relativeFrom="page">
                  <wp:posOffset>1554480</wp:posOffset>
                </wp:positionV>
                <wp:extent cx="5605145" cy="0"/>
                <wp:effectExtent l="0" t="0" r="0" b="0"/>
                <wp:wrapNone/>
                <wp:docPr id="12" name="Shape 12"/>
                <wp:cNvGraphicFramePr/>
                <a:graphic xmlns:a="http://schemas.openxmlformats.org/drawingml/2006/main">
                  <a:graphicData uri="http://schemas.microsoft.com/office/word/2010/wordprocessingShape">
                    <wps:wsp>
                      <wps:cNvCnPr/>
                      <wps:spPr>
                        <a:xfrm>
                          <a:off x="0" y="0"/>
                          <a:ext cx="5605145" cy="0"/>
                        </a:xfrm>
                        <a:prstGeom prst="straightConnector1">
                          <a:avLst/>
                        </a:prstGeom>
                        <a:ln w="13970">
                          <a:solidFill/>
                        </a:ln>
                      </wps:spPr>
                      <wps:bodyPr/>
                    </wps:wsp>
                  </a:graphicData>
                </a:graphic>
              </wp:anchor>
            </w:drawing>
          </mc:Choice>
          <mc:Fallback xmlns:w15="http://schemas.microsoft.com/office/word/2012/wordml">
            <w:pict>
              <v:shape o:spt="32" o:oned="true" path="m,l21600,21600e" style="position:absolute;margin-left:80.099999999999994pt;margin-top:122.40000000000001pt;width:441.35000000000002pt;height:0;z-index:-251658240;mso-position-horizontal-relative:page;mso-position-vertical-relative:page">
                <v:stroke weight="1.1000000000000001pt"/>
              </v:shape>
            </w:pict>
          </mc:Fallback>
        </mc:AlternateContent>
      </w:r>
      <w:r>
        <w:rPr>
          <w:noProof/>
          <w:lang w:bidi="ar-SA"/>
        </w:rPr>
        <mc:AlternateContent>
          <mc:Choice Requires="wps">
            <w:drawing>
              <wp:anchor distT="0" distB="0" distL="114300" distR="114300" simplePos="0" relativeHeight="251653632" behindDoc="1" locked="0" layoutInCell="1" allowOverlap="1">
                <wp:simplePos x="0" y="0"/>
                <wp:positionH relativeFrom="page">
                  <wp:posOffset>1017270</wp:posOffset>
                </wp:positionH>
                <wp:positionV relativeFrom="page">
                  <wp:posOffset>1554480</wp:posOffset>
                </wp:positionV>
                <wp:extent cx="0" cy="1397000"/>
                <wp:effectExtent l="0" t="0" r="0" b="0"/>
                <wp:wrapNone/>
                <wp:docPr id="13" name="Shape 13"/>
                <wp:cNvGraphicFramePr/>
                <a:graphic xmlns:a="http://schemas.openxmlformats.org/drawingml/2006/main">
                  <a:graphicData uri="http://schemas.microsoft.com/office/word/2010/wordprocessingShape">
                    <wps:wsp>
                      <wps:cNvCnPr/>
                      <wps:spPr>
                        <a:xfrm>
                          <a:off x="0" y="0"/>
                          <a:ext cx="0" cy="1397000"/>
                        </a:xfrm>
                        <a:prstGeom prst="straightConnector1">
                          <a:avLst/>
                        </a:prstGeom>
                        <a:ln w="13970">
                          <a:solidFill/>
                        </a:ln>
                      </wps:spPr>
                      <wps:bodyPr/>
                    </wps:wsp>
                  </a:graphicData>
                </a:graphic>
              </wp:anchor>
            </w:drawing>
          </mc:Choice>
          <mc:Fallback xmlns:w15="http://schemas.microsoft.com/office/word/2012/wordml">
            <w:pict>
              <v:shape o:spt="32" o:oned="true" path="m,l21600,21600e" style="position:absolute;margin-left:80.099999999999994pt;margin-top:122.40000000000001pt;width:0;height:110.pt;z-index:-251658240;mso-position-horizontal-relative:page;mso-position-vertical-relative:page">
                <v:stroke weight="1.1000000000000001pt"/>
              </v:shape>
            </w:pict>
          </mc:Fallback>
        </mc:AlternateContent>
      </w:r>
      <w:r>
        <w:rPr>
          <w:noProof/>
          <w:lang w:bidi="ar-SA"/>
        </w:rPr>
        <mc:AlternateContent>
          <mc:Choice Requires="wps">
            <w:drawing>
              <wp:anchor distT="0" distB="0" distL="114300" distR="114300" simplePos="0" relativeHeight="251654656" behindDoc="1" locked="0" layoutInCell="1" allowOverlap="1">
                <wp:simplePos x="0" y="0"/>
                <wp:positionH relativeFrom="page">
                  <wp:posOffset>1017270</wp:posOffset>
                </wp:positionH>
                <wp:positionV relativeFrom="page">
                  <wp:posOffset>2951480</wp:posOffset>
                </wp:positionV>
                <wp:extent cx="5605145" cy="0"/>
                <wp:effectExtent l="0" t="0" r="0" b="0"/>
                <wp:wrapNone/>
                <wp:docPr id="14" name="Shape 14"/>
                <wp:cNvGraphicFramePr/>
                <a:graphic xmlns:a="http://schemas.openxmlformats.org/drawingml/2006/main">
                  <a:graphicData uri="http://schemas.microsoft.com/office/word/2010/wordprocessingShape">
                    <wps:wsp>
                      <wps:cNvCnPr/>
                      <wps:spPr>
                        <a:xfrm>
                          <a:off x="0" y="0"/>
                          <a:ext cx="5605145" cy="0"/>
                        </a:xfrm>
                        <a:prstGeom prst="straightConnector1">
                          <a:avLst/>
                        </a:prstGeom>
                        <a:ln w="13970">
                          <a:solidFill/>
                        </a:ln>
                      </wps:spPr>
                      <wps:bodyPr/>
                    </wps:wsp>
                  </a:graphicData>
                </a:graphic>
              </wp:anchor>
            </w:drawing>
          </mc:Choice>
          <mc:Fallback xmlns:w15="http://schemas.microsoft.com/office/word/2012/wordml">
            <w:pict>
              <v:shape o:spt="32" o:oned="true" path="m,l21600,21600e" style="position:absolute;margin-left:80.099999999999994pt;margin-top:232.40000000000001pt;width:441.35000000000002pt;height:0;z-index:-251658240;mso-position-horizontal-relative:page;mso-position-vertical-relative:page">
                <v:stroke weight="1.1000000000000001pt"/>
              </v:shape>
            </w:pict>
          </mc:Fallback>
        </mc:AlternateContent>
      </w:r>
      <w:r>
        <w:rPr>
          <w:noProof/>
          <w:lang w:bidi="ar-SA"/>
        </w:rPr>
        <mc:AlternateContent>
          <mc:Choice Requires="wps">
            <w:drawing>
              <wp:anchor distT="0" distB="0" distL="114300" distR="114300" simplePos="0" relativeHeight="251655680" behindDoc="1" locked="0" layoutInCell="1" allowOverlap="1">
                <wp:simplePos x="0" y="0"/>
                <wp:positionH relativeFrom="page">
                  <wp:posOffset>6622415</wp:posOffset>
                </wp:positionH>
                <wp:positionV relativeFrom="page">
                  <wp:posOffset>1554480</wp:posOffset>
                </wp:positionV>
                <wp:extent cx="0" cy="1397000"/>
                <wp:effectExtent l="0" t="0" r="0" b="0"/>
                <wp:wrapNone/>
                <wp:docPr id="15" name="Shape 15"/>
                <wp:cNvGraphicFramePr/>
                <a:graphic xmlns:a="http://schemas.openxmlformats.org/drawingml/2006/main">
                  <a:graphicData uri="http://schemas.microsoft.com/office/word/2010/wordprocessingShape">
                    <wps:wsp>
                      <wps:cNvCnPr/>
                      <wps:spPr>
                        <a:xfrm>
                          <a:off x="0" y="0"/>
                          <a:ext cx="0" cy="1397000"/>
                        </a:xfrm>
                        <a:prstGeom prst="straightConnector1">
                          <a:avLst/>
                        </a:prstGeom>
                        <a:ln w="13970">
                          <a:solidFill/>
                        </a:ln>
                      </wps:spPr>
                      <wps:bodyPr/>
                    </wps:wsp>
                  </a:graphicData>
                </a:graphic>
              </wp:anchor>
            </w:drawing>
          </mc:Choice>
          <mc:Fallback xmlns:w15="http://schemas.microsoft.com/office/word/2012/wordml">
            <w:pict>
              <v:shape o:spt="32" o:oned="true" path="m,l21600,21600e" style="position:absolute;margin-left:521.45000000000005pt;margin-top:122.40000000000001pt;width:0;height:110.pt;z-index:-251658240;mso-position-horizontal-relative:page;mso-position-vertical-relative:page">
                <v:stroke weight="1.1000000000000001pt"/>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1024255</wp:posOffset>
                </wp:positionH>
                <wp:positionV relativeFrom="page">
                  <wp:posOffset>1209675</wp:posOffset>
                </wp:positionV>
                <wp:extent cx="5596255" cy="0"/>
                <wp:effectExtent l="0" t="0" r="0" b="0"/>
                <wp:wrapNone/>
                <wp:docPr id="16" name="Shape 16"/>
                <wp:cNvGraphicFramePr/>
                <a:graphic xmlns:a="http://schemas.openxmlformats.org/drawingml/2006/main">
                  <a:graphicData uri="http://schemas.microsoft.com/office/word/2010/wordprocessingShape">
                    <wps:wsp>
                      <wps:cNvCnPr/>
                      <wps:spPr>
                        <a:xfrm>
                          <a:off x="0" y="0"/>
                          <a:ext cx="5596255" cy="0"/>
                        </a:xfrm>
                        <a:prstGeom prst="straightConnector1">
                          <a:avLst/>
                        </a:prstGeom>
                        <a:ln w="13970">
                          <a:solidFill/>
                        </a:ln>
                      </wps:spPr>
                      <wps:bodyPr/>
                    </wps:wsp>
                  </a:graphicData>
                </a:graphic>
              </wp:anchor>
            </w:drawing>
          </mc:Choice>
          <mc:Fallback xmlns:w15="http://schemas.microsoft.com/office/word/2012/wordml">
            <w:pict>
              <v:shape o:spt="32" o:oned="true" path="m,l21600,21600e" style="position:absolute;margin-left:80.650000000000006pt;margin-top:95.25pt;width:440.64999999999998pt;height:0;z-index:-251658240;mso-position-horizontal-relative:page;mso-position-vertical-relative:page">
                <v:stroke weight="1.1000000000000001pt"/>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1024255</wp:posOffset>
                </wp:positionH>
                <wp:positionV relativeFrom="page">
                  <wp:posOffset>1209675</wp:posOffset>
                </wp:positionV>
                <wp:extent cx="0" cy="182880"/>
                <wp:effectExtent l="0" t="0" r="0" b="0"/>
                <wp:wrapNone/>
                <wp:docPr id="17" name="Shape 17"/>
                <wp:cNvGraphicFramePr/>
                <a:graphic xmlns:a="http://schemas.openxmlformats.org/drawingml/2006/main">
                  <a:graphicData uri="http://schemas.microsoft.com/office/word/2010/wordprocessingShape">
                    <wps:wsp>
                      <wps:cNvCnPr/>
                      <wps:spPr>
                        <a:xfrm>
                          <a:off x="0" y="0"/>
                          <a:ext cx="0" cy="182880"/>
                        </a:xfrm>
                        <a:prstGeom prst="straightConnector1">
                          <a:avLst/>
                        </a:prstGeom>
                        <a:ln w="13970">
                          <a:solidFill/>
                        </a:ln>
                      </wps:spPr>
                      <wps:bodyPr/>
                    </wps:wsp>
                  </a:graphicData>
                </a:graphic>
              </wp:anchor>
            </w:drawing>
          </mc:Choice>
          <mc:Fallback xmlns:w15="http://schemas.microsoft.com/office/word/2012/wordml">
            <w:pict>
              <v:shape o:spt="32" o:oned="true" path="m,l21600,21600e" style="position:absolute;margin-left:80.650000000000006pt;margin-top:95.25pt;width:0;height:14.4pt;z-index:-251658240;mso-position-horizontal-relative:page;mso-position-vertical-relative:page">
                <v:stroke weight="1.1000000000000001pt"/>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1024255</wp:posOffset>
                </wp:positionH>
                <wp:positionV relativeFrom="page">
                  <wp:posOffset>1392555</wp:posOffset>
                </wp:positionV>
                <wp:extent cx="5596255" cy="0"/>
                <wp:effectExtent l="0" t="0" r="0" b="0"/>
                <wp:wrapNone/>
                <wp:docPr id="18" name="Shape 18"/>
                <wp:cNvGraphicFramePr/>
                <a:graphic xmlns:a="http://schemas.openxmlformats.org/drawingml/2006/main">
                  <a:graphicData uri="http://schemas.microsoft.com/office/word/2010/wordprocessingShape">
                    <wps:wsp>
                      <wps:cNvCnPr/>
                      <wps:spPr>
                        <a:xfrm>
                          <a:off x="0" y="0"/>
                          <a:ext cx="5596255" cy="0"/>
                        </a:xfrm>
                        <a:prstGeom prst="straightConnector1">
                          <a:avLst/>
                        </a:prstGeom>
                        <a:ln w="13970">
                          <a:solidFill/>
                        </a:ln>
                      </wps:spPr>
                      <wps:bodyPr/>
                    </wps:wsp>
                  </a:graphicData>
                </a:graphic>
              </wp:anchor>
            </w:drawing>
          </mc:Choice>
          <mc:Fallback xmlns:w15="http://schemas.microsoft.com/office/word/2012/wordml">
            <w:pict>
              <v:shape o:spt="32" o:oned="true" path="m,l21600,21600e" style="position:absolute;margin-left:80.650000000000006pt;margin-top:109.65000000000001pt;width:440.64999999999998pt;height:0;z-index:-251658240;mso-position-horizontal-relative:page;mso-position-vertical-relative:page">
                <v:stroke weight="1.1000000000000001pt"/>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6620510</wp:posOffset>
                </wp:positionH>
                <wp:positionV relativeFrom="page">
                  <wp:posOffset>1209675</wp:posOffset>
                </wp:positionV>
                <wp:extent cx="0" cy="182880"/>
                <wp:effectExtent l="0" t="0" r="0" b="0"/>
                <wp:wrapNone/>
                <wp:docPr id="19" name="Shape 19"/>
                <wp:cNvGraphicFramePr/>
                <a:graphic xmlns:a="http://schemas.openxmlformats.org/drawingml/2006/main">
                  <a:graphicData uri="http://schemas.microsoft.com/office/word/2010/wordprocessingShape">
                    <wps:wsp>
                      <wps:cNvCnPr/>
                      <wps:spPr>
                        <a:xfrm>
                          <a:off x="0" y="0"/>
                          <a:ext cx="0" cy="182880"/>
                        </a:xfrm>
                        <a:prstGeom prst="straightConnector1">
                          <a:avLst/>
                        </a:prstGeom>
                        <a:ln w="13970">
                          <a:solidFill/>
                        </a:ln>
                      </wps:spPr>
                      <wps:bodyPr/>
                    </wps:wsp>
                  </a:graphicData>
                </a:graphic>
              </wp:anchor>
            </w:drawing>
          </mc:Choice>
          <mc:Fallback xmlns:w15="http://schemas.microsoft.com/office/word/2012/wordml">
            <w:pict>
              <v:shape o:spt="32" o:oned="true" path="m,l21600,21600e" style="position:absolute;margin-left:521.29999999999995pt;margin-top:95.25pt;width:0;height:14.4pt;z-index:-251658240;mso-position-horizontal-relative:page;mso-position-vertical-relative:page">
                <v:stroke weight="1.1000000000000001pt"/>
              </v:shape>
            </w:pict>
          </mc:Fallback>
        </mc:AlternateConten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22"/>
        <w:gridCol w:w="6512"/>
      </w:tblGrid>
      <w:tr w:rsidR="00772AC1">
        <w:tblPrEx>
          <w:tblCellMar>
            <w:top w:w="0" w:type="dxa"/>
            <w:bottom w:w="0" w:type="dxa"/>
          </w:tblCellMar>
        </w:tblPrEx>
        <w:trPr>
          <w:trHeight w:hRule="exact" w:val="310"/>
        </w:trPr>
        <w:tc>
          <w:tcPr>
            <w:tcW w:w="2322" w:type="dxa"/>
            <w:tcBorders>
              <w:top w:val="single" w:sz="4" w:space="0" w:color="auto"/>
              <w:left w:val="single" w:sz="4" w:space="0" w:color="auto"/>
              <w:bottom w:val="single" w:sz="4" w:space="0" w:color="auto"/>
            </w:tcBorders>
            <w:shd w:val="clear" w:color="auto" w:fill="FFFFFF"/>
            <w:vAlign w:val="bottom"/>
          </w:tcPr>
          <w:p w:rsidR="00772AC1" w:rsidRDefault="00772AC1">
            <w:pPr>
              <w:pStyle w:val="Jin0"/>
              <w:framePr w:w="8834" w:h="310" w:wrap="none" w:vAnchor="page" w:hAnchor="page" w:x="1603" w:y="1895"/>
              <w:shd w:val="clear" w:color="auto" w:fill="auto"/>
              <w:spacing w:after="0"/>
              <w:rPr>
                <w:sz w:val="19"/>
                <w:szCs w:val="19"/>
              </w:rPr>
            </w:pPr>
          </w:p>
        </w:tc>
        <w:tc>
          <w:tcPr>
            <w:tcW w:w="6512" w:type="dxa"/>
            <w:tcBorders>
              <w:top w:val="single" w:sz="4" w:space="0" w:color="auto"/>
              <w:left w:val="single" w:sz="4" w:space="0" w:color="auto"/>
              <w:bottom w:val="single" w:sz="4" w:space="0" w:color="auto"/>
              <w:right w:val="single" w:sz="4" w:space="0" w:color="auto"/>
            </w:tcBorders>
            <w:shd w:val="clear" w:color="auto" w:fill="FFFFFF"/>
            <w:vAlign w:val="bottom"/>
          </w:tcPr>
          <w:p w:rsidR="00772AC1" w:rsidRDefault="00772AC1">
            <w:pPr>
              <w:pStyle w:val="Jin0"/>
              <w:framePr w:w="8834" w:h="310" w:wrap="none" w:vAnchor="page" w:hAnchor="page" w:x="1603" w:y="1895"/>
              <w:shd w:val="clear" w:color="auto" w:fill="auto"/>
              <w:spacing w:after="0"/>
              <w:rPr>
                <w:sz w:val="19"/>
                <w:szCs w:val="19"/>
              </w:rPr>
            </w:pPr>
          </w:p>
        </w:tc>
      </w:tr>
    </w:tbl>
    <w:p w:rsidR="00772AC1" w:rsidRDefault="00772AC1">
      <w:pPr>
        <w:framePr w:wrap="none" w:vAnchor="page" w:hAnchor="page" w:x="95" w:y="2838"/>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29"/>
        <w:gridCol w:w="1631"/>
        <w:gridCol w:w="1620"/>
        <w:gridCol w:w="1631"/>
        <w:gridCol w:w="1638"/>
      </w:tblGrid>
      <w:tr w:rsidR="00772AC1">
        <w:tblPrEx>
          <w:tblCellMar>
            <w:top w:w="0" w:type="dxa"/>
            <w:bottom w:w="0" w:type="dxa"/>
          </w:tblCellMar>
        </w:tblPrEx>
        <w:trPr>
          <w:trHeight w:hRule="exact" w:val="295"/>
        </w:trPr>
        <w:tc>
          <w:tcPr>
            <w:tcW w:w="2329" w:type="dxa"/>
            <w:tcBorders>
              <w:top w:val="single" w:sz="4" w:space="0" w:color="auto"/>
              <w:left w:val="single" w:sz="4" w:space="0" w:color="auto"/>
            </w:tcBorders>
            <w:shd w:val="clear" w:color="auto" w:fill="FFFFFF"/>
          </w:tcPr>
          <w:p w:rsidR="00772AC1" w:rsidRDefault="00772AC1">
            <w:pPr>
              <w:framePr w:w="8849" w:h="2218" w:wrap="none" w:vAnchor="page" w:hAnchor="page" w:x="1592" w:y="2439"/>
              <w:rPr>
                <w:sz w:val="10"/>
                <w:szCs w:val="10"/>
              </w:rPr>
            </w:pPr>
          </w:p>
        </w:tc>
        <w:tc>
          <w:tcPr>
            <w:tcW w:w="1631" w:type="dxa"/>
            <w:tcBorders>
              <w:top w:val="single" w:sz="4" w:space="0" w:color="auto"/>
              <w:lef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rPr>
                <w:sz w:val="19"/>
                <w:szCs w:val="19"/>
              </w:rPr>
            </w:pPr>
          </w:p>
        </w:tc>
        <w:tc>
          <w:tcPr>
            <w:tcW w:w="1620" w:type="dxa"/>
            <w:tcBorders>
              <w:top w:val="single" w:sz="4" w:space="0" w:color="auto"/>
              <w:lef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rPr>
                <w:sz w:val="19"/>
                <w:szCs w:val="19"/>
              </w:rPr>
            </w:pPr>
          </w:p>
        </w:tc>
        <w:tc>
          <w:tcPr>
            <w:tcW w:w="1631" w:type="dxa"/>
            <w:tcBorders>
              <w:top w:val="single" w:sz="4" w:space="0" w:color="auto"/>
              <w:lef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rPr>
                <w:sz w:val="19"/>
                <w:szCs w:val="19"/>
              </w:rPr>
            </w:pPr>
          </w:p>
        </w:tc>
        <w:tc>
          <w:tcPr>
            <w:tcW w:w="1638" w:type="dxa"/>
            <w:tcBorders>
              <w:top w:val="single" w:sz="4" w:space="0" w:color="auto"/>
              <w:left w:val="single" w:sz="4" w:space="0" w:color="auto"/>
              <w:righ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rPr>
                <w:sz w:val="19"/>
                <w:szCs w:val="19"/>
              </w:rPr>
            </w:pPr>
          </w:p>
        </w:tc>
      </w:tr>
      <w:tr w:rsidR="00772AC1">
        <w:tblPrEx>
          <w:tblCellMar>
            <w:top w:w="0" w:type="dxa"/>
            <w:bottom w:w="0" w:type="dxa"/>
          </w:tblCellMar>
        </w:tblPrEx>
        <w:trPr>
          <w:trHeight w:hRule="exact" w:val="270"/>
        </w:trPr>
        <w:tc>
          <w:tcPr>
            <w:tcW w:w="2329" w:type="dxa"/>
            <w:tcBorders>
              <w:top w:val="single" w:sz="4" w:space="0" w:color="auto"/>
              <w:lef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rPr>
                <w:sz w:val="19"/>
                <w:szCs w:val="19"/>
              </w:rPr>
            </w:pPr>
          </w:p>
        </w:tc>
        <w:tc>
          <w:tcPr>
            <w:tcW w:w="1631" w:type="dxa"/>
            <w:tcBorders>
              <w:top w:val="single" w:sz="4" w:space="0" w:color="auto"/>
              <w:left w:val="single" w:sz="4" w:space="0" w:color="auto"/>
            </w:tcBorders>
            <w:shd w:val="clear" w:color="auto" w:fill="FFFFFF"/>
          </w:tcPr>
          <w:p w:rsidR="00772AC1" w:rsidRDefault="00772AC1">
            <w:pPr>
              <w:framePr w:w="8849" w:h="2218" w:wrap="none" w:vAnchor="page" w:hAnchor="page" w:x="1592" w:y="2439"/>
              <w:rPr>
                <w:sz w:val="10"/>
                <w:szCs w:val="10"/>
              </w:rPr>
            </w:pPr>
          </w:p>
        </w:tc>
        <w:tc>
          <w:tcPr>
            <w:tcW w:w="1620" w:type="dxa"/>
            <w:tcBorders>
              <w:top w:val="single" w:sz="4" w:space="0" w:color="auto"/>
              <w:left w:val="single" w:sz="4" w:space="0" w:color="auto"/>
            </w:tcBorders>
            <w:shd w:val="clear" w:color="auto" w:fill="FFFFFF"/>
          </w:tcPr>
          <w:p w:rsidR="00772AC1" w:rsidRDefault="00772AC1">
            <w:pPr>
              <w:framePr w:w="8849" w:h="2218" w:wrap="none" w:vAnchor="page" w:hAnchor="page" w:x="1592" w:y="2439"/>
              <w:rPr>
                <w:sz w:val="10"/>
                <w:szCs w:val="10"/>
              </w:rPr>
            </w:pPr>
          </w:p>
        </w:tc>
        <w:tc>
          <w:tcPr>
            <w:tcW w:w="1631" w:type="dxa"/>
            <w:tcBorders>
              <w:top w:val="single" w:sz="4" w:space="0" w:color="auto"/>
              <w:left w:val="single" w:sz="4" w:space="0" w:color="auto"/>
            </w:tcBorders>
            <w:shd w:val="clear" w:color="auto" w:fill="FFFFFF"/>
          </w:tcPr>
          <w:p w:rsidR="00772AC1" w:rsidRDefault="00772AC1">
            <w:pPr>
              <w:framePr w:w="8849" w:h="2218" w:wrap="none" w:vAnchor="page" w:hAnchor="page" w:x="1592" w:y="2439"/>
              <w:rPr>
                <w:sz w:val="10"/>
                <w:szCs w:val="10"/>
              </w:rPr>
            </w:pPr>
          </w:p>
        </w:tc>
        <w:tc>
          <w:tcPr>
            <w:tcW w:w="1638" w:type="dxa"/>
            <w:tcBorders>
              <w:top w:val="single" w:sz="4" w:space="0" w:color="auto"/>
              <w:left w:val="single" w:sz="4" w:space="0" w:color="auto"/>
              <w:right w:val="single" w:sz="4" w:space="0" w:color="auto"/>
            </w:tcBorders>
            <w:shd w:val="clear" w:color="auto" w:fill="FFFFFF"/>
          </w:tcPr>
          <w:p w:rsidR="00772AC1" w:rsidRDefault="00772AC1">
            <w:pPr>
              <w:framePr w:w="8849" w:h="2218" w:wrap="none" w:vAnchor="page" w:hAnchor="page" w:x="1592" w:y="2439"/>
              <w:rPr>
                <w:sz w:val="10"/>
                <w:szCs w:val="10"/>
              </w:rPr>
            </w:pPr>
          </w:p>
        </w:tc>
      </w:tr>
      <w:tr w:rsidR="00772AC1">
        <w:tblPrEx>
          <w:tblCellMar>
            <w:top w:w="0" w:type="dxa"/>
            <w:bottom w:w="0" w:type="dxa"/>
          </w:tblCellMar>
        </w:tblPrEx>
        <w:trPr>
          <w:trHeight w:hRule="exact" w:val="270"/>
        </w:trPr>
        <w:tc>
          <w:tcPr>
            <w:tcW w:w="2329" w:type="dxa"/>
            <w:tcBorders>
              <w:top w:val="single" w:sz="4" w:space="0" w:color="auto"/>
              <w:lef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rPr>
                <w:sz w:val="19"/>
                <w:szCs w:val="19"/>
              </w:rPr>
            </w:pPr>
          </w:p>
        </w:tc>
        <w:tc>
          <w:tcPr>
            <w:tcW w:w="1631" w:type="dxa"/>
            <w:tcBorders>
              <w:top w:val="single" w:sz="4" w:space="0" w:color="auto"/>
              <w:left w:val="single" w:sz="4" w:space="0" w:color="auto"/>
            </w:tcBorders>
            <w:shd w:val="clear" w:color="auto" w:fill="FFFFFF"/>
          </w:tcPr>
          <w:p w:rsidR="00772AC1" w:rsidRDefault="00772AC1">
            <w:pPr>
              <w:framePr w:w="8849" w:h="2218" w:wrap="none" w:vAnchor="page" w:hAnchor="page" w:x="1592" w:y="2439"/>
              <w:rPr>
                <w:sz w:val="10"/>
                <w:szCs w:val="10"/>
              </w:rPr>
            </w:pPr>
          </w:p>
        </w:tc>
        <w:tc>
          <w:tcPr>
            <w:tcW w:w="1620" w:type="dxa"/>
            <w:tcBorders>
              <w:top w:val="single" w:sz="4" w:space="0" w:color="auto"/>
              <w:left w:val="single" w:sz="4" w:space="0" w:color="auto"/>
            </w:tcBorders>
            <w:shd w:val="clear" w:color="auto" w:fill="FFFFFF"/>
          </w:tcPr>
          <w:p w:rsidR="00772AC1" w:rsidRDefault="00772AC1">
            <w:pPr>
              <w:framePr w:w="8849" w:h="2218" w:wrap="none" w:vAnchor="page" w:hAnchor="page" w:x="1592" w:y="2439"/>
              <w:rPr>
                <w:sz w:val="10"/>
                <w:szCs w:val="10"/>
              </w:rPr>
            </w:pPr>
          </w:p>
        </w:tc>
        <w:tc>
          <w:tcPr>
            <w:tcW w:w="1631" w:type="dxa"/>
            <w:tcBorders>
              <w:top w:val="single" w:sz="4" w:space="0" w:color="auto"/>
              <w:left w:val="single" w:sz="4" w:space="0" w:color="auto"/>
            </w:tcBorders>
            <w:shd w:val="clear" w:color="auto" w:fill="FFFFFF"/>
          </w:tcPr>
          <w:p w:rsidR="00772AC1" w:rsidRDefault="00772AC1">
            <w:pPr>
              <w:framePr w:w="8849" w:h="2218" w:wrap="none" w:vAnchor="page" w:hAnchor="page" w:x="1592" w:y="2439"/>
              <w:rPr>
                <w:sz w:val="10"/>
                <w:szCs w:val="10"/>
              </w:rPr>
            </w:pPr>
          </w:p>
        </w:tc>
        <w:tc>
          <w:tcPr>
            <w:tcW w:w="1638" w:type="dxa"/>
            <w:tcBorders>
              <w:top w:val="single" w:sz="4" w:space="0" w:color="auto"/>
              <w:left w:val="single" w:sz="4" w:space="0" w:color="auto"/>
              <w:righ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ind w:firstLine="560"/>
              <w:rPr>
                <w:sz w:val="32"/>
                <w:szCs w:val="32"/>
              </w:rPr>
            </w:pPr>
          </w:p>
        </w:tc>
      </w:tr>
      <w:tr w:rsidR="00772AC1">
        <w:tblPrEx>
          <w:tblCellMar>
            <w:top w:w="0" w:type="dxa"/>
            <w:bottom w:w="0" w:type="dxa"/>
          </w:tblCellMar>
        </w:tblPrEx>
        <w:trPr>
          <w:trHeight w:hRule="exact" w:val="274"/>
        </w:trPr>
        <w:tc>
          <w:tcPr>
            <w:tcW w:w="2329" w:type="dxa"/>
            <w:tcBorders>
              <w:top w:val="single" w:sz="4" w:space="0" w:color="auto"/>
              <w:lef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rPr>
                <w:sz w:val="19"/>
                <w:szCs w:val="19"/>
              </w:rPr>
            </w:pPr>
          </w:p>
        </w:tc>
        <w:tc>
          <w:tcPr>
            <w:tcW w:w="1631" w:type="dxa"/>
            <w:tcBorders>
              <w:top w:val="single" w:sz="4" w:space="0" w:color="auto"/>
              <w:left w:val="single" w:sz="4" w:space="0" w:color="auto"/>
            </w:tcBorders>
            <w:shd w:val="clear" w:color="auto" w:fill="FFFFFF"/>
          </w:tcPr>
          <w:p w:rsidR="00772AC1" w:rsidRDefault="00772AC1">
            <w:pPr>
              <w:framePr w:w="8849" w:h="2218" w:wrap="none" w:vAnchor="page" w:hAnchor="page" w:x="1592" w:y="2439"/>
              <w:rPr>
                <w:sz w:val="10"/>
                <w:szCs w:val="10"/>
              </w:rPr>
            </w:pPr>
          </w:p>
        </w:tc>
        <w:tc>
          <w:tcPr>
            <w:tcW w:w="1620" w:type="dxa"/>
            <w:tcBorders>
              <w:top w:val="single" w:sz="4" w:space="0" w:color="auto"/>
              <w:lef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rPr>
                <w:sz w:val="19"/>
                <w:szCs w:val="19"/>
              </w:rPr>
            </w:pPr>
          </w:p>
        </w:tc>
        <w:tc>
          <w:tcPr>
            <w:tcW w:w="1631" w:type="dxa"/>
            <w:tcBorders>
              <w:top w:val="single" w:sz="4" w:space="0" w:color="auto"/>
              <w:lef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rPr>
                <w:sz w:val="19"/>
                <w:szCs w:val="19"/>
              </w:rPr>
            </w:pPr>
          </w:p>
        </w:tc>
        <w:tc>
          <w:tcPr>
            <w:tcW w:w="1638" w:type="dxa"/>
            <w:tcBorders>
              <w:top w:val="single" w:sz="4" w:space="0" w:color="auto"/>
              <w:left w:val="single" w:sz="4" w:space="0" w:color="auto"/>
              <w:righ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jc w:val="center"/>
              <w:rPr>
                <w:sz w:val="32"/>
                <w:szCs w:val="32"/>
              </w:rPr>
            </w:pPr>
          </w:p>
        </w:tc>
      </w:tr>
      <w:tr w:rsidR="00772AC1">
        <w:tblPrEx>
          <w:tblCellMar>
            <w:top w:w="0" w:type="dxa"/>
            <w:bottom w:w="0" w:type="dxa"/>
          </w:tblCellMar>
        </w:tblPrEx>
        <w:trPr>
          <w:trHeight w:hRule="exact" w:val="274"/>
        </w:trPr>
        <w:tc>
          <w:tcPr>
            <w:tcW w:w="2329" w:type="dxa"/>
            <w:tcBorders>
              <w:top w:val="single" w:sz="4" w:space="0" w:color="auto"/>
              <w:lef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rPr>
                <w:sz w:val="19"/>
                <w:szCs w:val="19"/>
              </w:rPr>
            </w:pPr>
          </w:p>
        </w:tc>
        <w:tc>
          <w:tcPr>
            <w:tcW w:w="1631" w:type="dxa"/>
            <w:tcBorders>
              <w:top w:val="single" w:sz="4" w:space="0" w:color="auto"/>
              <w:left w:val="single" w:sz="4" w:space="0" w:color="auto"/>
            </w:tcBorders>
            <w:shd w:val="clear" w:color="auto" w:fill="FFFFFF"/>
          </w:tcPr>
          <w:p w:rsidR="00772AC1" w:rsidRDefault="00772AC1">
            <w:pPr>
              <w:framePr w:w="8849" w:h="2218" w:wrap="none" w:vAnchor="page" w:hAnchor="page" w:x="1592" w:y="2439"/>
              <w:rPr>
                <w:sz w:val="10"/>
                <w:szCs w:val="10"/>
              </w:rPr>
            </w:pPr>
          </w:p>
        </w:tc>
        <w:tc>
          <w:tcPr>
            <w:tcW w:w="1620" w:type="dxa"/>
            <w:tcBorders>
              <w:top w:val="single" w:sz="4" w:space="0" w:color="auto"/>
              <w:lef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rPr>
                <w:sz w:val="19"/>
                <w:szCs w:val="19"/>
              </w:rPr>
            </w:pPr>
          </w:p>
        </w:tc>
        <w:tc>
          <w:tcPr>
            <w:tcW w:w="1631" w:type="dxa"/>
            <w:tcBorders>
              <w:top w:val="single" w:sz="4" w:space="0" w:color="auto"/>
              <w:lef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rPr>
                <w:sz w:val="19"/>
                <w:szCs w:val="19"/>
              </w:rPr>
            </w:pPr>
          </w:p>
        </w:tc>
        <w:tc>
          <w:tcPr>
            <w:tcW w:w="1638" w:type="dxa"/>
            <w:tcBorders>
              <w:top w:val="single" w:sz="4" w:space="0" w:color="auto"/>
              <w:left w:val="single" w:sz="4" w:space="0" w:color="auto"/>
              <w:righ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rPr>
                <w:sz w:val="32"/>
                <w:szCs w:val="32"/>
              </w:rPr>
            </w:pPr>
          </w:p>
        </w:tc>
      </w:tr>
      <w:tr w:rsidR="00772AC1">
        <w:tblPrEx>
          <w:tblCellMar>
            <w:top w:w="0" w:type="dxa"/>
            <w:bottom w:w="0" w:type="dxa"/>
          </w:tblCellMar>
        </w:tblPrEx>
        <w:trPr>
          <w:trHeight w:hRule="exact" w:val="274"/>
        </w:trPr>
        <w:tc>
          <w:tcPr>
            <w:tcW w:w="2329" w:type="dxa"/>
            <w:tcBorders>
              <w:top w:val="single" w:sz="4" w:space="0" w:color="auto"/>
              <w:lef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rPr>
                <w:sz w:val="19"/>
                <w:szCs w:val="19"/>
              </w:rPr>
            </w:pPr>
          </w:p>
        </w:tc>
        <w:tc>
          <w:tcPr>
            <w:tcW w:w="1631" w:type="dxa"/>
            <w:tcBorders>
              <w:top w:val="single" w:sz="4" w:space="0" w:color="auto"/>
              <w:left w:val="single" w:sz="4" w:space="0" w:color="auto"/>
            </w:tcBorders>
            <w:shd w:val="clear" w:color="auto" w:fill="FFFFFF"/>
          </w:tcPr>
          <w:p w:rsidR="00772AC1" w:rsidRDefault="00772AC1">
            <w:pPr>
              <w:framePr w:w="8849" w:h="2218" w:wrap="none" w:vAnchor="page" w:hAnchor="page" w:x="1592" w:y="2439"/>
              <w:rPr>
                <w:sz w:val="10"/>
                <w:szCs w:val="10"/>
              </w:rPr>
            </w:pPr>
          </w:p>
        </w:tc>
        <w:tc>
          <w:tcPr>
            <w:tcW w:w="1620" w:type="dxa"/>
            <w:tcBorders>
              <w:top w:val="single" w:sz="4" w:space="0" w:color="auto"/>
              <w:left w:val="single" w:sz="4" w:space="0" w:color="auto"/>
            </w:tcBorders>
            <w:shd w:val="clear" w:color="auto" w:fill="FFFFFF"/>
          </w:tcPr>
          <w:p w:rsidR="00772AC1" w:rsidRDefault="00772AC1">
            <w:pPr>
              <w:framePr w:w="8849" w:h="2218" w:wrap="none" w:vAnchor="page" w:hAnchor="page" w:x="1592" w:y="2439"/>
              <w:rPr>
                <w:sz w:val="10"/>
                <w:szCs w:val="10"/>
              </w:rPr>
            </w:pPr>
          </w:p>
        </w:tc>
        <w:tc>
          <w:tcPr>
            <w:tcW w:w="1631" w:type="dxa"/>
            <w:tcBorders>
              <w:top w:val="single" w:sz="4" w:space="0" w:color="auto"/>
              <w:left w:val="single" w:sz="4" w:space="0" w:color="auto"/>
            </w:tcBorders>
            <w:shd w:val="clear" w:color="auto" w:fill="FFFFFF"/>
          </w:tcPr>
          <w:p w:rsidR="00772AC1" w:rsidRDefault="00772AC1">
            <w:pPr>
              <w:framePr w:w="8849" w:h="2218" w:wrap="none" w:vAnchor="page" w:hAnchor="page" w:x="1592" w:y="2439"/>
              <w:rPr>
                <w:sz w:val="10"/>
                <w:szCs w:val="10"/>
              </w:rPr>
            </w:pPr>
          </w:p>
        </w:tc>
        <w:tc>
          <w:tcPr>
            <w:tcW w:w="1638" w:type="dxa"/>
            <w:tcBorders>
              <w:top w:val="single" w:sz="4" w:space="0" w:color="auto"/>
              <w:left w:val="single" w:sz="4" w:space="0" w:color="auto"/>
              <w:righ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line="97" w:lineRule="exact"/>
              <w:rPr>
                <w:sz w:val="32"/>
                <w:szCs w:val="32"/>
              </w:rPr>
            </w:pPr>
          </w:p>
        </w:tc>
      </w:tr>
      <w:tr w:rsidR="00772AC1">
        <w:tblPrEx>
          <w:tblCellMar>
            <w:top w:w="0" w:type="dxa"/>
            <w:bottom w:w="0" w:type="dxa"/>
          </w:tblCellMar>
        </w:tblPrEx>
        <w:trPr>
          <w:trHeight w:hRule="exact" w:val="270"/>
        </w:trPr>
        <w:tc>
          <w:tcPr>
            <w:tcW w:w="2329" w:type="dxa"/>
            <w:tcBorders>
              <w:top w:val="single" w:sz="4" w:space="0" w:color="auto"/>
              <w:left w:val="single" w:sz="4" w:space="0" w:color="auto"/>
            </w:tcBorders>
            <w:shd w:val="clear" w:color="auto" w:fill="FFFFFF"/>
            <w:vAlign w:val="bottom"/>
          </w:tcPr>
          <w:p w:rsidR="00772AC1" w:rsidRDefault="00772AC1">
            <w:pPr>
              <w:pStyle w:val="Jin0"/>
              <w:framePr w:w="8849" w:h="2218" w:wrap="none" w:vAnchor="page" w:hAnchor="page" w:x="1592" w:y="2439"/>
              <w:shd w:val="clear" w:color="auto" w:fill="auto"/>
              <w:spacing w:after="0"/>
              <w:rPr>
                <w:sz w:val="19"/>
                <w:szCs w:val="19"/>
              </w:rPr>
            </w:pPr>
          </w:p>
        </w:tc>
        <w:tc>
          <w:tcPr>
            <w:tcW w:w="1631" w:type="dxa"/>
            <w:tcBorders>
              <w:top w:val="single" w:sz="4" w:space="0" w:color="auto"/>
              <w:left w:val="single" w:sz="4" w:space="0" w:color="auto"/>
            </w:tcBorders>
            <w:shd w:val="clear" w:color="auto" w:fill="FFFFFF"/>
          </w:tcPr>
          <w:p w:rsidR="00772AC1" w:rsidRDefault="00772AC1">
            <w:pPr>
              <w:framePr w:w="8849" w:h="2218" w:wrap="none" w:vAnchor="page" w:hAnchor="page" w:x="1592" w:y="2439"/>
              <w:rPr>
                <w:sz w:val="10"/>
                <w:szCs w:val="10"/>
              </w:rPr>
            </w:pPr>
          </w:p>
        </w:tc>
        <w:tc>
          <w:tcPr>
            <w:tcW w:w="1620" w:type="dxa"/>
            <w:tcBorders>
              <w:top w:val="single" w:sz="4" w:space="0" w:color="auto"/>
              <w:left w:val="single" w:sz="4" w:space="0" w:color="auto"/>
            </w:tcBorders>
            <w:shd w:val="clear" w:color="auto" w:fill="FFFFFF"/>
          </w:tcPr>
          <w:p w:rsidR="00772AC1" w:rsidRDefault="00772AC1">
            <w:pPr>
              <w:framePr w:w="8849" w:h="2218" w:wrap="none" w:vAnchor="page" w:hAnchor="page" w:x="1592" w:y="2439"/>
              <w:rPr>
                <w:sz w:val="10"/>
                <w:szCs w:val="10"/>
              </w:rPr>
            </w:pPr>
          </w:p>
        </w:tc>
        <w:tc>
          <w:tcPr>
            <w:tcW w:w="1631" w:type="dxa"/>
            <w:tcBorders>
              <w:top w:val="single" w:sz="4" w:space="0" w:color="auto"/>
              <w:left w:val="single" w:sz="4" w:space="0" w:color="auto"/>
            </w:tcBorders>
            <w:shd w:val="clear" w:color="auto" w:fill="FFFFFF"/>
          </w:tcPr>
          <w:p w:rsidR="00772AC1" w:rsidRDefault="00772AC1">
            <w:pPr>
              <w:framePr w:w="8849" w:h="2218" w:wrap="none" w:vAnchor="page" w:hAnchor="page" w:x="1592" w:y="2439"/>
              <w:rPr>
                <w:sz w:val="10"/>
                <w:szCs w:val="10"/>
              </w:rPr>
            </w:pPr>
          </w:p>
        </w:tc>
        <w:tc>
          <w:tcPr>
            <w:tcW w:w="1638" w:type="dxa"/>
            <w:tcBorders>
              <w:top w:val="single" w:sz="4" w:space="0" w:color="auto"/>
              <w:left w:val="single" w:sz="4" w:space="0" w:color="auto"/>
              <w:right w:val="single" w:sz="4" w:space="0" w:color="auto"/>
            </w:tcBorders>
            <w:shd w:val="clear" w:color="auto" w:fill="FFFFFF"/>
          </w:tcPr>
          <w:p w:rsidR="00772AC1" w:rsidRDefault="00772AC1">
            <w:pPr>
              <w:framePr w:w="8849" w:h="2218" w:wrap="none" w:vAnchor="page" w:hAnchor="page" w:x="1592" w:y="2439"/>
              <w:rPr>
                <w:sz w:val="10"/>
                <w:szCs w:val="10"/>
              </w:rPr>
            </w:pPr>
          </w:p>
        </w:tc>
      </w:tr>
      <w:tr w:rsidR="00772AC1">
        <w:tblPrEx>
          <w:tblCellMar>
            <w:top w:w="0" w:type="dxa"/>
            <w:bottom w:w="0" w:type="dxa"/>
          </w:tblCellMar>
        </w:tblPrEx>
        <w:trPr>
          <w:trHeight w:hRule="exact" w:val="292"/>
        </w:trPr>
        <w:tc>
          <w:tcPr>
            <w:tcW w:w="2329" w:type="dxa"/>
            <w:tcBorders>
              <w:top w:val="single" w:sz="4" w:space="0" w:color="auto"/>
              <w:left w:val="single" w:sz="4" w:space="0" w:color="auto"/>
              <w:bottom w:val="single" w:sz="4" w:space="0" w:color="auto"/>
            </w:tcBorders>
            <w:shd w:val="clear" w:color="auto" w:fill="FFFFFF"/>
          </w:tcPr>
          <w:p w:rsidR="00772AC1" w:rsidRDefault="00772AC1">
            <w:pPr>
              <w:pStyle w:val="Jin0"/>
              <w:framePr w:w="8849" w:h="2218" w:wrap="none" w:vAnchor="page" w:hAnchor="page" w:x="1592" w:y="2439"/>
              <w:shd w:val="clear" w:color="auto" w:fill="auto"/>
              <w:spacing w:after="0"/>
              <w:rPr>
                <w:sz w:val="19"/>
                <w:szCs w:val="19"/>
              </w:rPr>
            </w:pPr>
          </w:p>
        </w:tc>
        <w:tc>
          <w:tcPr>
            <w:tcW w:w="1631" w:type="dxa"/>
            <w:tcBorders>
              <w:top w:val="single" w:sz="4" w:space="0" w:color="auto"/>
              <w:left w:val="single" w:sz="4" w:space="0" w:color="auto"/>
              <w:bottom w:val="single" w:sz="4" w:space="0" w:color="auto"/>
            </w:tcBorders>
            <w:shd w:val="clear" w:color="auto" w:fill="FFFFFF"/>
          </w:tcPr>
          <w:p w:rsidR="00772AC1" w:rsidRDefault="00772AC1">
            <w:pPr>
              <w:framePr w:w="8849" w:h="2218" w:wrap="none" w:vAnchor="page" w:hAnchor="page" w:x="1592" w:y="2439"/>
              <w:rPr>
                <w:sz w:val="10"/>
                <w:szCs w:val="10"/>
              </w:rPr>
            </w:pPr>
          </w:p>
        </w:tc>
        <w:tc>
          <w:tcPr>
            <w:tcW w:w="1620" w:type="dxa"/>
            <w:tcBorders>
              <w:top w:val="single" w:sz="4" w:space="0" w:color="auto"/>
              <w:left w:val="single" w:sz="4" w:space="0" w:color="auto"/>
              <w:bottom w:val="single" w:sz="4" w:space="0" w:color="auto"/>
            </w:tcBorders>
            <w:shd w:val="clear" w:color="auto" w:fill="FFFFFF"/>
          </w:tcPr>
          <w:p w:rsidR="00772AC1" w:rsidRDefault="00772AC1">
            <w:pPr>
              <w:pStyle w:val="Jin0"/>
              <w:framePr w:w="8849" w:h="2218" w:wrap="none" w:vAnchor="page" w:hAnchor="page" w:x="1592" w:y="2439"/>
              <w:shd w:val="clear" w:color="auto" w:fill="auto"/>
              <w:spacing w:after="0"/>
              <w:rPr>
                <w:sz w:val="19"/>
                <w:szCs w:val="19"/>
              </w:rPr>
            </w:pPr>
          </w:p>
        </w:tc>
        <w:tc>
          <w:tcPr>
            <w:tcW w:w="1631" w:type="dxa"/>
            <w:tcBorders>
              <w:top w:val="single" w:sz="4" w:space="0" w:color="auto"/>
              <w:left w:val="single" w:sz="4" w:space="0" w:color="auto"/>
              <w:bottom w:val="single" w:sz="4" w:space="0" w:color="auto"/>
            </w:tcBorders>
            <w:shd w:val="clear" w:color="auto" w:fill="FFFFFF"/>
          </w:tcPr>
          <w:p w:rsidR="00772AC1" w:rsidRDefault="00772AC1">
            <w:pPr>
              <w:pStyle w:val="Jin0"/>
              <w:framePr w:w="8849" w:h="2218" w:wrap="none" w:vAnchor="page" w:hAnchor="page" w:x="1592" w:y="2439"/>
              <w:shd w:val="clear" w:color="auto" w:fill="auto"/>
              <w:spacing w:after="0"/>
              <w:rPr>
                <w:sz w:val="19"/>
                <w:szCs w:val="19"/>
              </w:rPr>
            </w:pPr>
          </w:p>
        </w:tc>
        <w:tc>
          <w:tcPr>
            <w:tcW w:w="1638" w:type="dxa"/>
            <w:tcBorders>
              <w:top w:val="single" w:sz="4" w:space="0" w:color="auto"/>
              <w:left w:val="single" w:sz="4" w:space="0" w:color="auto"/>
              <w:bottom w:val="single" w:sz="4" w:space="0" w:color="auto"/>
              <w:right w:val="single" w:sz="4" w:space="0" w:color="auto"/>
            </w:tcBorders>
            <w:shd w:val="clear" w:color="auto" w:fill="FFFFFF"/>
          </w:tcPr>
          <w:p w:rsidR="00772AC1" w:rsidRDefault="00772AC1">
            <w:pPr>
              <w:framePr w:w="8849" w:h="2218" w:wrap="none" w:vAnchor="page" w:hAnchor="page" w:x="1592" w:y="2439"/>
              <w:rPr>
                <w:sz w:val="10"/>
                <w:szCs w:val="10"/>
              </w:rPr>
            </w:pPr>
          </w:p>
        </w:tc>
      </w:tr>
    </w:tbl>
    <w:p w:rsidR="00772AC1" w:rsidRDefault="00B869D7" w:rsidP="00B869D7">
      <w:pPr>
        <w:spacing w:line="1" w:lineRule="exact"/>
      </w:pPr>
      <w:bookmarkStart w:id="14" w:name="_GoBack"/>
      <w:bookmarkEnd w:id="14"/>
      <w:r>
        <w:rPr>
          <w:noProof/>
          <w:lang w:bidi="ar-SA"/>
        </w:rPr>
        <mc:AlternateContent>
          <mc:Choice Requires="wps">
            <w:drawing>
              <wp:anchor distT="0" distB="0" distL="114300" distR="114300" simplePos="0" relativeHeight="251667968" behindDoc="0" locked="0" layoutInCell="1" allowOverlap="1">
                <wp:simplePos x="0" y="0"/>
                <wp:positionH relativeFrom="column">
                  <wp:posOffset>369277</wp:posOffset>
                </wp:positionH>
                <wp:positionV relativeFrom="paragraph">
                  <wp:posOffset>324680</wp:posOffset>
                </wp:positionV>
                <wp:extent cx="6356838" cy="2910254"/>
                <wp:effectExtent l="0" t="0" r="25400" b="23495"/>
                <wp:wrapNone/>
                <wp:docPr id="21" name="Obdélník 21"/>
                <wp:cNvGraphicFramePr/>
                <a:graphic xmlns:a="http://schemas.openxmlformats.org/drawingml/2006/main">
                  <a:graphicData uri="http://schemas.microsoft.com/office/word/2010/wordprocessingShape">
                    <wps:wsp>
                      <wps:cNvSpPr/>
                      <wps:spPr>
                        <a:xfrm>
                          <a:off x="0" y="0"/>
                          <a:ext cx="6356838" cy="291025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1" o:spid="_x0000_s1026" style="position:absolute;margin-left:29.1pt;margin-top:25.55pt;width:500.55pt;height:229.1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" fillcolor="white [3201]" strokecolor="white [3212]" strokeweight="2pt"/>
            </w:pict>
          </mc:Fallback>
        </mc:AlternateContent>
      </w:r>
    </w:p>
    <w:sectPr w:rsidR="00772AC1">
      <w:pgSz w:w="12060" w:h="1718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456" w:rsidRDefault="003A2456">
      <w:r>
        <w:separator/>
      </w:r>
    </w:p>
  </w:endnote>
  <w:endnote w:type="continuationSeparator" w:id="0">
    <w:p w:rsidR="003A2456" w:rsidRDefault="003A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456" w:rsidRDefault="003A2456"/>
  </w:footnote>
  <w:footnote w:type="continuationSeparator" w:id="0">
    <w:p w:rsidR="003A2456" w:rsidRDefault="003A24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B3B"/>
    <w:multiLevelType w:val="multilevel"/>
    <w:tmpl w:val="C78826A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8B08F8"/>
    <w:multiLevelType w:val="multilevel"/>
    <w:tmpl w:val="9DF2F47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330CC5"/>
    <w:multiLevelType w:val="multilevel"/>
    <w:tmpl w:val="495CBAB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3C3F62"/>
    <w:multiLevelType w:val="multilevel"/>
    <w:tmpl w:val="842C04E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A90C35"/>
    <w:multiLevelType w:val="multilevel"/>
    <w:tmpl w:val="DA7C7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B37CCF"/>
    <w:multiLevelType w:val="multilevel"/>
    <w:tmpl w:val="DF88FD0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0965F0"/>
    <w:multiLevelType w:val="multilevel"/>
    <w:tmpl w:val="01464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772AC1"/>
    <w:rsid w:val="003A2456"/>
    <w:rsid w:val="00772AC1"/>
    <w:rsid w:val="00B869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D3C066"/>
      <w:sz w:val="13"/>
      <w:szCs w:val="13"/>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EC4248"/>
      <w:sz w:val="34"/>
      <w:szCs w:val="34"/>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w w:val="60"/>
      <w:sz w:val="28"/>
      <w:szCs w:val="28"/>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ind w:firstLine="290"/>
    </w:pPr>
    <w:rPr>
      <w:rFonts w:ascii="Arial" w:eastAsia="Arial" w:hAnsi="Arial" w:cs="Arial"/>
      <w:color w:val="D3C066"/>
      <w:sz w:val="13"/>
      <w:szCs w:val="13"/>
    </w:rPr>
  </w:style>
  <w:style w:type="paragraph" w:customStyle="1" w:styleId="Nadpis10">
    <w:name w:val="Nadpis #1"/>
    <w:basedOn w:val="Normln"/>
    <w:link w:val="Nadpis1"/>
    <w:pPr>
      <w:shd w:val="clear" w:color="auto" w:fill="FFFFFF"/>
      <w:outlineLvl w:val="0"/>
    </w:pPr>
    <w:rPr>
      <w:rFonts w:ascii="Arial" w:eastAsia="Arial" w:hAnsi="Arial" w:cs="Arial"/>
      <w:i/>
      <w:iCs/>
      <w:color w:val="EC4248"/>
      <w:sz w:val="34"/>
      <w:szCs w:val="34"/>
    </w:rPr>
  </w:style>
  <w:style w:type="paragraph" w:customStyle="1" w:styleId="Jin0">
    <w:name w:val="Jiné"/>
    <w:basedOn w:val="Normln"/>
    <w:link w:val="Jin"/>
    <w:pPr>
      <w:shd w:val="clear" w:color="auto" w:fill="FFFFFF"/>
      <w:spacing w:after="280"/>
    </w:pPr>
    <w:rPr>
      <w:rFonts w:ascii="Times New Roman" w:eastAsia="Times New Roman" w:hAnsi="Times New Roman" w:cs="Times New Roman"/>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b/>
      <w:bCs/>
      <w:sz w:val="32"/>
      <w:szCs w:val="32"/>
    </w:rPr>
  </w:style>
  <w:style w:type="paragraph" w:customStyle="1" w:styleId="Zkladntext1">
    <w:name w:val="Základní text1"/>
    <w:basedOn w:val="Normln"/>
    <w:link w:val="Zkladntext"/>
    <w:pPr>
      <w:shd w:val="clear" w:color="auto" w:fill="FFFFFF"/>
      <w:spacing w:after="280"/>
    </w:pPr>
    <w:rPr>
      <w:rFonts w:ascii="Times New Roman" w:eastAsia="Times New Roman" w:hAnsi="Times New Roman" w:cs="Times New Roman"/>
    </w:rPr>
  </w:style>
  <w:style w:type="paragraph" w:customStyle="1" w:styleId="Nadpis40">
    <w:name w:val="Nadpis #4"/>
    <w:basedOn w:val="Normln"/>
    <w:link w:val="Nadpis4"/>
    <w:pPr>
      <w:shd w:val="clear" w:color="auto" w:fill="FFFFFF"/>
      <w:spacing w:after="300"/>
      <w:jc w:val="center"/>
      <w:outlineLvl w:val="3"/>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ind w:left="260"/>
    </w:pPr>
    <w:rPr>
      <w:rFonts w:ascii="Arial" w:eastAsia="Arial" w:hAnsi="Arial" w:cs="Arial"/>
      <w:sz w:val="19"/>
      <w:szCs w:val="19"/>
    </w:rPr>
  </w:style>
  <w:style w:type="paragraph" w:customStyle="1" w:styleId="Zkladntext40">
    <w:name w:val="Základní text (4)"/>
    <w:basedOn w:val="Normln"/>
    <w:link w:val="Zkladntext4"/>
    <w:pPr>
      <w:shd w:val="clear" w:color="auto" w:fill="FFFFFF"/>
      <w:ind w:firstLine="490"/>
    </w:pPr>
    <w:rPr>
      <w:rFonts w:ascii="Arial" w:eastAsia="Arial" w:hAnsi="Arial" w:cs="Arial"/>
      <w:sz w:val="16"/>
      <w:szCs w:val="16"/>
    </w:rPr>
  </w:style>
  <w:style w:type="paragraph" w:customStyle="1" w:styleId="Zkladntext30">
    <w:name w:val="Základní text (3)"/>
    <w:basedOn w:val="Normln"/>
    <w:link w:val="Zkladntext3"/>
    <w:pPr>
      <w:shd w:val="clear" w:color="auto" w:fill="FFFFFF"/>
      <w:spacing w:after="30"/>
    </w:pPr>
    <w:rPr>
      <w:rFonts w:ascii="Arial" w:eastAsia="Arial" w:hAnsi="Arial" w:cs="Arial"/>
      <w:sz w:val="12"/>
      <w:szCs w:val="12"/>
    </w:rPr>
  </w:style>
  <w:style w:type="paragraph" w:customStyle="1" w:styleId="Nadpis30">
    <w:name w:val="Nadpis #3"/>
    <w:basedOn w:val="Normln"/>
    <w:link w:val="Nadpis3"/>
    <w:pPr>
      <w:shd w:val="clear" w:color="auto" w:fill="FFFFFF"/>
      <w:outlineLvl w:val="2"/>
    </w:pPr>
    <w:rPr>
      <w:rFonts w:ascii="Arial" w:eastAsia="Arial" w:hAnsi="Arial" w:cs="Arial"/>
      <w:w w:val="60"/>
      <w:sz w:val="28"/>
      <w:szCs w:val="28"/>
    </w:rPr>
  </w:style>
  <w:style w:type="paragraph" w:styleId="Textbubliny">
    <w:name w:val="Balloon Text"/>
    <w:basedOn w:val="Normln"/>
    <w:link w:val="TextbublinyChar"/>
    <w:uiPriority w:val="99"/>
    <w:semiHidden/>
    <w:unhideWhenUsed/>
    <w:rsid w:val="00B869D7"/>
    <w:rPr>
      <w:rFonts w:ascii="Tahoma" w:hAnsi="Tahoma" w:cs="Tahoma"/>
      <w:sz w:val="16"/>
      <w:szCs w:val="16"/>
    </w:rPr>
  </w:style>
  <w:style w:type="character" w:customStyle="1" w:styleId="TextbublinyChar">
    <w:name w:val="Text bubliny Char"/>
    <w:basedOn w:val="Standardnpsmoodstavce"/>
    <w:link w:val="Textbubliny"/>
    <w:uiPriority w:val="99"/>
    <w:semiHidden/>
    <w:rsid w:val="00B869D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D3C066"/>
      <w:sz w:val="13"/>
      <w:szCs w:val="13"/>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EC4248"/>
      <w:sz w:val="34"/>
      <w:szCs w:val="34"/>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w w:val="60"/>
      <w:sz w:val="28"/>
      <w:szCs w:val="28"/>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ind w:firstLine="290"/>
    </w:pPr>
    <w:rPr>
      <w:rFonts w:ascii="Arial" w:eastAsia="Arial" w:hAnsi="Arial" w:cs="Arial"/>
      <w:color w:val="D3C066"/>
      <w:sz w:val="13"/>
      <w:szCs w:val="13"/>
    </w:rPr>
  </w:style>
  <w:style w:type="paragraph" w:customStyle="1" w:styleId="Nadpis10">
    <w:name w:val="Nadpis #1"/>
    <w:basedOn w:val="Normln"/>
    <w:link w:val="Nadpis1"/>
    <w:pPr>
      <w:shd w:val="clear" w:color="auto" w:fill="FFFFFF"/>
      <w:outlineLvl w:val="0"/>
    </w:pPr>
    <w:rPr>
      <w:rFonts w:ascii="Arial" w:eastAsia="Arial" w:hAnsi="Arial" w:cs="Arial"/>
      <w:i/>
      <w:iCs/>
      <w:color w:val="EC4248"/>
      <w:sz w:val="34"/>
      <w:szCs w:val="34"/>
    </w:rPr>
  </w:style>
  <w:style w:type="paragraph" w:customStyle="1" w:styleId="Jin0">
    <w:name w:val="Jiné"/>
    <w:basedOn w:val="Normln"/>
    <w:link w:val="Jin"/>
    <w:pPr>
      <w:shd w:val="clear" w:color="auto" w:fill="FFFFFF"/>
      <w:spacing w:after="280"/>
    </w:pPr>
    <w:rPr>
      <w:rFonts w:ascii="Times New Roman" w:eastAsia="Times New Roman" w:hAnsi="Times New Roman" w:cs="Times New Roman"/>
    </w:rPr>
  </w:style>
  <w:style w:type="paragraph" w:customStyle="1" w:styleId="Nadpis20">
    <w:name w:val="Nadpis #2"/>
    <w:basedOn w:val="Normln"/>
    <w:link w:val="Nadpis2"/>
    <w:pPr>
      <w:shd w:val="clear" w:color="auto" w:fill="FFFFFF"/>
      <w:jc w:val="center"/>
      <w:outlineLvl w:val="1"/>
    </w:pPr>
    <w:rPr>
      <w:rFonts w:ascii="Times New Roman" w:eastAsia="Times New Roman" w:hAnsi="Times New Roman" w:cs="Times New Roman"/>
      <w:b/>
      <w:bCs/>
      <w:sz w:val="32"/>
      <w:szCs w:val="32"/>
    </w:rPr>
  </w:style>
  <w:style w:type="paragraph" w:customStyle="1" w:styleId="Zkladntext1">
    <w:name w:val="Základní text1"/>
    <w:basedOn w:val="Normln"/>
    <w:link w:val="Zkladntext"/>
    <w:pPr>
      <w:shd w:val="clear" w:color="auto" w:fill="FFFFFF"/>
      <w:spacing w:after="280"/>
    </w:pPr>
    <w:rPr>
      <w:rFonts w:ascii="Times New Roman" w:eastAsia="Times New Roman" w:hAnsi="Times New Roman" w:cs="Times New Roman"/>
    </w:rPr>
  </w:style>
  <w:style w:type="paragraph" w:customStyle="1" w:styleId="Nadpis40">
    <w:name w:val="Nadpis #4"/>
    <w:basedOn w:val="Normln"/>
    <w:link w:val="Nadpis4"/>
    <w:pPr>
      <w:shd w:val="clear" w:color="auto" w:fill="FFFFFF"/>
      <w:spacing w:after="300"/>
      <w:jc w:val="center"/>
      <w:outlineLvl w:val="3"/>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ind w:left="260"/>
    </w:pPr>
    <w:rPr>
      <w:rFonts w:ascii="Arial" w:eastAsia="Arial" w:hAnsi="Arial" w:cs="Arial"/>
      <w:sz w:val="19"/>
      <w:szCs w:val="19"/>
    </w:rPr>
  </w:style>
  <w:style w:type="paragraph" w:customStyle="1" w:styleId="Zkladntext40">
    <w:name w:val="Základní text (4)"/>
    <w:basedOn w:val="Normln"/>
    <w:link w:val="Zkladntext4"/>
    <w:pPr>
      <w:shd w:val="clear" w:color="auto" w:fill="FFFFFF"/>
      <w:ind w:firstLine="490"/>
    </w:pPr>
    <w:rPr>
      <w:rFonts w:ascii="Arial" w:eastAsia="Arial" w:hAnsi="Arial" w:cs="Arial"/>
      <w:sz w:val="16"/>
      <w:szCs w:val="16"/>
    </w:rPr>
  </w:style>
  <w:style w:type="paragraph" w:customStyle="1" w:styleId="Zkladntext30">
    <w:name w:val="Základní text (3)"/>
    <w:basedOn w:val="Normln"/>
    <w:link w:val="Zkladntext3"/>
    <w:pPr>
      <w:shd w:val="clear" w:color="auto" w:fill="FFFFFF"/>
      <w:spacing w:after="30"/>
    </w:pPr>
    <w:rPr>
      <w:rFonts w:ascii="Arial" w:eastAsia="Arial" w:hAnsi="Arial" w:cs="Arial"/>
      <w:sz w:val="12"/>
      <w:szCs w:val="12"/>
    </w:rPr>
  </w:style>
  <w:style w:type="paragraph" w:customStyle="1" w:styleId="Nadpis30">
    <w:name w:val="Nadpis #3"/>
    <w:basedOn w:val="Normln"/>
    <w:link w:val="Nadpis3"/>
    <w:pPr>
      <w:shd w:val="clear" w:color="auto" w:fill="FFFFFF"/>
      <w:outlineLvl w:val="2"/>
    </w:pPr>
    <w:rPr>
      <w:rFonts w:ascii="Arial" w:eastAsia="Arial" w:hAnsi="Arial" w:cs="Arial"/>
      <w:w w:val="60"/>
      <w:sz w:val="28"/>
      <w:szCs w:val="28"/>
    </w:rPr>
  </w:style>
  <w:style w:type="paragraph" w:styleId="Textbubliny">
    <w:name w:val="Balloon Text"/>
    <w:basedOn w:val="Normln"/>
    <w:link w:val="TextbublinyChar"/>
    <w:uiPriority w:val="99"/>
    <w:semiHidden/>
    <w:unhideWhenUsed/>
    <w:rsid w:val="00B869D7"/>
    <w:rPr>
      <w:rFonts w:ascii="Tahoma" w:hAnsi="Tahoma" w:cs="Tahoma"/>
      <w:sz w:val="16"/>
      <w:szCs w:val="16"/>
    </w:rPr>
  </w:style>
  <w:style w:type="character" w:customStyle="1" w:styleId="TextbublinyChar">
    <w:name w:val="Text bubliny Char"/>
    <w:basedOn w:val="Standardnpsmoodstavce"/>
    <w:link w:val="Textbubliny"/>
    <w:uiPriority w:val="99"/>
    <w:semiHidden/>
    <w:rsid w:val="00B869D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3222</Words>
  <Characters>19015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Marcela Valová</cp:lastModifiedBy>
  <cp:revision>2</cp:revision>
  <dcterms:created xsi:type="dcterms:W3CDTF">2019-08-28T12:58:00Z</dcterms:created>
  <dcterms:modified xsi:type="dcterms:W3CDTF">2019-08-28T13:02:00Z</dcterms:modified>
</cp:coreProperties>
</file>