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84" w:rsidRDefault="007E0684">
      <w:pPr>
        <w:spacing w:line="1" w:lineRule="exact"/>
      </w:pPr>
    </w:p>
    <w:p w:rsidR="007E0684" w:rsidRDefault="007E0684">
      <w:pPr>
        <w:framePr w:wrap="none" w:vAnchor="page" w:hAnchor="page" w:x="1975" w:y="2812"/>
      </w:pPr>
    </w:p>
    <w:p w:rsidR="007E0684" w:rsidRDefault="00841CE2">
      <w:pPr>
        <w:framePr w:wrap="none" w:vAnchor="page" w:hAnchor="page" w:x="1593" w:y="296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4065" cy="65214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7406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684" w:rsidRDefault="00841CE2">
      <w:pPr>
        <w:framePr w:wrap="none" w:vAnchor="page" w:hAnchor="page" w:x="2825" w:y="296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31520" cy="62801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3152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684" w:rsidRDefault="00841CE2">
      <w:pPr>
        <w:pStyle w:val="Nadpis10"/>
        <w:framePr w:w="9158" w:h="1084" w:hRule="exact" w:wrap="none" w:vAnchor="page" w:hAnchor="page" w:x="1471" w:y="2945"/>
        <w:shd w:val="clear" w:color="auto" w:fill="auto"/>
        <w:ind w:left="2866" w:right="2743"/>
      </w:pPr>
      <w:bookmarkStart w:id="0" w:name="bookmark0"/>
      <w:bookmarkStart w:id="1" w:name="bookmark1"/>
      <w:r>
        <w:t>Dodatek č. 4</w:t>
      </w:r>
      <w:r>
        <w:br/>
        <w:t>ke smlouvě č. 145/13/2008</w:t>
      </w:r>
      <w:bookmarkEnd w:id="0"/>
      <w:bookmarkEnd w:id="1"/>
    </w:p>
    <w:p w:rsidR="007E0684" w:rsidRDefault="00841CE2">
      <w:pPr>
        <w:pStyle w:val="Zkladntext1"/>
        <w:framePr w:w="9158" w:h="1084" w:hRule="exact" w:wrap="none" w:vAnchor="page" w:hAnchor="page" w:x="1471" w:y="2945"/>
        <w:shd w:val="clear" w:color="auto" w:fill="auto"/>
        <w:spacing w:after="0"/>
        <w:ind w:left="2866" w:right="2743"/>
        <w:jc w:val="center"/>
      </w:pPr>
      <w:r>
        <w:rPr>
          <w:b/>
          <w:bCs/>
        </w:rPr>
        <w:t>(dále též dodatek)</w:t>
      </w:r>
    </w:p>
    <w:p w:rsidR="007E0684" w:rsidRDefault="00841CE2">
      <w:pPr>
        <w:pStyle w:val="Nadpis20"/>
        <w:framePr w:w="9158" w:h="612" w:hRule="exact" w:wrap="none" w:vAnchor="page" w:hAnchor="page" w:x="1471" w:y="4407"/>
        <w:shd w:val="clear" w:color="auto" w:fill="auto"/>
        <w:spacing w:after="0"/>
      </w:pPr>
      <w:bookmarkStart w:id="2" w:name="bookmark2"/>
      <w:bookmarkStart w:id="3" w:name="bookmark3"/>
      <w:r>
        <w:t>na zabezpečení dopravní obslužnosti v systému městské hromadné dopravy</w:t>
      </w:r>
      <w:r>
        <w:br/>
        <w:t>statutárního města Most, který uzavírají tyto strany:</w:t>
      </w:r>
      <w:bookmarkEnd w:id="2"/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6264"/>
      </w:tblGrid>
      <w:tr w:rsidR="007E0684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156" w:type="dxa"/>
            <w:shd w:val="clear" w:color="auto" w:fill="FFFFFF"/>
          </w:tcPr>
          <w:p w:rsidR="007E0684" w:rsidRDefault="007E0684">
            <w:pPr>
              <w:framePr w:w="8420" w:h="2722" w:wrap="none" w:vAnchor="page" w:hAnchor="page" w:x="1561" w:y="5303"/>
              <w:rPr>
                <w:sz w:val="10"/>
                <w:szCs w:val="10"/>
              </w:rPr>
            </w:pPr>
          </w:p>
        </w:tc>
        <w:tc>
          <w:tcPr>
            <w:tcW w:w="6264" w:type="dxa"/>
            <w:shd w:val="clear" w:color="auto" w:fill="FFFFFF"/>
          </w:tcPr>
          <w:p w:rsidR="007E0684" w:rsidRDefault="00841CE2">
            <w:pPr>
              <w:pStyle w:val="Jin0"/>
              <w:framePr w:w="8420" w:h="2722" w:wrap="none" w:vAnchor="page" w:hAnchor="page" w:x="1561" w:y="5303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Smluvní strany</w:t>
            </w:r>
          </w:p>
        </w:tc>
      </w:tr>
      <w:tr w:rsidR="007E0684">
        <w:tblPrEx>
          <w:tblCellMar>
            <w:top w:w="0" w:type="dxa"/>
            <w:bottom w:w="0" w:type="dxa"/>
          </w:tblCellMar>
        </w:tblPrEx>
        <w:trPr>
          <w:trHeight w:hRule="exact" w:val="2308"/>
        </w:trPr>
        <w:tc>
          <w:tcPr>
            <w:tcW w:w="2156" w:type="dxa"/>
            <w:shd w:val="clear" w:color="auto" w:fill="FFFFFF"/>
            <w:vAlign w:val="center"/>
          </w:tcPr>
          <w:p w:rsidR="007E0684" w:rsidRDefault="00841CE2">
            <w:pPr>
              <w:pStyle w:val="Jin0"/>
              <w:framePr w:w="8420" w:h="2722" w:wrap="none" w:vAnchor="page" w:hAnchor="page" w:x="1561" w:y="5303"/>
              <w:shd w:val="clear" w:color="auto" w:fill="auto"/>
              <w:spacing w:after="0"/>
            </w:pPr>
            <w:r>
              <w:t>Obchodní firma</w:t>
            </w:r>
          </w:p>
          <w:p w:rsidR="007E0684" w:rsidRDefault="00841CE2">
            <w:pPr>
              <w:pStyle w:val="Jin0"/>
              <w:framePr w:w="8420" w:h="2722" w:wrap="none" w:vAnchor="page" w:hAnchor="page" w:x="1561" w:y="5303"/>
              <w:shd w:val="clear" w:color="auto" w:fill="auto"/>
              <w:spacing w:after="0"/>
            </w:pPr>
            <w:r>
              <w:t>Sídlo</w:t>
            </w:r>
          </w:p>
          <w:p w:rsidR="007E0684" w:rsidRDefault="00841CE2">
            <w:pPr>
              <w:pStyle w:val="Jin0"/>
              <w:framePr w:w="8420" w:h="2722" w:wrap="none" w:vAnchor="page" w:hAnchor="page" w:x="1561" w:y="5303"/>
              <w:shd w:val="clear" w:color="auto" w:fill="auto"/>
              <w:spacing w:after="0"/>
            </w:pPr>
            <w:r>
              <w:t>IČ</w:t>
            </w:r>
          </w:p>
          <w:p w:rsidR="007E0684" w:rsidRDefault="00841CE2">
            <w:pPr>
              <w:pStyle w:val="Jin0"/>
              <w:framePr w:w="8420" w:h="2722" w:wrap="none" w:vAnchor="page" w:hAnchor="page" w:x="1561" w:y="5303"/>
              <w:shd w:val="clear" w:color="auto" w:fill="auto"/>
              <w:spacing w:after="0"/>
            </w:pPr>
            <w:r>
              <w:t>DIČ</w:t>
            </w:r>
          </w:p>
          <w:p w:rsidR="007E0684" w:rsidRDefault="00841CE2">
            <w:pPr>
              <w:pStyle w:val="Jin0"/>
              <w:framePr w:w="8420" w:h="2722" w:wrap="none" w:vAnchor="page" w:hAnchor="page" w:x="1561" w:y="5303"/>
              <w:shd w:val="clear" w:color="auto" w:fill="auto"/>
              <w:spacing w:after="0"/>
            </w:pPr>
            <w:r>
              <w:t>Bankovní spojení</w:t>
            </w:r>
          </w:p>
          <w:p w:rsidR="007E0684" w:rsidRDefault="00841CE2">
            <w:pPr>
              <w:pStyle w:val="Jin0"/>
              <w:framePr w:w="8420" w:h="2722" w:wrap="none" w:vAnchor="page" w:hAnchor="page" w:x="1561" w:y="5303"/>
              <w:shd w:val="clear" w:color="auto" w:fill="auto"/>
              <w:spacing w:after="0"/>
            </w:pPr>
            <w:r>
              <w:t>Číslo účtu</w:t>
            </w:r>
          </w:p>
          <w:p w:rsidR="007E0684" w:rsidRDefault="00841CE2">
            <w:pPr>
              <w:pStyle w:val="Jin0"/>
              <w:framePr w:w="8420" w:h="2722" w:wrap="none" w:vAnchor="page" w:hAnchor="page" w:x="1561" w:y="5303"/>
              <w:shd w:val="clear" w:color="auto" w:fill="auto"/>
              <w:spacing w:after="0"/>
            </w:pPr>
            <w:r>
              <w:t>Obchodní rejstřík</w:t>
            </w:r>
          </w:p>
        </w:tc>
        <w:tc>
          <w:tcPr>
            <w:tcW w:w="6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0684" w:rsidRDefault="00841CE2">
            <w:pPr>
              <w:pStyle w:val="Jin0"/>
              <w:framePr w:w="8420" w:h="2722" w:wrap="none" w:vAnchor="page" w:hAnchor="page" w:x="1561" w:y="5303"/>
              <w:shd w:val="clear" w:color="auto" w:fill="auto"/>
              <w:spacing w:after="0"/>
              <w:ind w:firstLine="660"/>
            </w:pPr>
            <w:r>
              <w:rPr>
                <w:b/>
                <w:bCs/>
              </w:rPr>
              <w:t>DOPRAVNÍ PODNIK měst Mostu a Litvínova, a. s.</w:t>
            </w:r>
          </w:p>
          <w:p w:rsidR="007E0684" w:rsidRDefault="00841CE2">
            <w:pPr>
              <w:pStyle w:val="Jin0"/>
              <w:framePr w:w="8420" w:h="2722" w:wrap="none" w:vAnchor="page" w:hAnchor="page" w:x="1561" w:y="5303"/>
              <w:shd w:val="clear" w:color="auto" w:fill="auto"/>
              <w:spacing w:after="0"/>
              <w:ind w:firstLine="660"/>
            </w:pPr>
            <w:r>
              <w:rPr>
                <w:b/>
                <w:bCs/>
              </w:rPr>
              <w:t>434 01 Most, tř. Budovatelů 1395/23</w:t>
            </w:r>
          </w:p>
          <w:p w:rsidR="007E0684" w:rsidRDefault="00841CE2">
            <w:pPr>
              <w:pStyle w:val="Jin0"/>
              <w:framePr w:w="8420" w:h="2722" w:wrap="none" w:vAnchor="page" w:hAnchor="page" w:x="1561" w:y="5303"/>
              <w:shd w:val="clear" w:color="auto" w:fill="auto"/>
              <w:spacing w:after="0"/>
              <w:ind w:firstLine="660"/>
            </w:pPr>
            <w:r>
              <w:rPr>
                <w:b/>
                <w:bCs/>
              </w:rPr>
              <w:t>62242504</w:t>
            </w:r>
          </w:p>
          <w:p w:rsidR="007E0684" w:rsidRDefault="00841CE2">
            <w:pPr>
              <w:pStyle w:val="Jin0"/>
              <w:framePr w:w="8420" w:h="2722" w:wrap="none" w:vAnchor="page" w:hAnchor="page" w:x="1561" w:y="5303"/>
              <w:shd w:val="clear" w:color="auto" w:fill="auto"/>
              <w:spacing w:after="0"/>
              <w:ind w:firstLine="660"/>
            </w:pPr>
            <w:r>
              <w:rPr>
                <w:b/>
                <w:bCs/>
              </w:rPr>
              <w:t>CZ62242504</w:t>
            </w:r>
          </w:p>
          <w:p w:rsidR="00686A12" w:rsidRDefault="00686A12">
            <w:pPr>
              <w:pStyle w:val="Jin0"/>
              <w:framePr w:w="8420" w:h="2722" w:wrap="none" w:vAnchor="page" w:hAnchor="page" w:x="1561" w:y="5303"/>
              <w:shd w:val="clear" w:color="auto" w:fill="auto"/>
              <w:spacing w:after="0"/>
              <w:ind w:firstLine="660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  <w:p w:rsidR="007E0684" w:rsidRDefault="00841CE2">
            <w:pPr>
              <w:pStyle w:val="Jin0"/>
              <w:framePr w:w="8420" w:h="2722" w:wrap="none" w:vAnchor="page" w:hAnchor="page" w:x="1561" w:y="5303"/>
              <w:shd w:val="clear" w:color="auto" w:fill="auto"/>
              <w:spacing w:after="0"/>
              <w:ind w:firstLine="660"/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rajský soud v Ústí nad Labem, Oddíl B, vložka 660</w:t>
            </w:r>
          </w:p>
        </w:tc>
      </w:tr>
    </w:tbl>
    <w:p w:rsidR="007E0684" w:rsidRDefault="00841CE2" w:rsidP="00686A12">
      <w:pPr>
        <w:pStyle w:val="Zkladntext1"/>
        <w:framePr w:w="9158" w:h="1987" w:hRule="exact" w:wrap="none" w:vAnchor="page" w:hAnchor="page" w:x="1538" w:y="8111"/>
        <w:shd w:val="clear" w:color="auto" w:fill="auto"/>
        <w:spacing w:after="0" w:line="494" w:lineRule="auto"/>
      </w:pPr>
      <w:r>
        <w:t>(dále též dopravce)</w:t>
      </w:r>
    </w:p>
    <w:p w:rsidR="007E0684" w:rsidRDefault="00841CE2" w:rsidP="00686A12">
      <w:pPr>
        <w:pStyle w:val="Zkladntext1"/>
        <w:framePr w:w="9158" w:h="1987" w:hRule="exact" w:wrap="none" w:vAnchor="page" w:hAnchor="page" w:x="1538" w:y="8111"/>
        <w:shd w:val="clear" w:color="auto" w:fill="auto"/>
        <w:spacing w:after="0"/>
      </w:pPr>
      <w:r>
        <w:t>Osoba pověřená jednáním za dopravce ve věcech plnění této smlouvy:</w:t>
      </w:r>
    </w:p>
    <w:p w:rsidR="007E0684" w:rsidRDefault="00686A12" w:rsidP="00686A12">
      <w:pPr>
        <w:pStyle w:val="Zkladntext1"/>
        <w:framePr w:w="9158" w:h="1987" w:hRule="exact" w:wrap="none" w:vAnchor="page" w:hAnchor="page" w:x="1538" w:y="8111"/>
        <w:shd w:val="clear" w:color="auto" w:fill="auto"/>
        <w:spacing w:after="0" w:line="494" w:lineRule="auto"/>
        <w:ind w:left="4520" w:hanging="4520"/>
      </w:pPr>
      <w:r>
        <w:t>XXX</w:t>
      </w:r>
      <w:r w:rsidR="00841CE2">
        <w:t>, pověřený člen představenstva a ředitel akciové společnosti 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9"/>
        <w:gridCol w:w="6271"/>
      </w:tblGrid>
      <w:tr w:rsidR="007E0684">
        <w:tblPrEx>
          <w:tblCellMar>
            <w:top w:w="0" w:type="dxa"/>
            <w:bottom w:w="0" w:type="dxa"/>
          </w:tblCellMar>
        </w:tblPrEx>
        <w:trPr>
          <w:trHeight w:hRule="exact" w:val="1868"/>
        </w:trPr>
        <w:tc>
          <w:tcPr>
            <w:tcW w:w="2149" w:type="dxa"/>
            <w:shd w:val="clear" w:color="auto" w:fill="FFFFFF"/>
          </w:tcPr>
          <w:p w:rsidR="007E0684" w:rsidRDefault="00841CE2">
            <w:pPr>
              <w:pStyle w:val="Jin0"/>
              <w:framePr w:w="8420" w:h="1868" w:wrap="none" w:vAnchor="page" w:hAnchor="page" w:x="1561" w:y="10142"/>
              <w:shd w:val="clear" w:color="auto" w:fill="auto"/>
              <w:spacing w:after="0"/>
            </w:pPr>
            <w:r>
              <w:t>Název</w:t>
            </w:r>
          </w:p>
          <w:p w:rsidR="007E0684" w:rsidRDefault="00841CE2">
            <w:pPr>
              <w:pStyle w:val="Jin0"/>
              <w:framePr w:w="8420" w:h="1868" w:wrap="none" w:vAnchor="page" w:hAnchor="page" w:x="1561" w:y="10142"/>
              <w:shd w:val="clear" w:color="auto" w:fill="auto"/>
              <w:spacing w:after="0"/>
            </w:pPr>
            <w:r>
              <w:t>Sídlo</w:t>
            </w:r>
          </w:p>
          <w:p w:rsidR="007E0684" w:rsidRDefault="00841CE2">
            <w:pPr>
              <w:pStyle w:val="Jin0"/>
              <w:framePr w:w="8420" w:h="1868" w:wrap="none" w:vAnchor="page" w:hAnchor="page" w:x="1561" w:y="10142"/>
              <w:shd w:val="clear" w:color="auto" w:fill="auto"/>
              <w:spacing w:after="0"/>
            </w:pPr>
            <w:r>
              <w:t>IČ</w:t>
            </w:r>
          </w:p>
          <w:p w:rsidR="007E0684" w:rsidRDefault="00841CE2">
            <w:pPr>
              <w:pStyle w:val="Jin0"/>
              <w:framePr w:w="8420" w:h="1868" w:wrap="none" w:vAnchor="page" w:hAnchor="page" w:x="1561" w:y="10142"/>
              <w:shd w:val="clear" w:color="auto" w:fill="auto"/>
              <w:spacing w:after="0"/>
            </w:pPr>
            <w:r>
              <w:t>DIČ</w:t>
            </w:r>
          </w:p>
          <w:p w:rsidR="007E0684" w:rsidRDefault="00841CE2">
            <w:pPr>
              <w:pStyle w:val="Jin0"/>
              <w:framePr w:w="8420" w:h="1868" w:wrap="none" w:vAnchor="page" w:hAnchor="page" w:x="1561" w:y="10142"/>
              <w:shd w:val="clear" w:color="auto" w:fill="auto"/>
              <w:spacing w:after="0"/>
            </w:pPr>
            <w:r>
              <w:t>Bankovní spojení</w:t>
            </w:r>
          </w:p>
          <w:p w:rsidR="007E0684" w:rsidRDefault="00841CE2">
            <w:pPr>
              <w:pStyle w:val="Jin0"/>
              <w:framePr w:w="8420" w:h="1868" w:wrap="none" w:vAnchor="page" w:hAnchor="page" w:x="1561" w:y="10142"/>
              <w:shd w:val="clear" w:color="auto" w:fill="auto"/>
              <w:spacing w:after="0"/>
            </w:pPr>
            <w:r>
              <w:t>Číslo účtu</w:t>
            </w:r>
          </w:p>
        </w:tc>
        <w:tc>
          <w:tcPr>
            <w:tcW w:w="6271" w:type="dxa"/>
            <w:tcBorders>
              <w:left w:val="single" w:sz="4" w:space="0" w:color="auto"/>
            </w:tcBorders>
            <w:shd w:val="clear" w:color="auto" w:fill="FFFFFF"/>
          </w:tcPr>
          <w:p w:rsidR="007E0684" w:rsidRDefault="00841CE2">
            <w:pPr>
              <w:pStyle w:val="Jin0"/>
              <w:framePr w:w="8420" w:h="1868" w:wrap="none" w:vAnchor="page" w:hAnchor="page" w:x="1561" w:y="10142"/>
              <w:shd w:val="clear" w:color="auto" w:fill="auto"/>
              <w:spacing w:after="0"/>
              <w:ind w:firstLine="660"/>
            </w:pPr>
            <w:r>
              <w:rPr>
                <w:b/>
                <w:bCs/>
              </w:rPr>
              <w:t>Statutární město Most</w:t>
            </w:r>
          </w:p>
          <w:p w:rsidR="007E0684" w:rsidRDefault="00841CE2">
            <w:pPr>
              <w:pStyle w:val="Jin0"/>
              <w:framePr w:w="8420" w:h="1868" w:wrap="none" w:vAnchor="page" w:hAnchor="page" w:x="1561" w:y="10142"/>
              <w:shd w:val="clear" w:color="auto" w:fill="auto"/>
              <w:spacing w:after="0"/>
              <w:ind w:left="660" w:firstLine="20"/>
            </w:pPr>
            <w:r>
              <w:rPr>
                <w:b/>
                <w:bCs/>
              </w:rPr>
              <w:t>434 69 Most, Radniční 1 00266094</w:t>
            </w:r>
          </w:p>
          <w:p w:rsidR="007E0684" w:rsidRDefault="00841CE2">
            <w:pPr>
              <w:pStyle w:val="Jin0"/>
              <w:framePr w:w="8420" w:h="1868" w:wrap="none" w:vAnchor="page" w:hAnchor="page" w:x="1561" w:y="10142"/>
              <w:shd w:val="clear" w:color="auto" w:fill="auto"/>
              <w:spacing w:after="0"/>
              <w:ind w:firstLine="660"/>
              <w:jc w:val="both"/>
            </w:pPr>
            <w:r>
              <w:rPr>
                <w:b/>
                <w:bCs/>
              </w:rPr>
              <w:t>CZ0026094</w:t>
            </w:r>
          </w:p>
          <w:p w:rsidR="007E0684" w:rsidRDefault="007E0684">
            <w:pPr>
              <w:pStyle w:val="Jin0"/>
              <w:framePr w:w="8420" w:h="1868" w:wrap="none" w:vAnchor="page" w:hAnchor="page" w:x="1561" w:y="10142"/>
              <w:shd w:val="clear" w:color="auto" w:fill="auto"/>
              <w:spacing w:after="0" w:line="180" w:lineRule="auto"/>
              <w:ind w:firstLine="740"/>
            </w:pPr>
          </w:p>
          <w:p w:rsidR="007E0684" w:rsidRDefault="00686A12">
            <w:pPr>
              <w:pStyle w:val="Jin0"/>
              <w:framePr w:w="8420" w:h="1868" w:wrap="none" w:vAnchor="page" w:hAnchor="page" w:x="1561" w:y="10142"/>
              <w:shd w:val="clear" w:color="auto" w:fill="auto"/>
              <w:spacing w:after="0"/>
              <w:ind w:firstLine="660"/>
            </w:pPr>
            <w:r>
              <w:t>XXX</w:t>
            </w:r>
          </w:p>
        </w:tc>
      </w:tr>
    </w:tbl>
    <w:p w:rsidR="007E0684" w:rsidRDefault="00841CE2">
      <w:pPr>
        <w:pStyle w:val="Zkladntext1"/>
        <w:framePr w:w="9158" w:h="1184" w:hRule="exact" w:wrap="none" w:vAnchor="page" w:hAnchor="page" w:x="1471" w:y="12100"/>
        <w:shd w:val="clear" w:color="auto" w:fill="auto"/>
        <w:spacing w:after="300"/>
      </w:pPr>
      <w:r>
        <w:t>(dále též město)</w:t>
      </w:r>
    </w:p>
    <w:p w:rsidR="007E0684" w:rsidRDefault="00841CE2">
      <w:pPr>
        <w:pStyle w:val="Zkladntext1"/>
        <w:framePr w:w="9158" w:h="1184" w:hRule="exact" w:wrap="none" w:vAnchor="page" w:hAnchor="page" w:x="1471" w:y="12100"/>
        <w:shd w:val="clear" w:color="auto" w:fill="auto"/>
        <w:spacing w:after="0"/>
      </w:pPr>
      <w:r>
        <w:t>Osoba pověřena jednáním za město ve věcech plnění této smlouvy: Ing. Vlastimil Vozka, primátor statutárního města Most</w:t>
      </w:r>
    </w:p>
    <w:p w:rsidR="007E0684" w:rsidRDefault="00841CE2">
      <w:pPr>
        <w:pStyle w:val="Nadpis20"/>
        <w:framePr w:w="9158" w:h="317" w:hRule="exact" w:wrap="none" w:vAnchor="page" w:hAnchor="page" w:x="1471" w:y="14105"/>
        <w:shd w:val="clear" w:color="auto" w:fill="auto"/>
        <w:spacing w:after="0"/>
      </w:pPr>
      <w:bookmarkStart w:id="4" w:name="bookmark4"/>
      <w:bookmarkStart w:id="5" w:name="bookmark5"/>
      <w:r>
        <w:t>I.</w:t>
      </w:r>
      <w:bookmarkEnd w:id="4"/>
      <w:bookmarkEnd w:id="5"/>
    </w:p>
    <w:p w:rsidR="007E0684" w:rsidRDefault="00841CE2">
      <w:pPr>
        <w:pStyle w:val="Zkladntext1"/>
        <w:framePr w:w="9158" w:h="612" w:hRule="exact" w:wrap="none" w:vAnchor="page" w:hAnchor="page" w:x="1471" w:y="14674"/>
        <w:numPr>
          <w:ilvl w:val="0"/>
          <w:numId w:val="1"/>
        </w:numPr>
        <w:shd w:val="clear" w:color="auto" w:fill="auto"/>
        <w:tabs>
          <w:tab w:val="left" w:pos="605"/>
        </w:tabs>
        <w:spacing w:after="0"/>
        <w:ind w:left="580" w:hanging="580"/>
      </w:pPr>
      <w:r>
        <w:t xml:space="preserve">Smluvní strany uzavřely dne 29. 12. 2008 Smlouvu č. </w:t>
      </w:r>
      <w:r>
        <w:t>145/13/2008 na zabezpečení dopravní obslužnosti v systému městské hromadné dopravy (dále též smlouva).</w:t>
      </w:r>
    </w:p>
    <w:p w:rsidR="007E0684" w:rsidRDefault="007E0684">
      <w:pPr>
        <w:spacing w:line="1" w:lineRule="exact"/>
        <w:sectPr w:rsidR="007E068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0684" w:rsidRDefault="007E0684">
      <w:pPr>
        <w:spacing w:line="1" w:lineRule="exact"/>
      </w:pPr>
    </w:p>
    <w:p w:rsidR="007E0684" w:rsidRDefault="00841CE2">
      <w:pPr>
        <w:pStyle w:val="Nadpis20"/>
        <w:framePr w:w="9173" w:h="317" w:hRule="exact" w:wrap="none" w:vAnchor="page" w:hAnchor="page" w:x="1464" w:y="1027"/>
        <w:shd w:val="clear" w:color="auto" w:fill="auto"/>
        <w:spacing w:after="0"/>
      </w:pPr>
      <w:bookmarkStart w:id="6" w:name="bookmark6"/>
      <w:bookmarkStart w:id="7" w:name="bookmark7"/>
      <w:r>
        <w:t>II.</w:t>
      </w:r>
      <w:bookmarkEnd w:id="6"/>
      <w:bookmarkEnd w:id="7"/>
    </w:p>
    <w:p w:rsidR="007E0684" w:rsidRDefault="00841CE2">
      <w:pPr>
        <w:pStyle w:val="Zkladntext1"/>
        <w:framePr w:w="9173" w:h="8010" w:hRule="exact" w:wrap="none" w:vAnchor="page" w:hAnchor="page" w:x="1464" w:y="1592"/>
        <w:numPr>
          <w:ilvl w:val="0"/>
          <w:numId w:val="2"/>
        </w:numPr>
        <w:shd w:val="clear" w:color="auto" w:fill="auto"/>
        <w:tabs>
          <w:tab w:val="left" w:pos="555"/>
        </w:tabs>
        <w:ind w:left="580" w:hanging="580"/>
        <w:jc w:val="both"/>
      </w:pPr>
      <w:r>
        <w:t>Dle článku 7 odstavec 7.1 smlouvy dopravce předkládá městu předběžný odborný odhad prokazatelné ztráty pro rok 2010. Předběž</w:t>
      </w:r>
      <w:r>
        <w:t>ný odborný odhad prokazatelné ztráty pro rok 2010 činí pro autobusovou dopravu 68 709 000,- Kč a sjednaná výchozí částka na úhradu prokazatelné ztráty pro tramvajovou dopravu 30 756 000,- Kč, tj. celkem 99 465 000,- Kč.</w:t>
      </w:r>
    </w:p>
    <w:p w:rsidR="007E0684" w:rsidRDefault="00841CE2">
      <w:pPr>
        <w:pStyle w:val="Zkladntext1"/>
        <w:framePr w:w="9173" w:h="8010" w:hRule="exact" w:wrap="none" w:vAnchor="page" w:hAnchor="page" w:x="1464" w:y="1592"/>
        <w:numPr>
          <w:ilvl w:val="0"/>
          <w:numId w:val="2"/>
        </w:numPr>
        <w:shd w:val="clear" w:color="auto" w:fill="auto"/>
        <w:tabs>
          <w:tab w:val="left" w:pos="555"/>
        </w:tabs>
        <w:ind w:left="580" w:hanging="580"/>
        <w:jc w:val="both"/>
      </w:pPr>
      <w:r>
        <w:t>Dle článku 7 odstavec 7.2 smlouvy do</w:t>
      </w:r>
      <w:r>
        <w:t xml:space="preserve">kládá dopravce předběžný odborný odhad prokazatelné ztráty pro autobusovou dopravu pro rok 2010 „Výkazem nákladů a tržeb z přepravní činnosti“, který tvoří přílohu </w:t>
      </w:r>
      <w:proofErr w:type="gramStart"/>
      <w:r>
        <w:t>č. 2 tohoto</w:t>
      </w:r>
      <w:proofErr w:type="gramEnd"/>
      <w:r>
        <w:t xml:space="preserve"> dodatku. Předběžný odborný odhad prokazatelné ztráty pro tramvajovou dopravu pro</w:t>
      </w:r>
      <w:r>
        <w:t xml:space="preserve"> rok 2010 pak dokládá dopravce „Výkazem nákladů a výnosů z přepravní činnosti“, který tvoří přílohu </w:t>
      </w:r>
      <w:proofErr w:type="gramStart"/>
      <w:r>
        <w:t>č. 3 tohoto</w:t>
      </w:r>
      <w:proofErr w:type="gramEnd"/>
      <w:r>
        <w:t xml:space="preserve"> dodatku.</w:t>
      </w:r>
    </w:p>
    <w:p w:rsidR="007E0684" w:rsidRDefault="00841CE2">
      <w:pPr>
        <w:pStyle w:val="Zkladntext1"/>
        <w:framePr w:w="9173" w:h="8010" w:hRule="exact" w:wrap="none" w:vAnchor="page" w:hAnchor="page" w:x="1464" w:y="1592"/>
        <w:numPr>
          <w:ilvl w:val="0"/>
          <w:numId w:val="2"/>
        </w:numPr>
        <w:shd w:val="clear" w:color="auto" w:fill="auto"/>
        <w:tabs>
          <w:tab w:val="left" w:pos="555"/>
        </w:tabs>
        <w:ind w:left="580" w:hanging="580"/>
        <w:jc w:val="both"/>
      </w:pPr>
      <w:r>
        <w:t>Dle článku 7 odstavec 7.4 smlouvy smluvní strany aktualizují „Platební kalendář ke krytí ztráty z provozu veřejné hromadné dopravy v ro</w:t>
      </w:r>
      <w:r>
        <w:t>ce 2010“, který je přílohou č. 1 tohoto dodatku.</w:t>
      </w:r>
    </w:p>
    <w:p w:rsidR="007E0684" w:rsidRDefault="00841CE2">
      <w:pPr>
        <w:pStyle w:val="Zkladntext1"/>
        <w:framePr w:w="9173" w:h="8010" w:hRule="exact" w:wrap="none" w:vAnchor="page" w:hAnchor="page" w:x="1464" w:y="1592"/>
        <w:numPr>
          <w:ilvl w:val="0"/>
          <w:numId w:val="2"/>
        </w:numPr>
        <w:shd w:val="clear" w:color="auto" w:fill="auto"/>
        <w:tabs>
          <w:tab w:val="left" w:pos="555"/>
        </w:tabs>
        <w:spacing w:after="0"/>
        <w:ind w:left="580" w:hanging="580"/>
        <w:jc w:val="both"/>
      </w:pPr>
      <w:r>
        <w:t xml:space="preserve">Město se zavazuje poskytovat měsíčně dopravci finanční prostředky na krytí prokazatelné ztráty dle aktualizovaného platebního kalendáře dle přílohy č. 1 tohoto dodatku - „Platební kalendář ke krytí ztráty z </w:t>
      </w:r>
      <w:r>
        <w:t>provozu veřejné hromadné dopravy v roce 2010“.</w:t>
      </w:r>
    </w:p>
    <w:p w:rsidR="007E0684" w:rsidRDefault="00841CE2">
      <w:pPr>
        <w:pStyle w:val="Nadpis20"/>
        <w:framePr w:w="9173" w:h="8010" w:hRule="exact" w:wrap="none" w:vAnchor="page" w:hAnchor="page" w:x="1464" w:y="1592"/>
        <w:shd w:val="clear" w:color="auto" w:fill="auto"/>
        <w:spacing w:after="280"/>
      </w:pPr>
      <w:bookmarkStart w:id="8" w:name="bookmark8"/>
      <w:bookmarkStart w:id="9" w:name="bookmark9"/>
      <w:r>
        <w:t>III.</w:t>
      </w:r>
      <w:bookmarkEnd w:id="8"/>
      <w:bookmarkEnd w:id="9"/>
    </w:p>
    <w:p w:rsidR="007E0684" w:rsidRDefault="00841CE2">
      <w:pPr>
        <w:pStyle w:val="Zkladntext1"/>
        <w:framePr w:w="9173" w:h="8010" w:hRule="exact" w:wrap="none" w:vAnchor="page" w:hAnchor="page" w:x="1464" w:y="1592"/>
        <w:numPr>
          <w:ilvl w:val="0"/>
          <w:numId w:val="3"/>
        </w:numPr>
        <w:shd w:val="clear" w:color="auto" w:fill="auto"/>
        <w:tabs>
          <w:tab w:val="left" w:pos="460"/>
        </w:tabs>
        <w:ind w:left="580" w:hanging="580"/>
        <w:jc w:val="both"/>
      </w:pPr>
      <w:r>
        <w:rPr>
          <w:b/>
          <w:bCs/>
        </w:rPr>
        <w:t xml:space="preserve">1 </w:t>
      </w:r>
      <w:r>
        <w:t>Tento dodatek je sepsán ve čtyřech vyhotoveních, z nichž dvě stranami podepsaná vyhotovení zůstávají městu a dvě podepsaná vyhotovení dopravci.</w:t>
      </w:r>
    </w:p>
    <w:p w:rsidR="007E0684" w:rsidRDefault="00841CE2">
      <w:pPr>
        <w:pStyle w:val="Zkladntext1"/>
        <w:framePr w:w="9173" w:h="8010" w:hRule="exact" w:wrap="none" w:vAnchor="page" w:hAnchor="page" w:x="1464" w:y="1592"/>
        <w:shd w:val="clear" w:color="auto" w:fill="auto"/>
        <w:spacing w:after="0"/>
        <w:ind w:left="580" w:hanging="580"/>
        <w:jc w:val="both"/>
      </w:pPr>
      <w:proofErr w:type="gramStart"/>
      <w:r>
        <w:rPr>
          <w:b/>
          <w:bCs/>
        </w:rPr>
        <w:t xml:space="preserve">III.2 </w:t>
      </w:r>
      <w:r>
        <w:t>Obě</w:t>
      </w:r>
      <w:proofErr w:type="gramEnd"/>
      <w:r>
        <w:t xml:space="preserve"> strany prohlašují, že se s obsahem dodatku před </w:t>
      </w:r>
      <w:r>
        <w:t>podpisem dobře seznámily a že tento odpovídá jejich svobodné vůli. Na důkaz toho připojují své podpisy.</w:t>
      </w:r>
    </w:p>
    <w:p w:rsidR="007E0684" w:rsidRDefault="00841CE2">
      <w:pPr>
        <w:pStyle w:val="Zkladntext1"/>
        <w:framePr w:wrap="none" w:vAnchor="page" w:hAnchor="page" w:x="1464" w:y="10462"/>
        <w:shd w:val="clear" w:color="auto" w:fill="auto"/>
        <w:spacing w:after="0"/>
        <w:ind w:left="90" w:right="8327"/>
        <w:jc w:val="both"/>
      </w:pPr>
      <w:r>
        <w:t>Datum:</w:t>
      </w:r>
    </w:p>
    <w:p w:rsidR="007E0684" w:rsidRDefault="00841CE2">
      <w:pPr>
        <w:pStyle w:val="Titulekobrzku0"/>
        <w:framePr w:wrap="none" w:vAnchor="page" w:hAnchor="page" w:x="2555" w:y="11762"/>
        <w:shd w:val="clear" w:color="auto" w:fill="auto"/>
        <w:ind w:left="11" w:right="3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/</w:t>
      </w:r>
    </w:p>
    <w:p w:rsidR="007E0684" w:rsidRDefault="00841CE2">
      <w:pPr>
        <w:framePr w:wrap="none" w:vAnchor="page" w:hAnchor="page" w:x="2040" w:y="1198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73935" cy="46355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27393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684" w:rsidRDefault="00841CE2">
      <w:pPr>
        <w:pStyle w:val="Titulekobrzku0"/>
        <w:framePr w:wrap="none" w:vAnchor="page" w:hAnchor="page" w:x="3271" w:y="12611"/>
        <w:shd w:val="clear" w:color="auto" w:fill="auto"/>
        <w:ind w:left="4" w:right="3"/>
        <w:rPr>
          <w:sz w:val="19"/>
          <w:szCs w:val="19"/>
        </w:rPr>
      </w:pPr>
      <w:proofErr w:type="spellStart"/>
      <w:r>
        <w:rPr>
          <w:sz w:val="19"/>
          <w:szCs w:val="19"/>
        </w:rPr>
        <w:t>uopiuvcc</w:t>
      </w:r>
      <w:proofErr w:type="spellEnd"/>
    </w:p>
    <w:p w:rsidR="007E0684" w:rsidRDefault="00841CE2">
      <w:pPr>
        <w:pStyle w:val="Zkladntext1"/>
        <w:framePr w:w="9173" w:h="1444" w:hRule="exact" w:wrap="none" w:vAnchor="page" w:hAnchor="page" w:x="1464" w:y="13133"/>
        <w:shd w:val="clear" w:color="auto" w:fill="auto"/>
        <w:spacing w:after="0"/>
        <w:ind w:left="882" w:right="5396"/>
        <w:jc w:val="center"/>
      </w:pPr>
      <w:r>
        <w:rPr>
          <w:b/>
          <w:bCs/>
        </w:rPr>
        <w:t xml:space="preserve">Ing. Milan </w:t>
      </w:r>
      <w:proofErr w:type="spellStart"/>
      <w:r>
        <w:rPr>
          <w:b/>
          <w:bCs/>
        </w:rPr>
        <w:t>Dundr</w:t>
      </w:r>
      <w:proofErr w:type="spellEnd"/>
      <w:r>
        <w:rPr>
          <w:b/>
          <w:bCs/>
        </w:rPr>
        <w:br/>
      </w:r>
      <w:r>
        <w:t>pověřený člen představenstva</w:t>
      </w:r>
      <w:r>
        <w:br/>
        <w:t>a ředitel akciové společnosti</w:t>
      </w:r>
      <w:r>
        <w:br/>
        <w:t>DOPRAVNÍ PODNIK měst</w:t>
      </w:r>
    </w:p>
    <w:p w:rsidR="007E0684" w:rsidRDefault="00841CE2">
      <w:pPr>
        <w:pStyle w:val="Zkladntext1"/>
        <w:framePr w:w="9173" w:h="1444" w:hRule="exact" w:wrap="none" w:vAnchor="page" w:hAnchor="page" w:x="1464" w:y="13133"/>
        <w:shd w:val="clear" w:color="auto" w:fill="auto"/>
        <w:spacing w:after="0"/>
        <w:ind w:left="1180" w:right="5396"/>
      </w:pPr>
      <w:r>
        <w:t>Mostu a Litvínova, a. s.</w:t>
      </w:r>
    </w:p>
    <w:p w:rsidR="007E0684" w:rsidRDefault="00841CE2">
      <w:pPr>
        <w:pStyle w:val="Zkladntext1"/>
        <w:framePr w:wrap="none" w:vAnchor="page" w:hAnchor="page" w:x="6165" w:y="10459"/>
        <w:shd w:val="clear" w:color="auto" w:fill="auto"/>
        <w:spacing w:after="0"/>
        <w:ind w:left="3" w:right="8"/>
      </w:pPr>
      <w:r>
        <w:t>Datum:</w:t>
      </w:r>
    </w:p>
    <w:p w:rsidR="007E0684" w:rsidRDefault="00841CE2">
      <w:pPr>
        <w:framePr w:wrap="none" w:vAnchor="page" w:hAnchor="page" w:x="6079" w:y="1136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23490" cy="132905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52349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684" w:rsidRDefault="00841CE2">
      <w:pPr>
        <w:pStyle w:val="Titulekobrzku0"/>
        <w:framePr w:wrap="none" w:vAnchor="page" w:hAnchor="page" w:x="6615" w:y="13407"/>
        <w:shd w:val="clear" w:color="auto" w:fill="auto"/>
        <w:ind w:left="14" w:right="15"/>
      </w:pPr>
      <w:r>
        <w:t>primátor statutárního města Most</w:t>
      </w:r>
    </w:p>
    <w:p w:rsidR="007E0684" w:rsidRDefault="00841CE2">
      <w:pPr>
        <w:framePr w:wrap="none" w:vAnchor="page" w:hAnchor="page" w:x="1345" w:y="1611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96240" cy="24384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962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684" w:rsidRDefault="00686A12">
      <w:pPr>
        <w:spacing w:line="1" w:lineRule="exact"/>
      </w:pPr>
      <w:bookmarkStart w:id="10" w:name="_GoBack"/>
      <w:bookmarkEnd w:id="1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518746</wp:posOffset>
                </wp:positionH>
                <wp:positionV relativeFrom="paragraph">
                  <wp:posOffset>9943465</wp:posOffset>
                </wp:positionV>
                <wp:extent cx="501162" cy="307731"/>
                <wp:effectExtent l="0" t="0" r="13335" b="1651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62" cy="3077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" o:spid="_x0000_s1026" style="position:absolute;margin-left:40.85pt;margin-top:782.95pt;width:39.45pt;height:2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" fillcolor="white [3201]" strokecolor="white [3212]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4281854</wp:posOffset>
                </wp:positionH>
                <wp:positionV relativeFrom="paragraph">
                  <wp:posOffset>6804611</wp:posOffset>
                </wp:positionV>
                <wp:extent cx="2391508" cy="1002323"/>
                <wp:effectExtent l="0" t="0" r="27940" b="2667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08" cy="10023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337.15pt;margin-top:535.8pt;width:188.3pt;height:7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" fillcolor="white [3201]" strokecolor="white [3212]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6804611</wp:posOffset>
                </wp:positionV>
                <wp:extent cx="2558562" cy="1512277"/>
                <wp:effectExtent l="0" t="0" r="0" b="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562" cy="1512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26" style="position:absolute;margin-left:1in;margin-top:535.8pt;width:201.45pt;height:11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" fillcolor="white [3201]" stroked="f" strokeweight="2pt"/>
            </w:pict>
          </mc:Fallback>
        </mc:AlternateContent>
      </w:r>
    </w:p>
    <w:sectPr w:rsidR="007E068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E2" w:rsidRDefault="00841CE2">
      <w:r>
        <w:separator/>
      </w:r>
    </w:p>
  </w:endnote>
  <w:endnote w:type="continuationSeparator" w:id="0">
    <w:p w:rsidR="00841CE2" w:rsidRDefault="0084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E2" w:rsidRDefault="00841CE2"/>
  </w:footnote>
  <w:footnote w:type="continuationSeparator" w:id="0">
    <w:p w:rsidR="00841CE2" w:rsidRDefault="00841C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3B73"/>
    <w:multiLevelType w:val="multilevel"/>
    <w:tmpl w:val="E3FCC0F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E52F1"/>
    <w:multiLevelType w:val="multilevel"/>
    <w:tmpl w:val="633A2B5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A426C"/>
    <w:multiLevelType w:val="multilevel"/>
    <w:tmpl w:val="B866C514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E0684"/>
    <w:rsid w:val="00686A12"/>
    <w:rsid w:val="007E0684"/>
    <w:rsid w:val="0084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A1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A1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Valová</cp:lastModifiedBy>
  <cp:revision>2</cp:revision>
  <dcterms:created xsi:type="dcterms:W3CDTF">2019-08-28T08:44:00Z</dcterms:created>
  <dcterms:modified xsi:type="dcterms:W3CDTF">2019-08-28T08:46:00Z</dcterms:modified>
</cp:coreProperties>
</file>