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AF" w:rsidRPr="00015DFB" w:rsidRDefault="005B26AF" w:rsidP="00AC710F">
      <w:pPr>
        <w:widowControl w:val="0"/>
        <w:spacing w:before="240"/>
        <w:jc w:val="center"/>
        <w:outlineLvl w:val="0"/>
        <w:rPr>
          <w:rFonts w:cs="Times New Roman"/>
          <w:b/>
          <w:bCs/>
          <w:caps/>
          <w:kern w:val="28"/>
        </w:rPr>
      </w:pPr>
      <w:bookmarkStart w:id="0" w:name="_GoBack"/>
      <w:bookmarkEnd w:id="0"/>
      <w:r w:rsidRPr="00015DFB">
        <w:rPr>
          <w:b/>
          <w:bCs/>
          <w:caps/>
          <w:kern w:val="28"/>
        </w:rPr>
        <w:t xml:space="preserve">smlouva o </w:t>
      </w:r>
      <w:r>
        <w:rPr>
          <w:b/>
          <w:bCs/>
          <w:caps/>
          <w:kern w:val="28"/>
        </w:rPr>
        <w:t>dodávce tepla</w:t>
      </w:r>
      <w:r w:rsidRPr="00015DFB">
        <w:rPr>
          <w:rFonts w:cs="Times New Roman"/>
          <w:b/>
          <w:bCs/>
          <w:caps/>
          <w:kern w:val="28"/>
        </w:rPr>
        <w:br/>
      </w:r>
      <w:r w:rsidRPr="009D5A75">
        <w:rPr>
          <w:b/>
          <w:bCs/>
          <w:kern w:val="28"/>
        </w:rPr>
        <w:t>č.</w:t>
      </w:r>
      <w:r w:rsidRPr="009D5A75">
        <w:rPr>
          <w:b/>
          <w:bCs/>
          <w:caps/>
          <w:kern w:val="28"/>
        </w:rPr>
        <w:t xml:space="preserve"> </w:t>
      </w:r>
      <w:r>
        <w:rPr>
          <w:b/>
          <w:bCs/>
          <w:caps/>
          <w:kern w:val="28"/>
        </w:rPr>
        <w:t xml:space="preserve"> </w:t>
      </w:r>
      <w:r w:rsidRPr="009D5A75">
        <w:rPr>
          <w:b/>
          <w:bCs/>
        </w:rPr>
        <w:t>KC TE HP0342 2019/03</w:t>
      </w:r>
    </w:p>
    <w:p w:rsidR="005B26AF" w:rsidRPr="00015DFB" w:rsidRDefault="005B26AF" w:rsidP="00AC710F">
      <w:pPr>
        <w:widowControl w:val="0"/>
        <w:jc w:val="center"/>
      </w:pPr>
      <w:r w:rsidRPr="00015DFB">
        <w:t>uzavřená podle ustanovení § 2</w:t>
      </w:r>
      <w:r>
        <w:t>079</w:t>
      </w:r>
      <w:r w:rsidRPr="00015DFB">
        <w:t xml:space="preserve"> a násl. zákona č. 89/2012 Sb., občanský zákoník, v platném znění </w:t>
      </w:r>
      <w:r>
        <w:rPr>
          <w:rFonts w:cs="Times New Roman"/>
        </w:rPr>
        <w:br/>
      </w:r>
      <w:r w:rsidRPr="00015DFB">
        <w:t>(</w:t>
      </w:r>
      <w:r>
        <w:t xml:space="preserve">dále jen </w:t>
      </w:r>
      <w:r w:rsidRPr="00015DFB">
        <w:t>„</w:t>
      </w:r>
      <w:r w:rsidRPr="00015DFB">
        <w:rPr>
          <w:b/>
          <w:bCs/>
        </w:rPr>
        <w:t>Smlouva</w:t>
      </w:r>
      <w:r w:rsidRPr="00015DFB">
        <w:t xml:space="preserve">“) </w:t>
      </w:r>
    </w:p>
    <w:p w:rsidR="005B26AF" w:rsidRPr="00015DFB" w:rsidRDefault="005B26AF" w:rsidP="00AC710F">
      <w:pPr>
        <w:widowControl w:val="0"/>
        <w:jc w:val="center"/>
      </w:pPr>
    </w:p>
    <w:p w:rsidR="005B26AF" w:rsidRPr="003A170C" w:rsidRDefault="005B26AF" w:rsidP="007124AF">
      <w:pPr>
        <w:widowControl w:val="0"/>
        <w:numPr>
          <w:ilvl w:val="0"/>
          <w:numId w:val="13"/>
        </w:numPr>
        <w:suppressAutoHyphens w:val="0"/>
        <w:rPr>
          <w:rFonts w:cs="Times New Roman"/>
          <w:b/>
          <w:bCs/>
        </w:rPr>
      </w:pPr>
      <w:r w:rsidRPr="003A170C">
        <w:rPr>
          <w:b/>
          <w:bCs/>
        </w:rPr>
        <w:t>KOMTERM Čechy, s.r.o.</w:t>
      </w:r>
    </w:p>
    <w:p w:rsidR="005B26AF" w:rsidRPr="00015DFB" w:rsidRDefault="005B26AF" w:rsidP="003A170C">
      <w:pPr>
        <w:ind w:left="567"/>
        <w:rPr>
          <w:rFonts w:cs="Times New Roman"/>
        </w:rPr>
      </w:pPr>
      <w:r>
        <w:t>se sídlem: Bělehradská 55/15, 140 00, Praha 4</w:t>
      </w:r>
    </w:p>
    <w:p w:rsidR="005B26AF" w:rsidRDefault="005B26AF" w:rsidP="003A170C">
      <w:pPr>
        <w:ind w:left="567"/>
        <w:rPr>
          <w:rFonts w:cs="Times New Roman"/>
        </w:rPr>
      </w:pPr>
      <w:r w:rsidRPr="00E6223F">
        <w:t>IČO: 28510011</w:t>
      </w:r>
    </w:p>
    <w:p w:rsidR="005B26AF" w:rsidRPr="00E6223F" w:rsidRDefault="005B26AF" w:rsidP="003A170C">
      <w:pPr>
        <w:ind w:left="567"/>
        <w:rPr>
          <w:rFonts w:cs="Times New Roman"/>
        </w:rPr>
      </w:pPr>
      <w:r>
        <w:t>DIČ: CZ699001893</w:t>
      </w:r>
    </w:p>
    <w:p w:rsidR="005B26AF" w:rsidRPr="00015DFB" w:rsidRDefault="005B26AF" w:rsidP="003A170C">
      <w:pPr>
        <w:ind w:left="567"/>
        <w:rPr>
          <w:rFonts w:cs="Times New Roman"/>
        </w:rPr>
      </w:pPr>
      <w:r>
        <w:t>zastoupená: Ing. Jiří Uher, jednatel</w:t>
      </w:r>
    </w:p>
    <w:p w:rsidR="005B26AF" w:rsidRPr="00015DFB" w:rsidRDefault="005B26AF" w:rsidP="003A170C">
      <w:pPr>
        <w:widowControl w:val="0"/>
        <w:ind w:left="567"/>
        <w:rPr>
          <w:lang w:eastAsia="en-US"/>
        </w:rPr>
      </w:pPr>
      <w:r w:rsidRPr="00015DFB">
        <w:rPr>
          <w:lang w:eastAsia="en-US"/>
        </w:rPr>
        <w:t>(</w:t>
      </w:r>
      <w:r>
        <w:t xml:space="preserve">dále jen </w:t>
      </w:r>
      <w:r w:rsidRPr="00015DFB">
        <w:rPr>
          <w:lang w:eastAsia="en-US"/>
        </w:rPr>
        <w:t>„</w:t>
      </w:r>
      <w:r>
        <w:rPr>
          <w:b/>
          <w:bCs/>
          <w:lang w:eastAsia="en-US"/>
        </w:rPr>
        <w:t>Dodavatel</w:t>
      </w:r>
      <w:r w:rsidRPr="00015DFB">
        <w:rPr>
          <w:lang w:eastAsia="en-US"/>
        </w:rPr>
        <w:t>“)</w:t>
      </w:r>
    </w:p>
    <w:p w:rsidR="005B26AF" w:rsidRDefault="005B26AF" w:rsidP="00AC710F">
      <w:pPr>
        <w:widowControl w:val="0"/>
        <w:suppressAutoHyphens w:val="0"/>
        <w:ind w:left="567"/>
        <w:rPr>
          <w:rFonts w:cs="Times New Roman"/>
          <w:b/>
          <w:bCs/>
        </w:rPr>
      </w:pPr>
    </w:p>
    <w:p w:rsidR="005B26AF" w:rsidRPr="00AC710F" w:rsidRDefault="005B26AF" w:rsidP="00AC710F">
      <w:pPr>
        <w:widowControl w:val="0"/>
        <w:suppressAutoHyphens w:val="0"/>
        <w:ind w:left="567"/>
        <w:rPr>
          <w:rFonts w:cs="Times New Roman"/>
        </w:rPr>
      </w:pPr>
      <w:r>
        <w:t>a</w:t>
      </w:r>
    </w:p>
    <w:p w:rsidR="005B26AF" w:rsidRDefault="005B26AF" w:rsidP="00AC710F">
      <w:pPr>
        <w:widowControl w:val="0"/>
        <w:suppressAutoHyphens w:val="0"/>
        <w:ind w:left="567"/>
        <w:rPr>
          <w:rFonts w:cs="Times New Roman"/>
          <w:b/>
          <w:bCs/>
        </w:rPr>
      </w:pPr>
    </w:p>
    <w:p w:rsidR="005B26AF" w:rsidRPr="00015DFB" w:rsidRDefault="005B26AF" w:rsidP="00AC710F">
      <w:pPr>
        <w:widowControl w:val="0"/>
        <w:numPr>
          <w:ilvl w:val="0"/>
          <w:numId w:val="13"/>
        </w:numPr>
        <w:suppressAutoHyphens w:val="0"/>
        <w:rPr>
          <w:rFonts w:cs="Times New Roman"/>
          <w:b/>
          <w:bCs/>
        </w:rPr>
      </w:pPr>
      <w:r w:rsidRPr="00EF16D9">
        <w:rPr>
          <w:b/>
          <w:bCs/>
        </w:rPr>
        <w:t>Střední škola automobilní a informatiky</w:t>
      </w:r>
    </w:p>
    <w:p w:rsidR="005B26AF" w:rsidRPr="00015DFB" w:rsidRDefault="005B26AF" w:rsidP="00AC710F">
      <w:pPr>
        <w:widowControl w:val="0"/>
        <w:ind w:left="567"/>
        <w:rPr>
          <w:rFonts w:cs="Times New Roman"/>
        </w:rPr>
      </w:pPr>
      <w:r w:rsidRPr="00015DFB">
        <w:t>se sídlem</w:t>
      </w:r>
      <w:r>
        <w:t>:</w:t>
      </w:r>
      <w:r w:rsidRPr="00015DFB">
        <w:t xml:space="preserve"> </w:t>
      </w:r>
      <w:r>
        <w:t>Weilova 1270/4, 102 00 Praha 15 - Hostivař</w:t>
      </w:r>
    </w:p>
    <w:p w:rsidR="005B26AF" w:rsidRDefault="005B26AF" w:rsidP="00AC710F">
      <w:pPr>
        <w:widowControl w:val="0"/>
        <w:ind w:left="567"/>
        <w:rPr>
          <w:rFonts w:cs="Times New Roman"/>
        </w:rPr>
      </w:pPr>
      <w:r w:rsidRPr="00015DFB">
        <w:t xml:space="preserve">IČO: </w:t>
      </w:r>
      <w:r w:rsidRPr="00906B77">
        <w:t>00497070</w:t>
      </w:r>
    </w:p>
    <w:p w:rsidR="005B26AF" w:rsidRPr="00015DFB" w:rsidRDefault="005B26AF" w:rsidP="00AC710F">
      <w:pPr>
        <w:widowControl w:val="0"/>
        <w:ind w:left="567"/>
        <w:rPr>
          <w:rFonts w:cs="Times New Roman"/>
        </w:rPr>
      </w:pPr>
      <w:r>
        <w:t>DIČ: CZ</w:t>
      </w:r>
      <w:r w:rsidRPr="00906B77">
        <w:t>00497070</w:t>
      </w:r>
    </w:p>
    <w:p w:rsidR="005B26AF" w:rsidRDefault="005B26AF" w:rsidP="00AC710F">
      <w:pPr>
        <w:widowControl w:val="0"/>
        <w:ind w:left="567"/>
        <w:rPr>
          <w:rFonts w:cs="Times New Roman"/>
        </w:rPr>
      </w:pPr>
      <w:r w:rsidRPr="00181AE3">
        <w:t>číslo účtu: ......................................</w:t>
      </w:r>
    </w:p>
    <w:p w:rsidR="005B26AF" w:rsidRPr="00015DFB" w:rsidRDefault="005B26AF" w:rsidP="00AC710F">
      <w:pPr>
        <w:widowControl w:val="0"/>
        <w:ind w:left="567"/>
        <w:rPr>
          <w:rFonts w:cs="Times New Roman"/>
        </w:rPr>
      </w:pPr>
      <w:r w:rsidRPr="00015DFB">
        <w:t>zastoupená</w:t>
      </w:r>
      <w:bookmarkStart w:id="1" w:name="_Hlk531855785"/>
      <w:r>
        <w:t>: Ing. Milan Vorel, ředitel</w:t>
      </w:r>
      <w:bookmarkEnd w:id="1"/>
    </w:p>
    <w:p w:rsidR="005B26AF" w:rsidRPr="00015DFB" w:rsidRDefault="005B26AF" w:rsidP="00AC710F">
      <w:pPr>
        <w:widowControl w:val="0"/>
        <w:ind w:left="567"/>
      </w:pPr>
      <w:r w:rsidRPr="00015DFB">
        <w:t>(</w:t>
      </w:r>
      <w:r>
        <w:t xml:space="preserve">dále jen </w:t>
      </w:r>
      <w:r w:rsidRPr="00015DFB">
        <w:t>„</w:t>
      </w:r>
      <w:r>
        <w:rPr>
          <w:b/>
          <w:bCs/>
        </w:rPr>
        <w:t>Odběratel</w:t>
      </w:r>
      <w:r w:rsidRPr="00015DFB">
        <w:t>“)</w:t>
      </w:r>
    </w:p>
    <w:p w:rsidR="005B26AF" w:rsidRPr="00015DFB" w:rsidRDefault="005B26AF" w:rsidP="00AC710F">
      <w:pPr>
        <w:widowControl w:val="0"/>
        <w:ind w:left="567"/>
      </w:pPr>
    </w:p>
    <w:p w:rsidR="005B26AF" w:rsidRPr="00015DFB" w:rsidRDefault="005B26AF" w:rsidP="00AC710F">
      <w:pPr>
        <w:widowControl w:val="0"/>
        <w:ind w:left="561"/>
        <w:rPr>
          <w:lang w:eastAsia="en-US"/>
        </w:rPr>
      </w:pPr>
      <w:r w:rsidRPr="00015DFB">
        <w:rPr>
          <w:lang w:eastAsia="en-US"/>
        </w:rPr>
        <w:t xml:space="preserve"> (</w:t>
      </w:r>
      <w:r>
        <w:rPr>
          <w:lang w:eastAsia="en-US"/>
        </w:rPr>
        <w:t xml:space="preserve">Dodavatel a Odběratel </w:t>
      </w:r>
      <w:r w:rsidRPr="00015DFB">
        <w:rPr>
          <w:lang w:eastAsia="en-US"/>
        </w:rPr>
        <w:t>dále společně jako „</w:t>
      </w:r>
      <w:r w:rsidRPr="00015DFB">
        <w:rPr>
          <w:b/>
          <w:bCs/>
          <w:lang w:eastAsia="en-US"/>
        </w:rPr>
        <w:t>Smluvní strany</w:t>
      </w:r>
      <w:r w:rsidRPr="00015DFB">
        <w:rPr>
          <w:lang w:eastAsia="en-US"/>
        </w:rPr>
        <w:t>“, a každá samostatně jako „</w:t>
      </w:r>
      <w:r w:rsidRPr="00015DFB">
        <w:rPr>
          <w:b/>
          <w:bCs/>
          <w:lang w:eastAsia="en-US"/>
        </w:rPr>
        <w:t>Smluvní strana</w:t>
      </w:r>
      <w:r w:rsidRPr="00015DFB">
        <w:rPr>
          <w:lang w:eastAsia="en-US"/>
        </w:rPr>
        <w:t>“)</w:t>
      </w:r>
    </w:p>
    <w:p w:rsidR="005B26AF" w:rsidRDefault="005B26AF" w:rsidP="00AC710F">
      <w:pPr>
        <w:widowControl w:val="0"/>
        <w:rPr>
          <w:rFonts w:cs="Times New Roman"/>
          <w:lang w:eastAsia="en-US"/>
        </w:rPr>
      </w:pPr>
    </w:p>
    <w:p w:rsidR="00181AE3" w:rsidRPr="007B2AF0" w:rsidRDefault="00181AE3" w:rsidP="00181AE3">
      <w:pPr>
        <w:widowControl w:val="0"/>
        <w:ind w:left="720"/>
        <w:jc w:val="center"/>
        <w:rPr>
          <w:b/>
          <w:bCs/>
          <w:lang w:eastAsia="en-US"/>
        </w:rPr>
      </w:pPr>
      <w:r>
        <w:rPr>
          <w:b/>
          <w:bCs/>
          <w:lang w:eastAsia="en-US"/>
        </w:rPr>
        <w:t xml:space="preserve">ÚVODNÍ </w:t>
      </w:r>
      <w:r w:rsidRPr="007B2AF0">
        <w:rPr>
          <w:b/>
          <w:bCs/>
          <w:lang w:eastAsia="en-US"/>
        </w:rPr>
        <w:t>PREAMBULE</w:t>
      </w:r>
    </w:p>
    <w:p w:rsidR="00181AE3" w:rsidRPr="00015DFB" w:rsidRDefault="00181AE3" w:rsidP="00181AE3">
      <w:pPr>
        <w:widowControl w:val="0"/>
        <w:ind w:left="720"/>
        <w:rPr>
          <w:rFonts w:cs="Times New Roman"/>
          <w:lang w:eastAsia="en-US"/>
        </w:rPr>
      </w:pPr>
      <w:r w:rsidRPr="001517A2">
        <w:rPr>
          <w:sz w:val="20"/>
          <w:szCs w:val="20"/>
        </w:rPr>
        <w:t xml:space="preserve">Sdružení KOMTERM energetické služby pro areál Hostivař, resp. její společníci KOMTERM Čechy, s.r.o., pro dodávky tepelné energie a KOMTERM Morava, s.r.o. pro poskytování služby distribuce elektrické energie na základě </w:t>
      </w:r>
      <w:r>
        <w:rPr>
          <w:sz w:val="20"/>
          <w:szCs w:val="20"/>
        </w:rPr>
        <w:t xml:space="preserve">veřejného </w:t>
      </w:r>
      <w:r w:rsidRPr="001517A2">
        <w:rPr>
          <w:sz w:val="20"/>
          <w:szCs w:val="20"/>
        </w:rPr>
        <w:t>koncesního řízení získaly dlouhodobý nájemní vztah k</w:t>
      </w:r>
      <w:r>
        <w:rPr>
          <w:sz w:val="20"/>
          <w:szCs w:val="20"/>
        </w:rPr>
        <w:t xml:space="preserve"> majetku infrastruktury Univerzity Karlovy /Koleje a Menzy a jsou </w:t>
      </w:r>
      <w:r w:rsidRPr="001517A2">
        <w:rPr>
          <w:sz w:val="20"/>
          <w:szCs w:val="20"/>
        </w:rPr>
        <w:t>oprávněny k poskytování služeb a dodávek v rámci areálu Hostivař.</w:t>
      </w:r>
      <w:r>
        <w:rPr>
          <w:sz w:val="20"/>
          <w:szCs w:val="20"/>
        </w:rPr>
        <w:t xml:space="preserve"> Takto vzniklý nájemní vztah je uzavřen na stejné časové období jako je čas plnění uvedený v této smlouvě.</w:t>
      </w:r>
    </w:p>
    <w:p w:rsidR="005B26AF" w:rsidRPr="00AC710F" w:rsidRDefault="005B26AF" w:rsidP="00833152">
      <w:pPr>
        <w:pStyle w:val="Nadpis1"/>
        <w:numPr>
          <w:ilvl w:val="0"/>
          <w:numId w:val="11"/>
        </w:numPr>
        <w:rPr>
          <w:sz w:val="22"/>
          <w:szCs w:val="22"/>
        </w:rPr>
      </w:pPr>
      <w:r w:rsidRPr="00AC710F">
        <w:rPr>
          <w:sz w:val="22"/>
          <w:szCs w:val="22"/>
        </w:rPr>
        <w:t>předmět smlouvy</w:t>
      </w:r>
    </w:p>
    <w:p w:rsidR="005B26AF" w:rsidRPr="00AC710F" w:rsidRDefault="005B26AF" w:rsidP="00833152">
      <w:pPr>
        <w:pStyle w:val="Nadpis2"/>
        <w:numPr>
          <w:ilvl w:val="1"/>
          <w:numId w:val="11"/>
        </w:numPr>
      </w:pPr>
      <w:r w:rsidRPr="00AC710F">
        <w:t xml:space="preserve">Předmětem </w:t>
      </w:r>
      <w:r>
        <w:t xml:space="preserve">Smlouvy </w:t>
      </w:r>
      <w:r w:rsidRPr="00AC710F">
        <w:t xml:space="preserve">je závazek </w:t>
      </w:r>
      <w:r>
        <w:t xml:space="preserve">Dodavatele </w:t>
      </w:r>
      <w:r w:rsidRPr="00AC710F">
        <w:t xml:space="preserve">dodávat </w:t>
      </w:r>
      <w:r>
        <w:t xml:space="preserve">Odběrateli </w:t>
      </w:r>
      <w:r w:rsidRPr="00AC710F">
        <w:t>teplo z tepelného zdroje</w:t>
      </w:r>
      <w:r>
        <w:t xml:space="preserve"> – výměníkové stanice </w:t>
      </w:r>
      <w:r w:rsidRPr="00AC710F">
        <w:t xml:space="preserve">(dále jen </w:t>
      </w:r>
      <w:r>
        <w:t>„</w:t>
      </w:r>
      <w:r>
        <w:rPr>
          <w:b/>
          <w:bCs/>
        </w:rPr>
        <w:t>VS</w:t>
      </w:r>
      <w:r>
        <w:t>“</w:t>
      </w:r>
      <w:r w:rsidRPr="00AC710F">
        <w:t>)</w:t>
      </w:r>
      <w:r>
        <w:t xml:space="preserve">– umístěného na adrese </w:t>
      </w:r>
      <w:r w:rsidRPr="00592D62">
        <w:t>Weilova 1144/2</w:t>
      </w:r>
      <w:r>
        <w:t xml:space="preserve">, Praha Hostivař, </w:t>
      </w:r>
      <w:r w:rsidRPr="00AC710F">
        <w:t>určené pro</w:t>
      </w:r>
      <w:r>
        <w:t xml:space="preserve"> centrální</w:t>
      </w:r>
      <w:r w:rsidRPr="00AC710F">
        <w:t xml:space="preserve"> přípravu teplé vody (dále jen </w:t>
      </w:r>
      <w:r>
        <w:t>„</w:t>
      </w:r>
      <w:r w:rsidRPr="00695C35">
        <w:rPr>
          <w:b/>
          <w:bCs/>
        </w:rPr>
        <w:t>TV</w:t>
      </w:r>
      <w:r>
        <w:t>“</w:t>
      </w:r>
      <w:r w:rsidRPr="00AC710F">
        <w:t xml:space="preserve">) a pro vytápění (dále jen </w:t>
      </w:r>
      <w:r>
        <w:t>„</w:t>
      </w:r>
      <w:r w:rsidRPr="00695C35">
        <w:rPr>
          <w:b/>
          <w:bCs/>
        </w:rPr>
        <w:t>ÚT</w:t>
      </w:r>
      <w:r>
        <w:t>“</w:t>
      </w:r>
      <w:r w:rsidRPr="00AC710F">
        <w:t xml:space="preserve">) bytových </w:t>
      </w:r>
      <w:r>
        <w:t xml:space="preserve">a </w:t>
      </w:r>
      <w:r w:rsidRPr="00695C35">
        <w:t>nebytových</w:t>
      </w:r>
      <w:r w:rsidRPr="00AC710F">
        <w:t xml:space="preserve"> prostor </w:t>
      </w:r>
      <w:r>
        <w:t xml:space="preserve">odběratele v areálu vysokoškolských kolejí na adrese </w:t>
      </w:r>
      <w:r w:rsidRPr="00592D62">
        <w:t>Weilova 1144/2</w:t>
      </w:r>
      <w:r>
        <w:t>, Praha Hostivař</w:t>
      </w:r>
      <w:r w:rsidRPr="00AC710F">
        <w:t>a závazek Odběratele platit za dodávku tepelné energie kalkulovanou cenu.</w:t>
      </w:r>
    </w:p>
    <w:p w:rsidR="005B26AF" w:rsidRPr="00AC710F" w:rsidRDefault="005B26AF" w:rsidP="00833152">
      <w:pPr>
        <w:pStyle w:val="Nadpis2"/>
        <w:numPr>
          <w:ilvl w:val="1"/>
          <w:numId w:val="11"/>
        </w:numPr>
      </w:pPr>
      <w:r w:rsidRPr="00AC710F">
        <w:t xml:space="preserve">Splněním předmětu Smlouvy se rozumí dodávka tepla pro vytápění ÚT a přípravu TV z tepelného zdroje Dodavatele Odběrateli, v souladu s ustanoveními zák. </w:t>
      </w:r>
      <w:r>
        <w:t xml:space="preserve">č. </w:t>
      </w:r>
      <w:r w:rsidRPr="00AC710F">
        <w:t xml:space="preserve">458/2000 Sb. v platném znění, v množství, parametrech a čase dle odběrového diagramu </w:t>
      </w:r>
      <w:r>
        <w:t xml:space="preserve">tvořícího </w:t>
      </w:r>
      <w:r w:rsidRPr="00AC710F">
        <w:t>Příloh</w:t>
      </w:r>
      <w:r>
        <w:t>u</w:t>
      </w:r>
      <w:r w:rsidRPr="00AC710F">
        <w:t xml:space="preserve"> č. 2.</w:t>
      </w:r>
    </w:p>
    <w:p w:rsidR="005B26AF" w:rsidRPr="00AC710F" w:rsidRDefault="005B26AF" w:rsidP="00833152">
      <w:pPr>
        <w:pStyle w:val="Nadpis2"/>
        <w:numPr>
          <w:ilvl w:val="1"/>
          <w:numId w:val="11"/>
        </w:numPr>
      </w:pPr>
      <w:r w:rsidRPr="00BC0D4E">
        <w:t>Předávacím místem dodávky tepla je pro ÚT uzavírací armatura na výstupu z</w:t>
      </w:r>
      <w:r>
        <w:t> příslušné předávací stanice</w:t>
      </w:r>
      <w:r w:rsidRPr="00AC710F">
        <w:t xml:space="preserve">(dále jen </w:t>
      </w:r>
      <w:r>
        <w:t>„</w:t>
      </w:r>
      <w:r w:rsidRPr="00CA3028">
        <w:rPr>
          <w:b/>
          <w:bCs/>
        </w:rPr>
        <w:t>P</w:t>
      </w:r>
      <w:r>
        <w:rPr>
          <w:b/>
          <w:bCs/>
        </w:rPr>
        <w:t>S</w:t>
      </w:r>
      <w:r>
        <w:t>“</w:t>
      </w:r>
      <w:r w:rsidRPr="00AC710F">
        <w:t>)</w:t>
      </w:r>
      <w:r w:rsidRPr="00BC0D4E">
        <w:t>, pro TV uzavírací armatura na výstupu z ohříváku TV.</w:t>
      </w:r>
    </w:p>
    <w:p w:rsidR="005B26AF" w:rsidRPr="00AC710F" w:rsidRDefault="005B26AF" w:rsidP="00833152">
      <w:pPr>
        <w:pStyle w:val="Nadpis1"/>
        <w:numPr>
          <w:ilvl w:val="0"/>
          <w:numId w:val="11"/>
        </w:numPr>
        <w:rPr>
          <w:sz w:val="22"/>
          <w:szCs w:val="22"/>
        </w:rPr>
      </w:pPr>
      <w:r w:rsidRPr="00AC710F">
        <w:rPr>
          <w:sz w:val="22"/>
          <w:szCs w:val="22"/>
        </w:rPr>
        <w:lastRenderedPageBreak/>
        <w:t>ČAS PLNĚNÍ</w:t>
      </w:r>
    </w:p>
    <w:p w:rsidR="005B26AF" w:rsidRPr="00CE69A4" w:rsidRDefault="005B26AF" w:rsidP="00833152">
      <w:pPr>
        <w:pStyle w:val="Nadpis2"/>
        <w:numPr>
          <w:ilvl w:val="1"/>
          <w:numId w:val="11"/>
        </w:numPr>
      </w:pPr>
      <w:bookmarkStart w:id="2" w:name="_Ref106008673"/>
      <w:r w:rsidRPr="00CE69A4">
        <w:t xml:space="preserve">Smlouva se uzavírá na dobu určitou </w:t>
      </w:r>
      <w:r>
        <w:t xml:space="preserve">patnácti (15) let </w:t>
      </w:r>
      <w:r w:rsidRPr="00CE69A4">
        <w:t>od</w:t>
      </w:r>
      <w:bookmarkEnd w:id="2"/>
      <w:r>
        <w:t xml:space="preserve"> 1.7.2019 do 30.6.2034.</w:t>
      </w:r>
    </w:p>
    <w:p w:rsidR="005B26AF" w:rsidRPr="00AC710F" w:rsidRDefault="005B26AF" w:rsidP="00833152">
      <w:pPr>
        <w:pStyle w:val="Nadpis2"/>
        <w:numPr>
          <w:ilvl w:val="1"/>
          <w:numId w:val="11"/>
        </w:numPr>
      </w:pPr>
      <w:r w:rsidRPr="00AC710F">
        <w:t xml:space="preserve">Smlouva nabývá platnosti dnem podpisu oprávněných zástupců obou </w:t>
      </w:r>
      <w:r>
        <w:t>S</w:t>
      </w:r>
      <w:r w:rsidRPr="00AC710F">
        <w:t>mluvních stran.</w:t>
      </w:r>
    </w:p>
    <w:p w:rsidR="005B26AF" w:rsidRPr="00AC710F" w:rsidRDefault="005B26AF" w:rsidP="00833152">
      <w:pPr>
        <w:pStyle w:val="Nadpis2"/>
        <w:numPr>
          <w:ilvl w:val="1"/>
          <w:numId w:val="11"/>
        </w:numPr>
      </w:pPr>
      <w:r w:rsidRPr="00AC710F">
        <w:t xml:space="preserve">Smlouvu lze ukončit vzájemnou dohodou </w:t>
      </w:r>
      <w:r>
        <w:t>S</w:t>
      </w:r>
      <w:r w:rsidRPr="00AC710F">
        <w:t>mluvních stran.</w:t>
      </w:r>
    </w:p>
    <w:p w:rsidR="005B26AF" w:rsidRPr="00AC710F" w:rsidRDefault="005B26AF" w:rsidP="00833152">
      <w:pPr>
        <w:pStyle w:val="Nadpis1"/>
        <w:numPr>
          <w:ilvl w:val="0"/>
          <w:numId w:val="11"/>
        </w:numPr>
        <w:rPr>
          <w:sz w:val="22"/>
          <w:szCs w:val="22"/>
        </w:rPr>
      </w:pPr>
      <w:r w:rsidRPr="00AC710F">
        <w:rPr>
          <w:sz w:val="22"/>
          <w:szCs w:val="22"/>
        </w:rPr>
        <w:t>Měření dodávky tepla</w:t>
      </w:r>
    </w:p>
    <w:p w:rsidR="005B26AF" w:rsidRPr="0060315B" w:rsidRDefault="005B26AF" w:rsidP="00833152">
      <w:pPr>
        <w:pStyle w:val="Nadpis2"/>
        <w:numPr>
          <w:ilvl w:val="1"/>
          <w:numId w:val="11"/>
        </w:numPr>
      </w:pPr>
      <w:bookmarkStart w:id="3" w:name="_Ref451927519"/>
      <w:r w:rsidRPr="00AC710F">
        <w:t xml:space="preserve">Měření dodávky tepla pro </w:t>
      </w:r>
      <w:r w:rsidRPr="0060315B">
        <w:t>vytápění ÚT a přípravu TV je určeno těmito měřícími místy, která jsou i místem předání:</w:t>
      </w:r>
      <w:bookmarkEnd w:id="3"/>
    </w:p>
    <w:p w:rsidR="005B26AF" w:rsidRPr="00A60DDD" w:rsidRDefault="005B26AF" w:rsidP="00833152">
      <w:pPr>
        <w:pStyle w:val="Odsazenspomlkou"/>
        <w:rPr>
          <w:rFonts w:cs="Times New Roman"/>
          <w:sz w:val="20"/>
          <w:szCs w:val="20"/>
        </w:rPr>
      </w:pPr>
      <w:r w:rsidRPr="00A60DDD">
        <w:rPr>
          <w:sz w:val="20"/>
          <w:szCs w:val="20"/>
        </w:rPr>
        <w:t>kalorimetr UT I</w:t>
      </w:r>
    </w:p>
    <w:p w:rsidR="005B26AF" w:rsidRPr="00A60DDD" w:rsidRDefault="005B26AF" w:rsidP="00833152">
      <w:pPr>
        <w:pStyle w:val="Odsazenspomlkou"/>
        <w:rPr>
          <w:sz w:val="20"/>
          <w:szCs w:val="20"/>
        </w:rPr>
      </w:pPr>
      <w:r w:rsidRPr="00A60DDD">
        <w:rPr>
          <w:sz w:val="20"/>
          <w:szCs w:val="20"/>
        </w:rPr>
        <w:t>kalorimetr UT II</w:t>
      </w:r>
    </w:p>
    <w:p w:rsidR="005B26AF" w:rsidRPr="00A60DDD" w:rsidRDefault="005B26AF" w:rsidP="00833152">
      <w:pPr>
        <w:pStyle w:val="Odsazenspomlkou"/>
        <w:rPr>
          <w:sz w:val="20"/>
          <w:szCs w:val="20"/>
        </w:rPr>
      </w:pPr>
      <w:r w:rsidRPr="00A60DDD">
        <w:rPr>
          <w:sz w:val="20"/>
          <w:szCs w:val="20"/>
        </w:rPr>
        <w:t>kalorimetr VZT</w:t>
      </w:r>
    </w:p>
    <w:p w:rsidR="005B26AF" w:rsidRPr="00A60DDD" w:rsidRDefault="005B26AF" w:rsidP="00833152">
      <w:pPr>
        <w:pStyle w:val="Odsazenspomlkou"/>
        <w:rPr>
          <w:sz w:val="20"/>
          <w:szCs w:val="20"/>
        </w:rPr>
      </w:pPr>
      <w:r w:rsidRPr="00A60DDD">
        <w:rPr>
          <w:sz w:val="20"/>
          <w:szCs w:val="20"/>
        </w:rPr>
        <w:t>vodoměr na vstupu do ohříváku TV.</w:t>
      </w:r>
    </w:p>
    <w:p w:rsidR="005B26AF" w:rsidRPr="008D32CE" w:rsidRDefault="005B26AF" w:rsidP="00833152">
      <w:pPr>
        <w:pStyle w:val="Nadpis2"/>
        <w:numPr>
          <w:ilvl w:val="1"/>
          <w:numId w:val="11"/>
        </w:numPr>
        <w:rPr>
          <w:b/>
          <w:bCs/>
        </w:rPr>
      </w:pPr>
      <w:bookmarkStart w:id="4" w:name="_Ref464803379"/>
      <w:r w:rsidRPr="0060315B">
        <w:t>Zúčtovací jednotkou (dále jen „</w:t>
      </w:r>
      <w:r w:rsidRPr="0060315B">
        <w:rPr>
          <w:b/>
          <w:bCs/>
        </w:rPr>
        <w:t>ZJ</w:t>
      </w:r>
      <w:r>
        <w:t>“</w:t>
      </w:r>
      <w:r w:rsidRPr="00AC710F">
        <w:t>) j</w:t>
      </w:r>
      <w:r>
        <w:t>sou</w:t>
      </w:r>
      <w:r w:rsidRPr="00AC710F">
        <w:t xml:space="preserve"> pro účely Smlouvy </w:t>
      </w:r>
      <w:r>
        <w:t xml:space="preserve">tyto </w:t>
      </w:r>
      <w:r w:rsidRPr="00AC710F">
        <w:t>objekt</w:t>
      </w:r>
      <w:r>
        <w:t>y:</w:t>
      </w:r>
      <w:r w:rsidRPr="00AC710F">
        <w:rPr>
          <w:b/>
          <w:bCs/>
          <w:highlight w:val="green"/>
        </w:rPr>
        <w:fldChar w:fldCharType="begin"/>
      </w:r>
      <w:r w:rsidRPr="00AC710F">
        <w:rPr>
          <w:b/>
          <w:bCs/>
          <w:highlight w:val="green"/>
        </w:rPr>
        <w:instrText xml:space="preserve"> SUBJECT  \* MERGEFORMAT </w:instrText>
      </w:r>
      <w:r w:rsidRPr="00AC710F">
        <w:rPr>
          <w:b/>
          <w:bCs/>
          <w:highlight w:val="green"/>
        </w:rPr>
        <w:fldChar w:fldCharType="end"/>
      </w:r>
      <w:bookmarkEnd w:id="4"/>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tblGrid>
      <w:tr w:rsidR="005B26AF" w:rsidTr="00C613E1">
        <w:trPr>
          <w:trHeight w:val="270"/>
        </w:trPr>
        <w:tc>
          <w:tcPr>
            <w:tcW w:w="3420" w:type="dxa"/>
            <w:noWrap/>
          </w:tcPr>
          <w:p w:rsidR="005B26AF" w:rsidRPr="006B5EB7" w:rsidRDefault="005B26AF" w:rsidP="003A1754">
            <w:pPr>
              <w:pStyle w:val="Nadpis2"/>
              <w:numPr>
                <w:ilvl w:val="0"/>
                <w:numId w:val="0"/>
              </w:numPr>
              <w:ind w:left="432"/>
              <w:rPr>
                <w:b/>
                <w:bCs/>
                <w:sz w:val="22"/>
                <w:szCs w:val="22"/>
                <w:lang w:eastAsia="en-US"/>
              </w:rPr>
            </w:pPr>
            <w:r w:rsidRPr="006B5EB7">
              <w:rPr>
                <w:b/>
                <w:bCs/>
                <w:sz w:val="22"/>
                <w:szCs w:val="22"/>
                <w:lang w:eastAsia="en-US"/>
              </w:rPr>
              <w:t>objekt " SŠAI</w:t>
            </w:r>
            <w:r>
              <w:rPr>
                <w:b/>
                <w:bCs/>
                <w:sz w:val="22"/>
                <w:szCs w:val="22"/>
                <w:lang w:eastAsia="en-US"/>
              </w:rPr>
              <w:t xml:space="preserve">  Weilova 4 </w:t>
            </w:r>
            <w:r w:rsidRPr="006B5EB7">
              <w:rPr>
                <w:b/>
                <w:bCs/>
                <w:sz w:val="22"/>
                <w:szCs w:val="22"/>
                <w:lang w:eastAsia="en-US"/>
              </w:rPr>
              <w:t>"</w:t>
            </w:r>
          </w:p>
        </w:tc>
      </w:tr>
    </w:tbl>
    <w:p w:rsidR="005B26AF" w:rsidRPr="00AC710F" w:rsidRDefault="005B26AF" w:rsidP="00833152">
      <w:pPr>
        <w:pStyle w:val="Nadpis2"/>
        <w:numPr>
          <w:ilvl w:val="1"/>
          <w:numId w:val="11"/>
        </w:numPr>
      </w:pPr>
      <w:bookmarkStart w:id="5" w:name="_Ref469360619"/>
      <w:r w:rsidRPr="00AC710F">
        <w:t xml:space="preserve">Rozdělení nákladů za dodávku tepelné energie při společném měření odebraného množství tepelné energie pro více odběrných míst se řídí ustanovením vyhlášky </w:t>
      </w:r>
      <w:r>
        <w:t xml:space="preserve">č. </w:t>
      </w:r>
      <w:r w:rsidRPr="00AC710F">
        <w:t>405/2015 Sb.</w:t>
      </w:r>
    </w:p>
    <w:bookmarkEnd w:id="5"/>
    <w:p w:rsidR="005B26AF" w:rsidRPr="0060315B" w:rsidRDefault="005B26AF" w:rsidP="00833152">
      <w:pPr>
        <w:pStyle w:val="Nadpis2"/>
        <w:numPr>
          <w:ilvl w:val="1"/>
          <w:numId w:val="11"/>
        </w:numPr>
      </w:pPr>
      <w:r w:rsidRPr="0060315B">
        <w:t>Odběratel hradí Dodavateli celkový odběr tepelné energie naměřené kalorimetr</w:t>
      </w:r>
      <w:r>
        <w:t>y na větvích UT a VZT a</w:t>
      </w:r>
      <w:r w:rsidRPr="0060315B">
        <w:t xml:space="preserve"> poměrnou část dodávky tepla pro ohřev TV.</w:t>
      </w:r>
    </w:p>
    <w:p w:rsidR="005B26AF" w:rsidRPr="0069621E" w:rsidRDefault="005B26AF" w:rsidP="00833152">
      <w:pPr>
        <w:pStyle w:val="Nadpis2"/>
        <w:numPr>
          <w:ilvl w:val="1"/>
          <w:numId w:val="11"/>
        </w:numPr>
      </w:pPr>
      <w:r w:rsidRPr="00AC710F">
        <w:t>Při poruše měřícího zařízení bude množství tepla pro vytápění ÚT a přípravu TV od doby zjištění závady do obnovení funkce měřidla stanoveno na základě náhradního výpočtu. Náhradní výpočet bude proveden pomocí denostupňové metody ze spotřeb tepla za srovnatelné období předchozího r</w:t>
      </w:r>
      <w:r>
        <w:t>oku. Podrobný výpočet je uveden v Př</w:t>
      </w:r>
      <w:r w:rsidRPr="00AC710F">
        <w:t>íloze č.2.</w:t>
      </w:r>
    </w:p>
    <w:p w:rsidR="005B26AF" w:rsidRPr="00AC710F" w:rsidRDefault="005B26AF" w:rsidP="00833152">
      <w:pPr>
        <w:pStyle w:val="Nadpis2"/>
        <w:numPr>
          <w:ilvl w:val="1"/>
          <w:numId w:val="11"/>
        </w:numPr>
      </w:pPr>
      <w:r>
        <w:t>Odběratel umožní Dodavateli volný přístup v režimu 24/7 k měřícím a ovládacím zařízením.</w:t>
      </w:r>
    </w:p>
    <w:p w:rsidR="005B26AF" w:rsidRPr="00AC710F" w:rsidRDefault="005B26AF" w:rsidP="00833152">
      <w:pPr>
        <w:pStyle w:val="Nadpis1"/>
        <w:numPr>
          <w:ilvl w:val="0"/>
          <w:numId w:val="11"/>
        </w:numPr>
        <w:rPr>
          <w:sz w:val="22"/>
          <w:szCs w:val="22"/>
        </w:rPr>
      </w:pPr>
      <w:r w:rsidRPr="00AC710F">
        <w:rPr>
          <w:sz w:val="22"/>
          <w:szCs w:val="22"/>
        </w:rPr>
        <w:t>kalkulace předběžné ceny tepelné energie</w:t>
      </w:r>
    </w:p>
    <w:p w:rsidR="005B26AF" w:rsidRPr="00AC710F" w:rsidRDefault="005B26AF" w:rsidP="00833152">
      <w:pPr>
        <w:pStyle w:val="Nadpis2"/>
        <w:numPr>
          <w:ilvl w:val="1"/>
          <w:numId w:val="11"/>
        </w:numPr>
      </w:pPr>
      <w:r w:rsidRPr="00AC710F">
        <w:t>Smluvní strany sjednaly ve smyslu zákona č.526/1990Sb. o cenách a dle aktuálně platného Cenového rozhodnutí Energetického regulačního úřadu dvousložkovou cenu tepelné energie</w:t>
      </w:r>
      <w:r>
        <w:t xml:space="preserve"> uvedenou v </w:t>
      </w:r>
      <w:r w:rsidRPr="00AC710F">
        <w:t>„Cenové</w:t>
      </w:r>
      <w:r>
        <w:t>m</w:t>
      </w:r>
      <w:r w:rsidRPr="00AC710F">
        <w:t xml:space="preserve"> ujednání“</w:t>
      </w:r>
      <w:r>
        <w:t>, tvořícím přílohu č. 1 této Smlouvy</w:t>
      </w:r>
      <w:r w:rsidRPr="00AC710F">
        <w:t>, která obsahuje proměnnou a pevnou složku ceny tepelné energie.</w:t>
      </w:r>
    </w:p>
    <w:p w:rsidR="005B26AF" w:rsidRPr="00AC710F" w:rsidRDefault="005B26AF" w:rsidP="00833152">
      <w:pPr>
        <w:pStyle w:val="Nadpis2"/>
        <w:numPr>
          <w:ilvl w:val="1"/>
          <w:numId w:val="11"/>
        </w:numPr>
      </w:pPr>
      <w:bookmarkStart w:id="6" w:name="_Ref106007478"/>
      <w:r w:rsidRPr="00AC710F">
        <w:t xml:space="preserve">PROMĚNNÁ SLOŽKA CENY </w:t>
      </w:r>
      <w:bookmarkEnd w:id="6"/>
      <w:r w:rsidRPr="00AC710F">
        <w:t>TEPELNÉ ENERGIE</w:t>
      </w:r>
    </w:p>
    <w:p w:rsidR="005B26AF" w:rsidRPr="00AC710F" w:rsidRDefault="005B26AF" w:rsidP="00833152">
      <w:pPr>
        <w:pStyle w:val="Zkladntextodsazen"/>
        <w:spacing w:after="240"/>
      </w:pPr>
      <w:r w:rsidRPr="00AC710F">
        <w:t>Celkové sjednané množství tepelné energie [GJ</w:t>
      </w:r>
      <w:r w:rsidRPr="00AC710F">
        <w:rPr>
          <w:vertAlign w:val="subscript"/>
        </w:rPr>
        <w:t>od</w:t>
      </w:r>
      <w:r w:rsidRPr="00AC710F">
        <w:t xml:space="preserve">] je předpokládaný </w:t>
      </w:r>
      <w:bookmarkStart w:id="7" w:name="_Hlt456692315"/>
      <w:r w:rsidRPr="00AC710F">
        <w:t xml:space="preserve">roční </w:t>
      </w:r>
      <w:bookmarkEnd w:id="7"/>
      <w:r w:rsidRPr="00AC710F">
        <w:t>odběr tepelné energie.</w:t>
      </w:r>
    </w:p>
    <w:p w:rsidR="005B26AF" w:rsidRPr="00AC710F" w:rsidRDefault="005B26AF" w:rsidP="00833152">
      <w:pPr>
        <w:framePr w:w="2791" w:hSpace="142" w:wrap="auto" w:vAnchor="text" w:hAnchor="page" w:x="1002" w:y="1"/>
        <w:shd w:val="clear" w:color="FFFFFF" w:fill="auto"/>
        <w:spacing w:before="140"/>
        <w:rPr>
          <w:rFonts w:cs="Times New Roman"/>
        </w:rPr>
      </w:pPr>
      <w:r w:rsidRPr="00AC710F">
        <w:rPr>
          <w:b/>
          <w:bCs/>
        </w:rPr>
        <w:t xml:space="preserve">cena </w:t>
      </w:r>
      <w:r w:rsidRPr="00AC710F">
        <w:t>[Kč/GJ</w:t>
      </w:r>
      <w:r w:rsidRPr="00AC710F">
        <w:rPr>
          <w:vertAlign w:val="subscript"/>
        </w:rPr>
        <w:t>od</w:t>
      </w:r>
      <w:r w:rsidRPr="00AC710F">
        <w:t xml:space="preserve">] </w:t>
      </w:r>
      <w:r w:rsidRPr="00AC710F">
        <w:rPr>
          <w:b/>
          <w:bCs/>
        </w:rPr>
        <w:t>=</w:t>
      </w:r>
    </w:p>
    <w:p w:rsidR="005B26AF" w:rsidRPr="00AC710F" w:rsidRDefault="005B26AF" w:rsidP="00833152">
      <w:pPr>
        <w:pStyle w:val="Zkladntextodsazen"/>
        <w:spacing w:before="0" w:after="240"/>
        <w:ind w:left="2977" w:hanging="2268"/>
        <w:jc w:val="left"/>
        <w:rPr>
          <w:b/>
          <w:bCs/>
        </w:rPr>
      </w:pPr>
      <w:r w:rsidRPr="00AC710F">
        <w:rPr>
          <w:b/>
          <w:bCs/>
          <w:u w:val="single"/>
        </w:rPr>
        <w:t>předběžné náklady na energie pro výrobu tepelné energie [</w:t>
      </w:r>
      <w:r w:rsidRPr="00AC710F">
        <w:rPr>
          <w:u w:val="single"/>
        </w:rPr>
        <w:t>K</w:t>
      </w:r>
      <w:r w:rsidRPr="00AC710F">
        <w:t>č</w:t>
      </w:r>
      <w:r w:rsidRPr="00AC710F">
        <w:rPr>
          <w:b/>
          <w:bCs/>
        </w:rPr>
        <w:t>]</w:t>
      </w:r>
      <w:r w:rsidRPr="00AC710F">
        <w:rPr>
          <w:b/>
          <w:bCs/>
        </w:rPr>
        <w:br/>
        <w:t>celkové sjednané množství tepelné energie [</w:t>
      </w:r>
      <w:r w:rsidRPr="00AC710F">
        <w:t>GJ</w:t>
      </w:r>
      <w:r w:rsidRPr="00AC710F">
        <w:rPr>
          <w:b/>
          <w:bCs/>
        </w:rPr>
        <w:t>]</w:t>
      </w:r>
      <w:bookmarkStart w:id="8" w:name="_Ref106007492"/>
    </w:p>
    <w:p w:rsidR="005B26AF" w:rsidRPr="00AC710F" w:rsidRDefault="005B26AF" w:rsidP="00833152">
      <w:pPr>
        <w:pStyle w:val="Nadpis2"/>
        <w:numPr>
          <w:ilvl w:val="1"/>
          <w:numId w:val="11"/>
        </w:numPr>
        <w:spacing w:after="180"/>
        <w:ind w:left="720" w:hanging="720"/>
      </w:pPr>
      <w:bookmarkStart w:id="9" w:name="_Ref160268297"/>
      <w:r w:rsidRPr="00AC710F">
        <w:t xml:space="preserve">PEVNÁ SLOŽKA CENY </w:t>
      </w:r>
      <w:bookmarkEnd w:id="8"/>
      <w:bookmarkEnd w:id="9"/>
      <w:r w:rsidRPr="00AC710F">
        <w:t>TEPELNÉ ENERGIE</w:t>
      </w:r>
    </w:p>
    <w:p w:rsidR="005B26AF" w:rsidRPr="00AC710F" w:rsidRDefault="005B26AF" w:rsidP="00833152">
      <w:pPr>
        <w:framePr w:hSpace="142" w:wrap="auto" w:vAnchor="text" w:hAnchor="page" w:x="978" w:y="1"/>
        <w:shd w:val="clear" w:color="FFFFFF" w:fill="auto"/>
        <w:rPr>
          <w:rFonts w:cs="Times New Roman"/>
        </w:rPr>
      </w:pPr>
      <w:r w:rsidRPr="00AC710F">
        <w:rPr>
          <w:b/>
          <w:bCs/>
        </w:rPr>
        <w:t xml:space="preserve">cena </w:t>
      </w:r>
      <w:r w:rsidRPr="00AC710F">
        <w:t>[Kč/GJ</w:t>
      </w:r>
      <w:r w:rsidRPr="00AC710F">
        <w:rPr>
          <w:vertAlign w:val="subscript"/>
        </w:rPr>
        <w:t>sj</w:t>
      </w:r>
      <w:r w:rsidRPr="00AC710F">
        <w:t xml:space="preserve">] </w:t>
      </w:r>
      <w:r w:rsidRPr="00AC710F">
        <w:rPr>
          <w:b/>
          <w:bCs/>
        </w:rPr>
        <w:t xml:space="preserve">= </w:t>
      </w:r>
    </w:p>
    <w:p w:rsidR="005B26AF" w:rsidRPr="00AC710F" w:rsidRDefault="005B26AF" w:rsidP="00984A34">
      <w:pPr>
        <w:pStyle w:val="Zkladntextodsazen"/>
        <w:spacing w:before="0" w:after="240"/>
        <w:ind w:left="2977"/>
        <w:jc w:val="left"/>
        <w:rPr>
          <w:b/>
          <w:bCs/>
        </w:rPr>
      </w:pPr>
      <w:r w:rsidRPr="00AC710F">
        <w:rPr>
          <w:b/>
          <w:bCs/>
          <w:u w:val="single"/>
        </w:rPr>
        <w:t>fixní provozní náklady</w:t>
      </w:r>
      <w:r w:rsidRPr="00AC710F">
        <w:rPr>
          <w:u w:val="single"/>
        </w:rPr>
        <w:t xml:space="preserve"> [Kč]</w:t>
      </w:r>
      <w:r w:rsidRPr="00AC710F">
        <w:br/>
      </w:r>
      <w:r w:rsidRPr="00AC710F">
        <w:rPr>
          <w:b/>
          <w:bCs/>
        </w:rPr>
        <w:t xml:space="preserve">celkové sjednané množství tepelné energie </w:t>
      </w:r>
      <w:r w:rsidRPr="00AC710F">
        <w:t>[GJ]</w:t>
      </w:r>
    </w:p>
    <w:p w:rsidR="005B26AF" w:rsidRPr="00AC710F" w:rsidRDefault="005B26AF" w:rsidP="00833152">
      <w:pPr>
        <w:pStyle w:val="Nadpis2"/>
        <w:numPr>
          <w:ilvl w:val="1"/>
          <w:numId w:val="11"/>
        </w:numPr>
      </w:pPr>
      <w:r w:rsidRPr="00AC710F">
        <w:t>V ceně tepelné energie není zahrnuta dodávka surové vody pro výrobu TV.</w:t>
      </w:r>
    </w:p>
    <w:p w:rsidR="005B26AF" w:rsidRPr="00AC710F" w:rsidRDefault="005B26AF" w:rsidP="00833152">
      <w:pPr>
        <w:pStyle w:val="Nadpis2"/>
        <w:numPr>
          <w:ilvl w:val="1"/>
          <w:numId w:val="11"/>
        </w:numPr>
      </w:pPr>
      <w:r>
        <w:t>C</w:t>
      </w:r>
      <w:r w:rsidRPr="00AC710F">
        <w:t xml:space="preserve">ena provozních nákladů v pevné složce ceny tepelné energie </w:t>
      </w:r>
      <w:r>
        <w:t xml:space="preserve">se meziročně </w:t>
      </w:r>
      <w:r w:rsidRPr="00AC710F">
        <w:t xml:space="preserve">mění o výši průměrného ročního indexu </w:t>
      </w:r>
      <w:r>
        <w:t xml:space="preserve">nárůstu </w:t>
      </w:r>
      <w:r w:rsidRPr="00AC710F">
        <w:t>spotřebitelských cen vyhlášeného Českým statistickým úřadem za uplynulé smluvní období.</w:t>
      </w:r>
    </w:p>
    <w:p w:rsidR="005B26AF" w:rsidRPr="00BF78DB" w:rsidRDefault="005B26AF" w:rsidP="00833152">
      <w:pPr>
        <w:pStyle w:val="Nadpis2"/>
        <w:numPr>
          <w:ilvl w:val="1"/>
          <w:numId w:val="11"/>
        </w:numPr>
      </w:pPr>
      <w:r w:rsidRPr="00BF78DB">
        <w:t xml:space="preserve">V případě prokázání jiné dlouhodobé potřeby množství tepelné energie, které </w:t>
      </w:r>
      <w:r>
        <w:t xml:space="preserve">Odběratel </w:t>
      </w:r>
      <w:r w:rsidRPr="00BF78DB">
        <w:t>doloží Dodavateli do 30. září každého roku, Dodavatel nové hodnoty sjedná a uplatní od 1.ledna následujícího roku.</w:t>
      </w:r>
    </w:p>
    <w:p w:rsidR="005B26AF" w:rsidRPr="00AC710F" w:rsidRDefault="005B26AF" w:rsidP="00833152">
      <w:pPr>
        <w:pStyle w:val="Nadpis2"/>
        <w:numPr>
          <w:ilvl w:val="1"/>
          <w:numId w:val="11"/>
        </w:numPr>
      </w:pPr>
      <w:r w:rsidRPr="00AC710F">
        <w:t>Dodavatel je oprávněn na základě vyhodnocení skutečně odebraného množství tepelné energie za období předešlých 3 let, provést úpravu sjednaného množství tepelné energie pro následující rok.</w:t>
      </w:r>
    </w:p>
    <w:p w:rsidR="005B26AF" w:rsidRPr="00AC710F" w:rsidRDefault="005B26AF" w:rsidP="00833152">
      <w:pPr>
        <w:pStyle w:val="Nadpis2"/>
        <w:numPr>
          <w:ilvl w:val="1"/>
          <w:numId w:val="11"/>
        </w:numPr>
      </w:pPr>
      <w:r w:rsidRPr="00AC710F">
        <w:lastRenderedPageBreak/>
        <w:t>Smluvní strany se dohodly, že v případě změny cen vstupních energií v průběhu roku</w:t>
      </w:r>
      <w:r>
        <w:t xml:space="preserve">, zejména ceny tepelné energie odebírané Dodavatelem na vstupu z  teplárenské soustavy společnosti </w:t>
      </w:r>
      <w:r w:rsidRPr="0014034E">
        <w:t>Pražsk</w:t>
      </w:r>
      <w:r>
        <w:t>á</w:t>
      </w:r>
      <w:r w:rsidRPr="0014034E">
        <w:t xml:space="preserve"> teplárensk</w:t>
      </w:r>
      <w:r>
        <w:t>á</w:t>
      </w:r>
      <w:r w:rsidRPr="0014034E">
        <w:t xml:space="preserve"> a.s.</w:t>
      </w:r>
      <w:r>
        <w:t xml:space="preserve">, IČO: </w:t>
      </w:r>
      <w:r w:rsidRPr="00A171CC">
        <w:rPr>
          <w:rStyle w:val="nowrap"/>
        </w:rPr>
        <w:t>45273600</w:t>
      </w:r>
      <w:r w:rsidRPr="0014034E">
        <w:t xml:space="preserve">(dále jen </w:t>
      </w:r>
      <w:r>
        <w:t>„</w:t>
      </w:r>
      <w:r w:rsidRPr="009266C7">
        <w:rPr>
          <w:b/>
          <w:bCs/>
        </w:rPr>
        <w:t>PT</w:t>
      </w:r>
      <w:r>
        <w:t>“</w:t>
      </w:r>
      <w:r w:rsidRPr="0014034E">
        <w:t>)</w:t>
      </w:r>
      <w:r w:rsidRPr="00AC710F">
        <w:t xml:space="preserve">, mající vliv na cenu tepelné energie v proměnné složce dle </w:t>
      </w:r>
      <w:r>
        <w:t xml:space="preserve">odst. 4.2, </w:t>
      </w:r>
      <w:r w:rsidRPr="00AC710F">
        <w:t xml:space="preserve">bude Dodavatel </w:t>
      </w:r>
      <w:r>
        <w:t xml:space="preserve">písemně </w:t>
      </w:r>
      <w:r w:rsidRPr="00AC710F">
        <w:t xml:space="preserve">informovat Odběratele. V případě změny ceny tepelné energie v pevné složce dle </w:t>
      </w:r>
      <w:r>
        <w:t xml:space="preserve">odst. 4.3 </w:t>
      </w:r>
      <w:r w:rsidRPr="00AC710F">
        <w:t>předloží Dodavatel Odběrateli k odsouhlasení kalkulační dodatek.</w:t>
      </w:r>
    </w:p>
    <w:p w:rsidR="005B26AF" w:rsidRPr="00AC710F" w:rsidRDefault="005B26AF" w:rsidP="00833152">
      <w:pPr>
        <w:pStyle w:val="Nadpis1"/>
        <w:numPr>
          <w:ilvl w:val="0"/>
          <w:numId w:val="11"/>
        </w:numPr>
        <w:rPr>
          <w:sz w:val="22"/>
          <w:szCs w:val="22"/>
        </w:rPr>
      </w:pPr>
      <w:r w:rsidRPr="00AC710F">
        <w:rPr>
          <w:sz w:val="22"/>
          <w:szCs w:val="22"/>
        </w:rPr>
        <w:t>kalkulace výsledné ceny tepelné energie</w:t>
      </w:r>
    </w:p>
    <w:p w:rsidR="005B26AF" w:rsidRPr="008D32CE" w:rsidRDefault="005B26AF" w:rsidP="00833152">
      <w:pPr>
        <w:pStyle w:val="Nadpis2"/>
        <w:numPr>
          <w:ilvl w:val="1"/>
          <w:numId w:val="11"/>
        </w:numPr>
      </w:pPr>
      <w:r w:rsidRPr="008D32CE">
        <w:t>Kalkulace výsledné ceny za dodávku tepelné energie obsahuje skutečné náklady na výrobu tepelné energie v proměnné složce dle odebraného množství tepelné energie, a náklady na pevnou složku tepelné energie dle předběžné kalkulace ceny tepelné energie uvedené v Příloze č. 1 této Smlouvy.</w:t>
      </w:r>
    </w:p>
    <w:p w:rsidR="005B26AF" w:rsidRPr="00AC710F" w:rsidRDefault="005B26AF" w:rsidP="00833152">
      <w:pPr>
        <w:pStyle w:val="Nadpis2"/>
        <w:numPr>
          <w:ilvl w:val="1"/>
          <w:numId w:val="11"/>
        </w:numPr>
      </w:pPr>
      <w:r w:rsidRPr="00AC710F">
        <w:t>PROMĚNNÁ SLOŽKA CENY TEPELNÉ ENERGIE</w:t>
      </w:r>
    </w:p>
    <w:p w:rsidR="005B26AF" w:rsidRPr="00AC710F" w:rsidRDefault="005B26AF" w:rsidP="00833152">
      <w:pPr>
        <w:pStyle w:val="Zkladntextodsazen"/>
        <w:spacing w:after="240"/>
      </w:pPr>
      <w:r w:rsidRPr="00AC710F">
        <w:t>Celkové odebrané množství tepelné energie [GJ</w:t>
      </w:r>
      <w:r w:rsidRPr="00AC710F">
        <w:rPr>
          <w:vertAlign w:val="subscript"/>
        </w:rPr>
        <w:t>od</w:t>
      </w:r>
      <w:r w:rsidRPr="00AC710F">
        <w:t>] je skutečný roční odběr tepelné energie.</w:t>
      </w:r>
    </w:p>
    <w:p w:rsidR="005B26AF" w:rsidRPr="00AC710F" w:rsidRDefault="005B26AF" w:rsidP="00833152">
      <w:pPr>
        <w:framePr w:w="2791" w:hSpace="142" w:wrap="auto" w:vAnchor="text" w:hAnchor="page" w:x="1002" w:y="1"/>
        <w:shd w:val="clear" w:color="FFFFFF" w:fill="auto"/>
        <w:spacing w:before="140"/>
        <w:rPr>
          <w:rFonts w:cs="Times New Roman"/>
        </w:rPr>
      </w:pPr>
      <w:r w:rsidRPr="00AC710F">
        <w:rPr>
          <w:b/>
          <w:bCs/>
        </w:rPr>
        <w:t xml:space="preserve">cena </w:t>
      </w:r>
      <w:r w:rsidRPr="00AC710F">
        <w:t>[Kč/GJ</w:t>
      </w:r>
      <w:r w:rsidRPr="00AC710F">
        <w:rPr>
          <w:vertAlign w:val="subscript"/>
        </w:rPr>
        <w:t>od</w:t>
      </w:r>
      <w:r w:rsidRPr="00AC710F">
        <w:t xml:space="preserve">] </w:t>
      </w:r>
      <w:r w:rsidRPr="00AC710F">
        <w:rPr>
          <w:b/>
          <w:bCs/>
        </w:rPr>
        <w:t>=</w:t>
      </w:r>
    </w:p>
    <w:p w:rsidR="005B26AF" w:rsidRPr="00AC710F" w:rsidRDefault="005B26AF" w:rsidP="00833152">
      <w:pPr>
        <w:pStyle w:val="Zkladntextodsazen"/>
        <w:spacing w:before="0" w:after="240"/>
        <w:ind w:left="2977" w:hanging="2268"/>
        <w:jc w:val="left"/>
        <w:rPr>
          <w:b/>
          <w:bCs/>
        </w:rPr>
      </w:pPr>
      <w:r w:rsidRPr="00AC710F">
        <w:rPr>
          <w:b/>
          <w:bCs/>
          <w:u w:val="single"/>
        </w:rPr>
        <w:t>skutečné náklady pro výrobu tepelné energie [</w:t>
      </w:r>
      <w:r w:rsidRPr="00AC710F">
        <w:rPr>
          <w:u w:val="single"/>
        </w:rPr>
        <w:t>K</w:t>
      </w:r>
      <w:r w:rsidRPr="00AC710F">
        <w:t>č</w:t>
      </w:r>
      <w:r w:rsidRPr="00AC710F">
        <w:rPr>
          <w:b/>
          <w:bCs/>
        </w:rPr>
        <w:t>]</w:t>
      </w:r>
      <w:r w:rsidRPr="00AC710F">
        <w:rPr>
          <w:b/>
          <w:bCs/>
        </w:rPr>
        <w:br/>
        <w:t>celkové odebrané množství tepelné energie [</w:t>
      </w:r>
      <w:r w:rsidRPr="00AC710F">
        <w:t>GJ</w:t>
      </w:r>
      <w:r w:rsidRPr="00AC710F">
        <w:rPr>
          <w:b/>
          <w:bCs/>
        </w:rPr>
        <w:t>]</w:t>
      </w:r>
    </w:p>
    <w:p w:rsidR="005B26AF" w:rsidRPr="00AC710F" w:rsidRDefault="005B26AF" w:rsidP="00833152">
      <w:pPr>
        <w:pStyle w:val="Nadpis2"/>
        <w:numPr>
          <w:ilvl w:val="1"/>
          <w:numId w:val="11"/>
        </w:numPr>
      </w:pPr>
      <w:r w:rsidRPr="00AC710F">
        <w:t>PEVNÁ SLOŽKA CENY TEPELNÉ ENERGIE</w:t>
      </w:r>
    </w:p>
    <w:p w:rsidR="005B26AF" w:rsidRPr="00AC710F" w:rsidRDefault="005B26AF" w:rsidP="00833152">
      <w:pPr>
        <w:pStyle w:val="Zkladntextodsazen"/>
        <w:spacing w:after="240"/>
      </w:pPr>
      <w:r w:rsidRPr="00AC710F">
        <w:t>Celkové sjednané množství tepelné energie [GJ</w:t>
      </w:r>
      <w:r w:rsidRPr="00AC710F">
        <w:rPr>
          <w:vertAlign w:val="subscript"/>
        </w:rPr>
        <w:t>sj</w:t>
      </w:r>
      <w:r w:rsidRPr="00AC710F">
        <w:t>] je předpokládaný roční odběr tepelné energie.</w:t>
      </w:r>
    </w:p>
    <w:p w:rsidR="005B26AF" w:rsidRDefault="005B26AF" w:rsidP="00833152">
      <w:pPr>
        <w:pStyle w:val="Zkladntextodsazen"/>
        <w:spacing w:before="0" w:after="240"/>
        <w:ind w:left="2977" w:hanging="2268"/>
        <w:jc w:val="left"/>
      </w:pPr>
      <w:r w:rsidRPr="00AC710F">
        <w:rPr>
          <w:b/>
          <w:bCs/>
        </w:rPr>
        <w:t>fixní provozní náklady</w:t>
      </w:r>
      <w:r w:rsidRPr="00AC710F">
        <w:t xml:space="preserve"> [Kč] = </w:t>
      </w:r>
      <w:r w:rsidRPr="00AC710F">
        <w:rPr>
          <w:b/>
          <w:bCs/>
        </w:rPr>
        <w:t xml:space="preserve">cena pevné složky </w:t>
      </w:r>
      <w:r w:rsidRPr="00AC710F">
        <w:t>[Kč/GJ</w:t>
      </w:r>
      <w:r w:rsidRPr="00AC710F">
        <w:rPr>
          <w:vertAlign w:val="subscript"/>
        </w:rPr>
        <w:t>sj</w:t>
      </w:r>
      <w:r w:rsidRPr="00AC710F">
        <w:t xml:space="preserve">] x </w:t>
      </w:r>
      <w:r w:rsidRPr="00AC710F">
        <w:rPr>
          <w:b/>
          <w:bCs/>
        </w:rPr>
        <w:t xml:space="preserve">celkové sj. mn. tepelné energie </w:t>
      </w:r>
      <w:r w:rsidRPr="00AC710F">
        <w:t>[GJ</w:t>
      </w:r>
      <w:r w:rsidRPr="00AC710F">
        <w:rPr>
          <w:vertAlign w:val="subscript"/>
        </w:rPr>
        <w:t>sj</w:t>
      </w:r>
      <w:r w:rsidRPr="00AC710F">
        <w:t>]</w:t>
      </w:r>
    </w:p>
    <w:p w:rsidR="005B26AF" w:rsidRDefault="005B26AF" w:rsidP="00A3017C">
      <w:pPr>
        <w:pStyle w:val="Nadpis2"/>
        <w:numPr>
          <w:ilvl w:val="1"/>
          <w:numId w:val="11"/>
        </w:numPr>
      </w:pPr>
      <w:r w:rsidRPr="00A3017C">
        <w:t xml:space="preserve">Dodavatel je oprávněn do výsledné ceny tepelné energie </w:t>
      </w:r>
      <w:r>
        <w:t>promítnout jako náklad na nákup tepelné energie na vstupu pouze kupní cenu skutečně Dodavatelem zaplacenou za dodávku tepelné energie z </w:t>
      </w:r>
      <w:r w:rsidRPr="0014034E">
        <w:t>primární</w:t>
      </w:r>
      <w:r>
        <w:t>ho</w:t>
      </w:r>
      <w:r w:rsidRPr="0014034E">
        <w:t xml:space="preserve"> horkovod</w:t>
      </w:r>
      <w:r>
        <w:t>u</w:t>
      </w:r>
      <w:r w:rsidRPr="0014034E">
        <w:t xml:space="preserve"> systém</w:t>
      </w:r>
      <w:r>
        <w:t>u</w:t>
      </w:r>
      <w:r w:rsidRPr="0014034E">
        <w:t xml:space="preserve"> zásobování tepelnou energií </w:t>
      </w:r>
      <w:bookmarkStart w:id="10" w:name="_Hlk528768772"/>
      <w:r>
        <w:t>společnosti PT</w:t>
      </w:r>
      <w:bookmarkEnd w:id="10"/>
      <w:r>
        <w:t xml:space="preserve">, nejvýše však kupní cenu ve výši v místě a čase obvyklé. </w:t>
      </w:r>
    </w:p>
    <w:p w:rsidR="005B26AF" w:rsidRPr="00AC710F" w:rsidRDefault="005B26AF" w:rsidP="00833152">
      <w:pPr>
        <w:pStyle w:val="Nadpis1"/>
        <w:numPr>
          <w:ilvl w:val="0"/>
          <w:numId w:val="11"/>
        </w:numPr>
        <w:rPr>
          <w:sz w:val="22"/>
          <w:szCs w:val="22"/>
        </w:rPr>
      </w:pPr>
      <w:r w:rsidRPr="00AC710F">
        <w:rPr>
          <w:sz w:val="22"/>
          <w:szCs w:val="22"/>
        </w:rPr>
        <w:t>PLATEBNÍ STYK A FAKTURACE</w:t>
      </w:r>
    </w:p>
    <w:p w:rsidR="005B26AF" w:rsidRPr="00EA5911" w:rsidRDefault="005B26AF" w:rsidP="00833152">
      <w:pPr>
        <w:pStyle w:val="Nadpis2"/>
        <w:numPr>
          <w:ilvl w:val="1"/>
          <w:numId w:val="11"/>
        </w:numPr>
      </w:pPr>
      <w:r w:rsidRPr="00EA5911">
        <w:t xml:space="preserve">Dodavatel vystaví Odběrateli v lednu </w:t>
      </w:r>
      <w:r>
        <w:t xml:space="preserve">každého roku </w:t>
      </w:r>
      <w:r w:rsidRPr="00EA5911">
        <w:t>zálohovou fakturu s připojeným platebním kalendářem měsíčních plateb ve výši 1/12 předpokládaných ročních nákladů na dodávku tepelné energie, splatných vždy k 10. dni v měsíci.</w:t>
      </w:r>
    </w:p>
    <w:p w:rsidR="005B26AF" w:rsidRPr="00EA5911" w:rsidRDefault="005B26AF" w:rsidP="00833152">
      <w:pPr>
        <w:pStyle w:val="Nadpis2"/>
        <w:numPr>
          <w:ilvl w:val="1"/>
          <w:numId w:val="11"/>
        </w:numPr>
      </w:pPr>
      <w:r w:rsidRPr="00EA5911">
        <w:t xml:space="preserve">S ohledem na počátek účinnosti Smlouvy od 1. </w:t>
      </w:r>
      <w:r>
        <w:t xml:space="preserve">července 2019 </w:t>
      </w:r>
      <w:r w:rsidRPr="00EA5911">
        <w:t>Dodavatel vystaví Odběrateli zálohovou fakturu s připojeným platebním kalendářem 1/12 předpokládaných ročních nákladů na dodávku tepelné energie</w:t>
      </w:r>
      <w:r>
        <w:t xml:space="preserve"> v roce 2019 do 15. srpna 2019</w:t>
      </w:r>
      <w:r w:rsidRPr="00EA5911">
        <w:t>.</w:t>
      </w:r>
    </w:p>
    <w:p w:rsidR="005B26AF" w:rsidRPr="00EA5911" w:rsidRDefault="005B26AF" w:rsidP="00833152">
      <w:pPr>
        <w:pStyle w:val="Nadpis2"/>
        <w:numPr>
          <w:ilvl w:val="1"/>
          <w:numId w:val="11"/>
        </w:numPr>
      </w:pPr>
      <w:r w:rsidRPr="00EA5911">
        <w:t>Vyúčtování skutečných nákladů na dodávku tepelné energie předloží Dodavatel Odběrateli vždy nejpozději do 28.2. roku následujícího nebo do 30 kalendářních dnů po ukončení smlouvy. Platebním dokladem pro vyúčtování je faktura vystavená Dodavatelem.</w:t>
      </w:r>
    </w:p>
    <w:p w:rsidR="005B26AF" w:rsidRDefault="005B26AF" w:rsidP="00376ADF">
      <w:pPr>
        <w:pStyle w:val="Nadpis2"/>
        <w:numPr>
          <w:ilvl w:val="1"/>
          <w:numId w:val="11"/>
        </w:numPr>
        <w:ind w:left="720" w:hanging="720"/>
      </w:pPr>
      <w:r w:rsidRPr="00AC710F">
        <w:t>Předložené faktury musí mít náležitosti daňového dokladu dle zákona 235/2004 Sb. Pokud obdržené faktury nebudou tyto podmínky splňovat</w:t>
      </w:r>
      <w:r>
        <w:t>,</w:t>
      </w:r>
      <w:r w:rsidRPr="00AC710F">
        <w:t xml:space="preserve"> je Odběratel oprávněn předložené faktury vrátit s tím, že se úměrně prodlužuje doba splatnosti. Faktury jsou splatné do 14-ti dnů ode dne vystavení faktury.</w:t>
      </w:r>
      <w:bookmarkStart w:id="11" w:name="_Ref445193465"/>
      <w:bookmarkStart w:id="12" w:name="_Ref456693840"/>
      <w:bookmarkStart w:id="13" w:name="_Ref442840504"/>
    </w:p>
    <w:p w:rsidR="005B26AF" w:rsidRDefault="005B26AF" w:rsidP="00376ADF">
      <w:pPr>
        <w:pStyle w:val="Nadpis2"/>
        <w:numPr>
          <w:ilvl w:val="0"/>
          <w:numId w:val="0"/>
        </w:numPr>
        <w:ind w:left="709" w:hanging="709"/>
      </w:pPr>
    </w:p>
    <w:p w:rsidR="005B26AF" w:rsidRPr="00376ADF" w:rsidRDefault="005B26AF" w:rsidP="00376ADF">
      <w:pPr>
        <w:pStyle w:val="Nadpis1"/>
        <w:numPr>
          <w:ilvl w:val="0"/>
          <w:numId w:val="11"/>
        </w:numPr>
        <w:rPr>
          <w:sz w:val="22"/>
          <w:szCs w:val="22"/>
        </w:rPr>
      </w:pPr>
      <w:r w:rsidRPr="00376ADF">
        <w:rPr>
          <w:sz w:val="22"/>
          <w:szCs w:val="22"/>
        </w:rPr>
        <w:t>OSTATNÍ USTANOVENÍ</w:t>
      </w:r>
    </w:p>
    <w:p w:rsidR="005B26AF" w:rsidRDefault="005B26AF" w:rsidP="00833152">
      <w:pPr>
        <w:pStyle w:val="Nadpis2"/>
        <w:keepNext/>
        <w:numPr>
          <w:ilvl w:val="1"/>
          <w:numId w:val="11"/>
        </w:numPr>
      </w:pPr>
      <w:bookmarkStart w:id="14" w:name="_Ref470004527"/>
      <w:r>
        <w:t xml:space="preserve">Podmínky a uzavření smlouvy o dodávce tepelné energie na vstupu mezi Dodavatelem jako odběratelem a společností PT jako dodavatelem, stejně jako uzavření jakéhokoli dodatku k takové smlouvě, podléhají předchozímu písemnému souhlasu Odběratele, který nebude bezdůvodně odepírán v případě, že podmínky uvedené smlouvy budou v místě a čase obvyklé, </w:t>
      </w:r>
      <w:bookmarkStart w:id="15" w:name="_Hlk528768901"/>
      <w:r>
        <w:t>zejména pokud cena tepelné energie dodávané společností PT Dodavateli bude v místě a čase obvyklá a bude odpovídat aktuálně platnému ceníku společnosti PT nebo bude nižší.</w:t>
      </w:r>
      <w:bookmarkEnd w:id="15"/>
    </w:p>
    <w:p w:rsidR="005B26AF" w:rsidRPr="00AC710F" w:rsidRDefault="005B26AF" w:rsidP="00833152">
      <w:pPr>
        <w:pStyle w:val="Nadpis2"/>
        <w:keepNext/>
        <w:numPr>
          <w:ilvl w:val="1"/>
          <w:numId w:val="11"/>
        </w:numPr>
      </w:pPr>
      <w:r w:rsidRPr="00AC710F">
        <w:t xml:space="preserve">V případě pochybností o provedené úhradě faktur poskytne Odběratel na vyžádání Dodavatele, doklad o zaplacení (výpis z bankovního účtu). Nezaplacení faktury nebo nepředložení dokladu o zaplacení do 15 dnů po doručení písemné žádosti Odběrateli o předložení dokladu o zaplacení, je kvalifikováno jako porušení ustanovení Smlouvy. </w:t>
      </w:r>
      <w:r w:rsidRPr="00AC710F">
        <w:lastRenderedPageBreak/>
        <w:t>V tomto případě je Dodavatel oprávněn postupovat v souladu s ustanovením § 89 zákona </w:t>
      </w:r>
      <w:r>
        <w:t xml:space="preserve">č. </w:t>
      </w:r>
      <w:r w:rsidRPr="00AC710F">
        <w:t>458/2000 Sb.</w:t>
      </w:r>
      <w:r>
        <w:t>, v platném znění</w:t>
      </w:r>
      <w:r w:rsidRPr="00AC710F">
        <w:t>, nedohodnou</w:t>
      </w:r>
      <w:r>
        <w:t>-</w:t>
      </w:r>
      <w:r w:rsidRPr="00AC710F">
        <w:t xml:space="preserve">li se v této lhůtě </w:t>
      </w:r>
      <w:r>
        <w:t>S</w:t>
      </w:r>
      <w:r w:rsidRPr="00AC710F">
        <w:t>mluvní strany jinak.</w:t>
      </w:r>
      <w:bookmarkEnd w:id="11"/>
      <w:bookmarkEnd w:id="12"/>
      <w:bookmarkEnd w:id="14"/>
    </w:p>
    <w:p w:rsidR="005B26AF" w:rsidRPr="00AC710F" w:rsidRDefault="005B26AF" w:rsidP="00833152">
      <w:pPr>
        <w:pStyle w:val="Nadpis2"/>
        <w:numPr>
          <w:ilvl w:val="1"/>
          <w:numId w:val="11"/>
        </w:numPr>
      </w:pPr>
      <w:bookmarkStart w:id="16" w:name="_Ref464187263"/>
      <w:r w:rsidRPr="00AC710F">
        <w:t>Je-li Odběratel v prodlení s úhradou jedné faktury více jak 60 dnů, je Dodavatel oprávněn jednostranně vypovědět Smlouvu s výpovědní lhůtou jeden měsíc. Výpovědní lhůta počíná běžet ode dne doručení písemné výpovědi Odběrateli.</w:t>
      </w:r>
      <w:bookmarkEnd w:id="16"/>
    </w:p>
    <w:bookmarkEnd w:id="13"/>
    <w:p w:rsidR="005B26AF" w:rsidRPr="00AC710F" w:rsidRDefault="005B26AF" w:rsidP="00833152">
      <w:pPr>
        <w:pStyle w:val="Nadpis2"/>
        <w:numPr>
          <w:ilvl w:val="1"/>
          <w:numId w:val="11"/>
        </w:numPr>
      </w:pPr>
      <w:r w:rsidRPr="00AC710F">
        <w:t>Případná plánovaná odstávka zdroje bude provedena mimo topné období, stanovené dle vyhlášky č. 194/2007 Sb.</w:t>
      </w:r>
    </w:p>
    <w:p w:rsidR="005B26AF" w:rsidRDefault="005B26AF" w:rsidP="00833152">
      <w:pPr>
        <w:pStyle w:val="Nadpis2"/>
        <w:numPr>
          <w:ilvl w:val="1"/>
          <w:numId w:val="11"/>
        </w:numPr>
      </w:pPr>
      <w:r w:rsidRPr="00AC710F">
        <w:t>Odběratel je povinen umožnit Dodavateli dle §78 odst.4 zákona 458/2000Sb. přístup k měřícímu zařízení.</w:t>
      </w:r>
    </w:p>
    <w:p w:rsidR="005B26AF" w:rsidRPr="00AC710F" w:rsidRDefault="005B26AF" w:rsidP="00833152">
      <w:pPr>
        <w:pStyle w:val="Nadpis1"/>
        <w:numPr>
          <w:ilvl w:val="0"/>
          <w:numId w:val="11"/>
        </w:numPr>
        <w:rPr>
          <w:sz w:val="22"/>
          <w:szCs w:val="22"/>
        </w:rPr>
      </w:pPr>
      <w:r w:rsidRPr="00AC710F">
        <w:rPr>
          <w:sz w:val="22"/>
          <w:szCs w:val="22"/>
        </w:rPr>
        <w:t>náhrada škody, smluvní pokuty</w:t>
      </w:r>
    </w:p>
    <w:p w:rsidR="005B26AF" w:rsidRPr="00AC710F" w:rsidRDefault="005B26AF" w:rsidP="00833152">
      <w:pPr>
        <w:pStyle w:val="Nadpis2"/>
        <w:numPr>
          <w:ilvl w:val="1"/>
          <w:numId w:val="11"/>
        </w:numPr>
      </w:pPr>
      <w:r w:rsidRPr="00AC710F">
        <w:t xml:space="preserve">V případě, </w:t>
      </w:r>
      <w:r>
        <w:t xml:space="preserve">že </w:t>
      </w:r>
      <w:r w:rsidRPr="00AC710F">
        <w:t xml:space="preserve">Dodavatel přeruší dodávku tepla bez předchozího vyrozumění Odběratele a nejpozději do 4 hodin po tomto zjištění nebo upozornění oprávněného zástupce Odběratele dodávku neobnoví, je </w:t>
      </w:r>
      <w:r>
        <w:t xml:space="preserve">Dodavatel povinen zaplatit Odběrateli </w:t>
      </w:r>
      <w:r w:rsidRPr="00AC710F">
        <w:t>smluvní pokutu ve výši 500,-Kč za každou započatou hodinu až do doby obnovení dodávky s </w:t>
      </w:r>
      <w:r>
        <w:t xml:space="preserve">výjimkou </w:t>
      </w:r>
      <w:r w:rsidRPr="00AC710F">
        <w:t>případů kdy:</w:t>
      </w:r>
    </w:p>
    <w:p w:rsidR="005B26AF" w:rsidRPr="00A60DDD" w:rsidRDefault="005B26AF" w:rsidP="00833152">
      <w:pPr>
        <w:pStyle w:val="Odsazenspomlkou"/>
        <w:rPr>
          <w:snapToGrid w:val="0"/>
          <w:sz w:val="20"/>
          <w:szCs w:val="20"/>
        </w:rPr>
      </w:pPr>
      <w:r w:rsidRPr="00A60DDD">
        <w:rPr>
          <w:snapToGrid w:val="0"/>
          <w:sz w:val="20"/>
          <w:szCs w:val="20"/>
        </w:rPr>
        <w:t>se jedná o případy uvedené taxativním výčtem v § 76 odst. 4 zák. 458/2000 Sb.</w:t>
      </w:r>
    </w:p>
    <w:p w:rsidR="005B26AF" w:rsidRPr="00A60DDD" w:rsidRDefault="005B26AF" w:rsidP="00833152">
      <w:pPr>
        <w:pStyle w:val="Odsazenspomlkou"/>
        <w:rPr>
          <w:snapToGrid w:val="0"/>
          <w:sz w:val="20"/>
          <w:szCs w:val="20"/>
        </w:rPr>
      </w:pPr>
      <w:r w:rsidRPr="00A60DDD">
        <w:rPr>
          <w:snapToGrid w:val="0"/>
          <w:sz w:val="20"/>
          <w:szCs w:val="20"/>
        </w:rPr>
        <w:t>přerušení dodávky tepla bylo v souladu se vzájemně dohodnutým tepelným a časovým režimem vytápění a</w:t>
      </w:r>
      <w:r>
        <w:rPr>
          <w:rFonts w:cs="Times New Roman"/>
          <w:snapToGrid w:val="0"/>
          <w:sz w:val="20"/>
          <w:szCs w:val="20"/>
        </w:rPr>
        <w:t> </w:t>
      </w:r>
      <w:r w:rsidRPr="00A60DDD">
        <w:rPr>
          <w:snapToGrid w:val="0"/>
          <w:sz w:val="20"/>
          <w:szCs w:val="20"/>
        </w:rPr>
        <w:t>ohřevu TV dle Přílohy č. 2.</w:t>
      </w:r>
    </w:p>
    <w:p w:rsidR="005B26AF" w:rsidRPr="00A60DDD" w:rsidRDefault="005B26AF" w:rsidP="00833152">
      <w:pPr>
        <w:pStyle w:val="Odsazenspomlkou"/>
        <w:rPr>
          <w:snapToGrid w:val="0"/>
          <w:sz w:val="20"/>
          <w:szCs w:val="20"/>
        </w:rPr>
      </w:pPr>
      <w:r w:rsidRPr="00A60DDD">
        <w:rPr>
          <w:snapToGrid w:val="0"/>
          <w:sz w:val="20"/>
          <w:szCs w:val="20"/>
        </w:rPr>
        <w:t>přerušení dodávky nebylo způsobeno nedodržením smluvních povinností ze strany Dodavatele.</w:t>
      </w:r>
    </w:p>
    <w:p w:rsidR="005B26AF" w:rsidRPr="00A60DDD" w:rsidRDefault="005B26AF" w:rsidP="00833152">
      <w:pPr>
        <w:pStyle w:val="Odsazenspomlkou"/>
        <w:rPr>
          <w:snapToGrid w:val="0"/>
          <w:sz w:val="20"/>
          <w:szCs w:val="20"/>
        </w:rPr>
      </w:pPr>
      <w:r w:rsidRPr="00A60DDD">
        <w:rPr>
          <w:snapToGrid w:val="0"/>
          <w:sz w:val="20"/>
          <w:szCs w:val="20"/>
        </w:rPr>
        <w:t>se jedná o závady způsobené zásahy třetích osob, živelní událostí nebo vyšší mocí.</w:t>
      </w:r>
    </w:p>
    <w:p w:rsidR="005B26AF" w:rsidRPr="00A60DDD" w:rsidRDefault="005B26AF" w:rsidP="00833152">
      <w:pPr>
        <w:pStyle w:val="Odsazenspomlkou"/>
        <w:rPr>
          <w:snapToGrid w:val="0"/>
          <w:sz w:val="20"/>
          <w:szCs w:val="20"/>
        </w:rPr>
      </w:pPr>
      <w:r w:rsidRPr="00A60DDD">
        <w:rPr>
          <w:snapToGrid w:val="0"/>
          <w:sz w:val="20"/>
          <w:szCs w:val="20"/>
        </w:rPr>
        <w:t>přerušení dodávky tepla nebylo možno ze strany Dodavatele ovlivnit.</w:t>
      </w:r>
    </w:p>
    <w:p w:rsidR="005B26AF" w:rsidRPr="00A60DDD" w:rsidRDefault="005B26AF" w:rsidP="00A171CC">
      <w:pPr>
        <w:pStyle w:val="Odsazenspomlkou"/>
        <w:numPr>
          <w:ilvl w:val="0"/>
          <w:numId w:val="0"/>
        </w:numPr>
        <w:ind w:left="709"/>
        <w:rPr>
          <w:rFonts w:cs="Times New Roman"/>
          <w:sz w:val="20"/>
          <w:szCs w:val="20"/>
        </w:rPr>
      </w:pPr>
      <w:r w:rsidRPr="00A60DDD">
        <w:rPr>
          <w:sz w:val="20"/>
          <w:szCs w:val="20"/>
        </w:rPr>
        <w:t>Maximální výše smluvní pokuty se sjednává do 30000,-- Kč za jeden případ přerušení dodávky tepla.</w:t>
      </w:r>
    </w:p>
    <w:p w:rsidR="005B26AF" w:rsidRPr="00AC710F" w:rsidRDefault="005B26AF" w:rsidP="00833152">
      <w:pPr>
        <w:pStyle w:val="Nadpis2"/>
        <w:numPr>
          <w:ilvl w:val="1"/>
          <w:numId w:val="11"/>
        </w:numPr>
      </w:pPr>
      <w:r w:rsidRPr="00AC710F">
        <w:t xml:space="preserve">Při neproplacení faktury nebo zálohy ve stanovené výši a v předepsaném termínu je postižená </w:t>
      </w:r>
      <w:r>
        <w:t>S</w:t>
      </w:r>
      <w:r w:rsidRPr="00AC710F">
        <w:t xml:space="preserve">mluvní strana oprávněná účtovat druhé </w:t>
      </w:r>
      <w:r>
        <w:t>S</w:t>
      </w:r>
      <w:r w:rsidRPr="00AC710F">
        <w:t>mluvní straně vedle zákonného úroku z prodlení smluvní pokutu ve výši 0,05</w:t>
      </w:r>
      <w:r>
        <w:t xml:space="preserve"> </w:t>
      </w:r>
      <w:r w:rsidRPr="00AC710F">
        <w:t>% z fakturované částky za každý den prodlení.</w:t>
      </w:r>
    </w:p>
    <w:p w:rsidR="005B26AF" w:rsidRPr="00AC710F" w:rsidRDefault="005B26AF" w:rsidP="00833152">
      <w:pPr>
        <w:pStyle w:val="Nadpis1"/>
        <w:numPr>
          <w:ilvl w:val="0"/>
          <w:numId w:val="11"/>
        </w:numPr>
        <w:rPr>
          <w:sz w:val="22"/>
          <w:szCs w:val="22"/>
        </w:rPr>
      </w:pPr>
      <w:r w:rsidRPr="00AC710F">
        <w:rPr>
          <w:sz w:val="22"/>
          <w:szCs w:val="22"/>
        </w:rPr>
        <w:t>Závěrečná ujednání</w:t>
      </w:r>
    </w:p>
    <w:p w:rsidR="005B26AF" w:rsidRPr="00AC710F" w:rsidRDefault="005B26AF" w:rsidP="00833152">
      <w:pPr>
        <w:pStyle w:val="Nadpis2"/>
        <w:numPr>
          <w:ilvl w:val="1"/>
          <w:numId w:val="11"/>
        </w:numPr>
      </w:pPr>
      <w:r>
        <w:t xml:space="preserve">Smlouvu </w:t>
      </w:r>
      <w:r w:rsidRPr="00AC710F">
        <w:t xml:space="preserve">lze měnit pouze písemnými dodatky potvrzenými zástupci obou </w:t>
      </w:r>
      <w:r>
        <w:t>S</w:t>
      </w:r>
      <w:r w:rsidRPr="00AC710F">
        <w:t>mluvních stran.</w:t>
      </w:r>
    </w:p>
    <w:p w:rsidR="005B26AF" w:rsidRPr="00AC710F" w:rsidRDefault="005B26AF" w:rsidP="00833152">
      <w:pPr>
        <w:pStyle w:val="Nadpis2"/>
        <w:numPr>
          <w:ilvl w:val="1"/>
          <w:numId w:val="11"/>
        </w:numPr>
      </w:pPr>
      <w:r w:rsidRPr="00AC710F">
        <w:t xml:space="preserve">Ukončení smluvního vztahu výpovědí neruší pohledávky věřitele vůči dlužníkovi vzniklé poskytnutím plnění podle </w:t>
      </w:r>
      <w:r>
        <w:t>Smlouvy</w:t>
      </w:r>
      <w:r w:rsidRPr="00AC710F">
        <w:t>.</w:t>
      </w:r>
    </w:p>
    <w:p w:rsidR="005B26AF" w:rsidRPr="00AC710F" w:rsidRDefault="005B26AF" w:rsidP="00833152">
      <w:pPr>
        <w:pStyle w:val="Nadpis2"/>
        <w:numPr>
          <w:ilvl w:val="1"/>
          <w:numId w:val="11"/>
        </w:numPr>
      </w:pPr>
      <w:r w:rsidRPr="00015DFB">
        <w:t xml:space="preserve">Tato Smlouva je vyhotovena ve </w:t>
      </w:r>
      <w:r>
        <w:t xml:space="preserve">třech </w:t>
      </w:r>
      <w:r w:rsidRPr="00015DFB">
        <w:t>(</w:t>
      </w:r>
      <w:r>
        <w:t>3</w:t>
      </w:r>
      <w:r w:rsidRPr="00015DFB">
        <w:t xml:space="preserve">) shodných vyhotoveních, přičemž </w:t>
      </w:r>
      <w:r>
        <w:t xml:space="preserve">Odběratel </w:t>
      </w:r>
      <w:r w:rsidRPr="00015DFB">
        <w:t>obdrží jedno (1) vyhotovení</w:t>
      </w:r>
      <w:r>
        <w:t xml:space="preserve"> a Dodavatel </w:t>
      </w:r>
      <w:r w:rsidRPr="00015DFB">
        <w:t xml:space="preserve">obdrží </w:t>
      </w:r>
      <w:r>
        <w:t xml:space="preserve">dvě </w:t>
      </w:r>
      <w:r w:rsidRPr="00015DFB">
        <w:t>(</w:t>
      </w:r>
      <w:r>
        <w:t>2</w:t>
      </w:r>
      <w:r w:rsidRPr="00015DFB">
        <w:t>) vyhotovení. Každé z vyhotovení má platnost originálu.</w:t>
      </w:r>
    </w:p>
    <w:p w:rsidR="005B26AF" w:rsidRPr="00AC710F" w:rsidRDefault="005B26AF" w:rsidP="008D32CE">
      <w:pPr>
        <w:pStyle w:val="Nadpis2"/>
        <w:numPr>
          <w:ilvl w:val="1"/>
          <w:numId w:val="11"/>
        </w:numPr>
      </w:pPr>
      <w:r w:rsidRPr="008D32CE">
        <w:t>Nedílnou</w:t>
      </w:r>
      <w:r w:rsidRPr="00AC710F">
        <w:t xml:space="preserve"> součástí S</w:t>
      </w:r>
      <w:r>
        <w:t>mlouvy</w:t>
      </w:r>
      <w:r w:rsidRPr="00AC710F">
        <w:t xml:space="preserve"> jsou přílohy:</w:t>
      </w:r>
    </w:p>
    <w:p w:rsidR="005B26AF" w:rsidRPr="003A1754" w:rsidRDefault="005B26AF" w:rsidP="00833152">
      <w:pPr>
        <w:pStyle w:val="Zkladntextodsazenstabeltorem"/>
        <w:rPr>
          <w:sz w:val="20"/>
          <w:szCs w:val="20"/>
        </w:rPr>
      </w:pPr>
      <w:r w:rsidRPr="003A1754">
        <w:rPr>
          <w:sz w:val="20"/>
          <w:szCs w:val="20"/>
        </w:rPr>
        <w:t>Příloha č. 1</w:t>
      </w:r>
      <w:r w:rsidRPr="003A1754">
        <w:rPr>
          <w:sz w:val="20"/>
          <w:szCs w:val="20"/>
        </w:rPr>
        <w:tab/>
        <w:t>Cenové ujednání</w:t>
      </w:r>
    </w:p>
    <w:p w:rsidR="005B26AF" w:rsidRPr="003A1754" w:rsidRDefault="005B26AF" w:rsidP="00833152">
      <w:pPr>
        <w:pStyle w:val="Zkladntextodsazenstabeltorem"/>
        <w:rPr>
          <w:rFonts w:cs="Times New Roman"/>
          <w:sz w:val="20"/>
          <w:szCs w:val="20"/>
        </w:rPr>
      </w:pPr>
      <w:r w:rsidRPr="003A1754">
        <w:rPr>
          <w:sz w:val="20"/>
          <w:szCs w:val="20"/>
        </w:rPr>
        <w:t>Příloha č. 2</w:t>
      </w:r>
      <w:r w:rsidRPr="003A1754">
        <w:rPr>
          <w:sz w:val="20"/>
          <w:szCs w:val="20"/>
        </w:rPr>
        <w:tab/>
        <w:t>Odběrový diagram (N, Q, T)</w:t>
      </w:r>
    </w:p>
    <w:p w:rsidR="005B26AF" w:rsidRDefault="005B26AF" w:rsidP="006239A9">
      <w:pPr>
        <w:widowControl w:val="0"/>
        <w:rPr>
          <w:rFonts w:cs="Times New Roman"/>
        </w:rPr>
      </w:pPr>
      <w:r w:rsidRPr="00AC710F">
        <w:rPr>
          <w:rFonts w:cs="Times New Roman"/>
        </w:rPr>
        <w:tab/>
      </w:r>
    </w:p>
    <w:p w:rsidR="005B26AF" w:rsidRDefault="005B26AF" w:rsidP="006239A9">
      <w:pPr>
        <w:widowControl w:val="0"/>
        <w:rPr>
          <w:rFonts w:cs="Times New Roman"/>
        </w:rPr>
      </w:pPr>
    </w:p>
    <w:p w:rsidR="005B26AF" w:rsidRDefault="005B26AF" w:rsidP="006239A9">
      <w:pPr>
        <w:widowControl w:val="0"/>
        <w:rPr>
          <w:rFonts w:cs="Times New Roman"/>
        </w:rPr>
      </w:pPr>
    </w:p>
    <w:p w:rsidR="005B26AF" w:rsidRDefault="005B26AF" w:rsidP="006239A9">
      <w:pPr>
        <w:widowControl w:val="0"/>
        <w:rPr>
          <w:rFonts w:cs="Times New Roman"/>
        </w:rPr>
      </w:pPr>
    </w:p>
    <w:p w:rsidR="005B26AF" w:rsidRDefault="005B26AF" w:rsidP="006239A9">
      <w:pPr>
        <w:widowControl w:val="0"/>
        <w:rPr>
          <w:rFonts w:cs="Times New Roman"/>
        </w:rPr>
      </w:pPr>
    </w:p>
    <w:p w:rsidR="005B26AF" w:rsidRDefault="005B26AF" w:rsidP="006239A9">
      <w:pPr>
        <w:widowControl w:val="0"/>
        <w:rPr>
          <w:rFonts w:cs="Times New Roman"/>
        </w:rPr>
      </w:pPr>
    </w:p>
    <w:p w:rsidR="005B26AF" w:rsidRDefault="005B26AF" w:rsidP="006239A9">
      <w:pPr>
        <w:widowControl w:val="0"/>
        <w:rPr>
          <w:rFonts w:cs="Times New Roman"/>
        </w:rPr>
      </w:pPr>
    </w:p>
    <w:p w:rsidR="005B26AF" w:rsidRPr="00015DFB" w:rsidRDefault="005B26AF" w:rsidP="006239A9">
      <w:pPr>
        <w:widowControl w:val="0"/>
        <w:rPr>
          <w:b/>
          <w:bCs/>
        </w:rPr>
      </w:pPr>
      <w:r>
        <w:rPr>
          <w:rFonts w:cs="Times New Roman"/>
          <w:b/>
          <w:bCs/>
        </w:rPr>
        <w:br w:type="page"/>
      </w:r>
      <w:r w:rsidRPr="00015DFB">
        <w:rPr>
          <w:b/>
          <w:bCs/>
        </w:rPr>
        <w:lastRenderedPageBreak/>
        <w:t>Smluvní strany po přečtení této Smlouvy shodně prohlašují, že byla sepsána a uzavřena podle jejich pravé a svobodné vůle, vážně, nikoli v tísni či za nápadně nevýhodných podmínek, a na důkaz toto připojují své podpisy.</w:t>
      </w:r>
    </w:p>
    <w:tbl>
      <w:tblPr>
        <w:tblW w:w="10092" w:type="dxa"/>
        <w:tblInd w:w="-106" w:type="dxa"/>
        <w:tblLook w:val="00A0" w:firstRow="1" w:lastRow="0" w:firstColumn="1" w:lastColumn="0" w:noHBand="0" w:noVBand="0"/>
      </w:tblPr>
      <w:tblGrid>
        <w:gridCol w:w="4893"/>
        <w:gridCol w:w="5199"/>
      </w:tblGrid>
      <w:tr w:rsidR="005B26AF" w:rsidRPr="00015DFB">
        <w:tc>
          <w:tcPr>
            <w:tcW w:w="4893" w:type="dxa"/>
          </w:tcPr>
          <w:p w:rsidR="005B26AF" w:rsidRPr="00870AA2" w:rsidRDefault="005B26AF" w:rsidP="00063772">
            <w:pPr>
              <w:widowControl w:val="0"/>
              <w:rPr>
                <w:rFonts w:cs="Times New Roman"/>
                <w:b/>
                <w:bCs/>
                <w:sz w:val="20"/>
                <w:szCs w:val="20"/>
              </w:rPr>
            </w:pPr>
          </w:p>
          <w:p w:rsidR="005B26AF" w:rsidRPr="00870AA2" w:rsidRDefault="005B26AF" w:rsidP="00063772">
            <w:pPr>
              <w:widowControl w:val="0"/>
              <w:rPr>
                <w:rFonts w:cs="Times New Roman"/>
                <w:b/>
                <w:bCs/>
                <w:sz w:val="20"/>
                <w:szCs w:val="20"/>
              </w:rPr>
            </w:pPr>
          </w:p>
          <w:p w:rsidR="005B26AF" w:rsidRPr="00870AA2" w:rsidRDefault="005B26AF" w:rsidP="00063772">
            <w:pPr>
              <w:widowControl w:val="0"/>
              <w:rPr>
                <w:rFonts w:cs="Times New Roman"/>
                <w:sz w:val="20"/>
                <w:szCs w:val="20"/>
              </w:rPr>
            </w:pPr>
            <w:r w:rsidRPr="00870AA2">
              <w:rPr>
                <w:b/>
                <w:bCs/>
                <w:sz w:val="20"/>
                <w:szCs w:val="20"/>
              </w:rPr>
              <w:t>Dodavatel</w:t>
            </w:r>
          </w:p>
        </w:tc>
        <w:tc>
          <w:tcPr>
            <w:tcW w:w="5199" w:type="dxa"/>
          </w:tcPr>
          <w:p w:rsidR="005B26AF" w:rsidRPr="00870AA2" w:rsidRDefault="005B26AF" w:rsidP="00063772">
            <w:pPr>
              <w:widowControl w:val="0"/>
              <w:rPr>
                <w:rFonts w:cs="Times New Roman"/>
                <w:b/>
                <w:bCs/>
                <w:sz w:val="20"/>
                <w:szCs w:val="20"/>
              </w:rPr>
            </w:pPr>
          </w:p>
          <w:p w:rsidR="005B26AF" w:rsidRPr="00870AA2" w:rsidRDefault="005B26AF" w:rsidP="00063772">
            <w:pPr>
              <w:widowControl w:val="0"/>
              <w:rPr>
                <w:rFonts w:cs="Times New Roman"/>
                <w:b/>
                <w:bCs/>
                <w:sz w:val="20"/>
                <w:szCs w:val="20"/>
              </w:rPr>
            </w:pPr>
          </w:p>
          <w:p w:rsidR="005B26AF" w:rsidRPr="00870AA2" w:rsidRDefault="005B26AF" w:rsidP="00063772">
            <w:pPr>
              <w:widowControl w:val="0"/>
              <w:rPr>
                <w:rFonts w:cs="Times New Roman"/>
                <w:sz w:val="20"/>
                <w:szCs w:val="20"/>
              </w:rPr>
            </w:pPr>
            <w:r w:rsidRPr="00870AA2">
              <w:rPr>
                <w:b/>
                <w:bCs/>
                <w:sz w:val="20"/>
                <w:szCs w:val="20"/>
              </w:rPr>
              <w:t>Odběratel</w:t>
            </w:r>
          </w:p>
        </w:tc>
      </w:tr>
      <w:tr w:rsidR="005B26AF" w:rsidRPr="00015DFB">
        <w:tc>
          <w:tcPr>
            <w:tcW w:w="4893" w:type="dxa"/>
          </w:tcPr>
          <w:p w:rsidR="005B26AF" w:rsidRPr="00870AA2" w:rsidRDefault="005B26AF" w:rsidP="007124AF">
            <w:pPr>
              <w:rPr>
                <w:rFonts w:cs="Times New Roman"/>
                <w:sz w:val="20"/>
                <w:szCs w:val="20"/>
              </w:rPr>
            </w:pPr>
            <w:r w:rsidRPr="00870AA2">
              <w:rPr>
                <w:sz w:val="20"/>
                <w:szCs w:val="20"/>
              </w:rPr>
              <w:t>Místo: Praha</w:t>
            </w:r>
          </w:p>
          <w:p w:rsidR="005B26AF" w:rsidRPr="00870AA2" w:rsidRDefault="005B26AF" w:rsidP="007124AF">
            <w:pPr>
              <w:widowControl w:val="0"/>
              <w:rPr>
                <w:rFonts w:cs="Times New Roman"/>
                <w:sz w:val="20"/>
                <w:szCs w:val="20"/>
              </w:rPr>
            </w:pPr>
            <w:r w:rsidRPr="00870AA2">
              <w:rPr>
                <w:sz w:val="20"/>
                <w:szCs w:val="20"/>
              </w:rPr>
              <w:t>Datum: ............... 2019</w:t>
            </w:r>
          </w:p>
        </w:tc>
        <w:tc>
          <w:tcPr>
            <w:tcW w:w="5199" w:type="dxa"/>
          </w:tcPr>
          <w:p w:rsidR="005B26AF" w:rsidRPr="00870AA2" w:rsidRDefault="005B26AF" w:rsidP="00063772">
            <w:pPr>
              <w:widowControl w:val="0"/>
              <w:rPr>
                <w:rFonts w:cs="Times New Roman"/>
                <w:sz w:val="20"/>
                <w:szCs w:val="20"/>
              </w:rPr>
            </w:pPr>
            <w:r w:rsidRPr="00870AA2">
              <w:rPr>
                <w:sz w:val="20"/>
                <w:szCs w:val="20"/>
              </w:rPr>
              <w:t xml:space="preserve">Místo: </w:t>
            </w:r>
            <w:r>
              <w:rPr>
                <w:sz w:val="20"/>
                <w:szCs w:val="20"/>
              </w:rPr>
              <w:t xml:space="preserve"> Praha</w:t>
            </w:r>
          </w:p>
          <w:p w:rsidR="005B26AF" w:rsidRPr="00870AA2" w:rsidRDefault="005B26AF" w:rsidP="00063772">
            <w:pPr>
              <w:widowControl w:val="0"/>
              <w:rPr>
                <w:rFonts w:cs="Times New Roman"/>
                <w:b/>
                <w:bCs/>
                <w:sz w:val="20"/>
                <w:szCs w:val="20"/>
              </w:rPr>
            </w:pPr>
            <w:r w:rsidRPr="00870AA2">
              <w:rPr>
                <w:sz w:val="20"/>
                <w:szCs w:val="20"/>
              </w:rPr>
              <w:t xml:space="preserve">Datum: ............... 2019 </w:t>
            </w:r>
          </w:p>
        </w:tc>
      </w:tr>
      <w:tr w:rsidR="005B26AF" w:rsidRPr="00015DFB">
        <w:tc>
          <w:tcPr>
            <w:tcW w:w="4893" w:type="dxa"/>
          </w:tcPr>
          <w:p w:rsidR="005B26AF" w:rsidRPr="00870AA2" w:rsidRDefault="005B26AF" w:rsidP="00063772">
            <w:pPr>
              <w:widowControl w:val="0"/>
              <w:rPr>
                <w:rFonts w:cs="Times New Roman"/>
                <w:sz w:val="20"/>
                <w:szCs w:val="20"/>
              </w:rPr>
            </w:pPr>
          </w:p>
          <w:p w:rsidR="005B26AF" w:rsidRPr="00870AA2" w:rsidRDefault="005B26AF" w:rsidP="00063772">
            <w:pPr>
              <w:widowControl w:val="0"/>
              <w:rPr>
                <w:sz w:val="20"/>
                <w:szCs w:val="20"/>
              </w:rPr>
            </w:pPr>
            <w:r w:rsidRPr="00870AA2">
              <w:rPr>
                <w:sz w:val="20"/>
                <w:szCs w:val="20"/>
              </w:rPr>
              <w:t>____________________________________</w:t>
            </w:r>
          </w:p>
        </w:tc>
        <w:tc>
          <w:tcPr>
            <w:tcW w:w="5199" w:type="dxa"/>
          </w:tcPr>
          <w:p w:rsidR="005B26AF" w:rsidRPr="00870AA2" w:rsidRDefault="005B26AF" w:rsidP="00063772">
            <w:pPr>
              <w:widowControl w:val="0"/>
              <w:rPr>
                <w:sz w:val="20"/>
                <w:szCs w:val="20"/>
              </w:rPr>
            </w:pPr>
          </w:p>
          <w:p w:rsidR="005B26AF" w:rsidRPr="00870AA2" w:rsidRDefault="005B26AF" w:rsidP="00063772">
            <w:pPr>
              <w:widowControl w:val="0"/>
              <w:rPr>
                <w:sz w:val="20"/>
                <w:szCs w:val="20"/>
              </w:rPr>
            </w:pPr>
            <w:r w:rsidRPr="00870AA2">
              <w:rPr>
                <w:sz w:val="20"/>
                <w:szCs w:val="20"/>
              </w:rPr>
              <w:t>_______________________________________</w:t>
            </w:r>
          </w:p>
        </w:tc>
      </w:tr>
      <w:tr w:rsidR="005B26AF" w:rsidRPr="00015DFB">
        <w:trPr>
          <w:trHeight w:val="2433"/>
        </w:trPr>
        <w:tc>
          <w:tcPr>
            <w:tcW w:w="4893" w:type="dxa"/>
          </w:tcPr>
          <w:p w:rsidR="005B26AF" w:rsidRPr="00870AA2" w:rsidRDefault="005B26AF" w:rsidP="007124AF">
            <w:pPr>
              <w:rPr>
                <w:rFonts w:cs="Times New Roman"/>
                <w:b/>
                <w:bCs/>
                <w:sz w:val="20"/>
                <w:szCs w:val="20"/>
                <w:highlight w:val="yellow"/>
              </w:rPr>
            </w:pPr>
            <w:r w:rsidRPr="00870AA2">
              <w:rPr>
                <w:sz w:val="20"/>
                <w:szCs w:val="20"/>
              </w:rPr>
              <w:t>Jméno:</w:t>
            </w:r>
            <w:r w:rsidRPr="00870AA2">
              <w:rPr>
                <w:b/>
                <w:bCs/>
                <w:sz w:val="20"/>
                <w:szCs w:val="20"/>
              </w:rPr>
              <w:t xml:space="preserve"> Ing. Jiří Uher</w:t>
            </w:r>
          </w:p>
          <w:p w:rsidR="005B26AF" w:rsidRPr="00870AA2" w:rsidRDefault="005B26AF" w:rsidP="007124AF">
            <w:pPr>
              <w:widowControl w:val="0"/>
              <w:tabs>
                <w:tab w:val="right" w:pos="4428"/>
              </w:tabs>
              <w:rPr>
                <w:rFonts w:cs="Times New Roman"/>
                <w:sz w:val="20"/>
                <w:szCs w:val="20"/>
              </w:rPr>
            </w:pPr>
            <w:r w:rsidRPr="00870AA2">
              <w:rPr>
                <w:sz w:val="20"/>
                <w:szCs w:val="20"/>
              </w:rPr>
              <w:t>Funkce:</w:t>
            </w:r>
            <w:r>
              <w:rPr>
                <w:sz w:val="20"/>
                <w:szCs w:val="20"/>
              </w:rPr>
              <w:t xml:space="preserve"> </w:t>
            </w:r>
            <w:r w:rsidRPr="00870AA2">
              <w:rPr>
                <w:sz w:val="20"/>
                <w:szCs w:val="20"/>
              </w:rPr>
              <w:t>jednatel</w:t>
            </w:r>
          </w:p>
        </w:tc>
        <w:tc>
          <w:tcPr>
            <w:tcW w:w="5199" w:type="dxa"/>
          </w:tcPr>
          <w:p w:rsidR="005B26AF" w:rsidRPr="00870AA2" w:rsidRDefault="005B26AF" w:rsidP="00063772">
            <w:pPr>
              <w:widowControl w:val="0"/>
              <w:rPr>
                <w:rFonts w:cs="Times New Roman"/>
                <w:sz w:val="20"/>
                <w:szCs w:val="20"/>
              </w:rPr>
            </w:pPr>
            <w:r w:rsidRPr="00870AA2">
              <w:rPr>
                <w:sz w:val="20"/>
                <w:szCs w:val="20"/>
              </w:rPr>
              <w:t xml:space="preserve">Jméno: </w:t>
            </w:r>
            <w:r w:rsidRPr="00870AA2">
              <w:rPr>
                <w:b/>
                <w:bCs/>
                <w:sz w:val="20"/>
                <w:szCs w:val="20"/>
              </w:rPr>
              <w:t>Ing. Milan Vorel</w:t>
            </w:r>
          </w:p>
          <w:p w:rsidR="005B26AF" w:rsidRPr="00870AA2" w:rsidRDefault="005B26AF" w:rsidP="00063772">
            <w:pPr>
              <w:widowControl w:val="0"/>
              <w:rPr>
                <w:rFonts w:cs="Times New Roman"/>
                <w:sz w:val="20"/>
                <w:szCs w:val="20"/>
              </w:rPr>
            </w:pPr>
            <w:r w:rsidRPr="00870AA2">
              <w:rPr>
                <w:sz w:val="20"/>
                <w:szCs w:val="20"/>
              </w:rPr>
              <w:t>Funkce:</w:t>
            </w:r>
            <w:r>
              <w:rPr>
                <w:sz w:val="20"/>
                <w:szCs w:val="20"/>
              </w:rPr>
              <w:t xml:space="preserve"> </w:t>
            </w:r>
            <w:r w:rsidRPr="00870AA2">
              <w:rPr>
                <w:sz w:val="20"/>
                <w:szCs w:val="20"/>
              </w:rPr>
              <w:t>ředitel</w:t>
            </w:r>
          </w:p>
        </w:tc>
      </w:tr>
    </w:tbl>
    <w:p w:rsidR="005B26AF" w:rsidRDefault="005B26AF" w:rsidP="00063772">
      <w:pPr>
        <w:pStyle w:val="Nzevvelk"/>
        <w:spacing w:before="600"/>
        <w:rPr>
          <w:rFonts w:cs="Times New Roman"/>
        </w:rPr>
      </w:pPr>
    </w:p>
    <w:p w:rsidR="005B26AF" w:rsidRPr="00BA4BE6" w:rsidRDefault="005B26AF" w:rsidP="00101E41">
      <w:pPr>
        <w:pStyle w:val="Nzevvelk"/>
        <w:spacing w:before="150"/>
      </w:pPr>
      <w:r>
        <w:rPr>
          <w:rFonts w:cs="Times New Roman"/>
        </w:rPr>
        <w:br w:type="page"/>
      </w:r>
      <w:r w:rsidRPr="00BA4BE6">
        <w:lastRenderedPageBreak/>
        <w:t xml:space="preserve">PŘÍLOHA č. </w:t>
      </w:r>
      <w:r>
        <w:t>1</w:t>
      </w:r>
      <w:r w:rsidRPr="00BA4BE6">
        <w:t xml:space="preserve"> KE SMLOUVĚ</w:t>
      </w:r>
    </w:p>
    <w:p w:rsidR="005B26AF" w:rsidRPr="00BA4BE6" w:rsidRDefault="005B26AF" w:rsidP="00101E41">
      <w:pPr>
        <w:pStyle w:val="NZEVMAL"/>
        <w:spacing w:before="360"/>
        <w:rPr>
          <w:rFonts w:cs="Times New Roman"/>
        </w:rPr>
      </w:pPr>
      <w:r>
        <w:t>cenové ujednání</w:t>
      </w:r>
    </w:p>
    <w:p w:rsidR="005B26AF" w:rsidRPr="00BA4BE6" w:rsidRDefault="005B26AF" w:rsidP="00101E41">
      <w:pPr>
        <w:pStyle w:val="Nadpis1"/>
        <w:numPr>
          <w:ilvl w:val="0"/>
          <w:numId w:val="0"/>
        </w:numPr>
        <w:ind w:left="709"/>
      </w:pPr>
      <w:r w:rsidRPr="00BA4BE6">
        <w:t>SMLUVNÍ STRANY</w:t>
      </w:r>
    </w:p>
    <w:p w:rsidR="005B26AF" w:rsidRDefault="005B26AF" w:rsidP="00101E41">
      <w:pPr>
        <w:widowControl w:val="0"/>
        <w:suppressAutoHyphens w:val="0"/>
        <w:rPr>
          <w:rFonts w:cs="Times New Roman"/>
          <w:b/>
          <w:bCs/>
          <w:color w:val="000000"/>
          <w:highlight w:val="yellow"/>
        </w:rPr>
      </w:pPr>
    </w:p>
    <w:p w:rsidR="005B26AF" w:rsidRDefault="005B26AF" w:rsidP="00101E41">
      <w:pPr>
        <w:widowControl w:val="0"/>
        <w:suppressAutoHyphens w:val="0"/>
        <w:rPr>
          <w:rFonts w:cs="Times New Roman"/>
          <w:b/>
          <w:bCs/>
          <w:color w:val="000000"/>
          <w:highlight w:val="yellow"/>
        </w:rPr>
      </w:pPr>
      <w:r w:rsidRPr="0038072A">
        <w:rPr>
          <w:b/>
          <w:bCs/>
          <w:lang w:eastAsia="en-US"/>
        </w:rPr>
        <w:t>Dodavatel</w:t>
      </w:r>
      <w:r>
        <w:rPr>
          <w:b/>
          <w:bCs/>
          <w:lang w:eastAsia="en-US"/>
        </w:rPr>
        <w:t>:</w:t>
      </w:r>
    </w:p>
    <w:p w:rsidR="005B26AF" w:rsidRDefault="005B26AF" w:rsidP="00101E41">
      <w:pPr>
        <w:widowControl w:val="0"/>
        <w:rPr>
          <w:rFonts w:cs="Times New Roman"/>
          <w:b/>
          <w:bCs/>
          <w:color w:val="000000"/>
        </w:rPr>
      </w:pPr>
      <w:r w:rsidRPr="007124AF">
        <w:rPr>
          <w:b/>
          <w:bCs/>
          <w:color w:val="000000"/>
        </w:rPr>
        <w:t>KOMTERM Čechy, s.r.o.</w:t>
      </w:r>
    </w:p>
    <w:p w:rsidR="005B26AF" w:rsidRPr="00015DFB" w:rsidRDefault="005B26AF" w:rsidP="00A60DDD">
      <w:pPr>
        <w:ind w:left="720"/>
        <w:rPr>
          <w:rFonts w:cs="Times New Roman"/>
        </w:rPr>
      </w:pPr>
      <w:r>
        <w:t>se sídlem: Bělehradská 55/15, 140 00, Praha 4</w:t>
      </w:r>
    </w:p>
    <w:p w:rsidR="005B26AF" w:rsidRDefault="005B26AF" w:rsidP="00A60DDD">
      <w:pPr>
        <w:ind w:left="720"/>
        <w:rPr>
          <w:rFonts w:cs="Times New Roman"/>
        </w:rPr>
      </w:pPr>
      <w:r w:rsidRPr="00E6223F">
        <w:t>IČO: 28510011</w:t>
      </w:r>
    </w:p>
    <w:p w:rsidR="005B26AF" w:rsidRPr="00E6223F" w:rsidRDefault="005B26AF" w:rsidP="00A60DDD">
      <w:pPr>
        <w:ind w:left="720"/>
        <w:rPr>
          <w:rFonts w:cs="Times New Roman"/>
        </w:rPr>
      </w:pPr>
      <w:r>
        <w:t>DIČ: CZ699001893</w:t>
      </w:r>
    </w:p>
    <w:p w:rsidR="005B26AF" w:rsidRPr="00015DFB" w:rsidRDefault="005B26AF" w:rsidP="00A60DDD">
      <w:pPr>
        <w:ind w:left="720"/>
        <w:rPr>
          <w:rFonts w:cs="Times New Roman"/>
        </w:rPr>
      </w:pPr>
      <w:r>
        <w:t>zastoupená: Ing. Jiří Uher, jednatel</w:t>
      </w:r>
    </w:p>
    <w:p w:rsidR="005B26AF" w:rsidRDefault="005B26AF" w:rsidP="00101E41">
      <w:pPr>
        <w:widowControl w:val="0"/>
        <w:suppressAutoHyphens w:val="0"/>
        <w:rPr>
          <w:rFonts w:cs="Times New Roman"/>
          <w:b/>
          <w:bCs/>
        </w:rPr>
      </w:pPr>
    </w:p>
    <w:p w:rsidR="005B26AF" w:rsidRPr="00CA3028" w:rsidRDefault="005B26AF" w:rsidP="00101E41">
      <w:pPr>
        <w:widowControl w:val="0"/>
        <w:suppressAutoHyphens w:val="0"/>
      </w:pPr>
      <w:r w:rsidRPr="00CA3028">
        <w:t>a</w:t>
      </w:r>
    </w:p>
    <w:p w:rsidR="005B26AF" w:rsidRDefault="005B26AF" w:rsidP="00101E41">
      <w:pPr>
        <w:widowControl w:val="0"/>
        <w:suppressAutoHyphens w:val="0"/>
        <w:rPr>
          <w:rFonts w:cs="Times New Roman"/>
          <w:b/>
          <w:bCs/>
        </w:rPr>
      </w:pPr>
    </w:p>
    <w:p w:rsidR="005B26AF" w:rsidRDefault="005B26AF" w:rsidP="00101E41">
      <w:pPr>
        <w:widowControl w:val="0"/>
        <w:suppressAutoHyphens w:val="0"/>
        <w:rPr>
          <w:rFonts w:cs="Times New Roman"/>
        </w:rPr>
      </w:pPr>
      <w:r>
        <w:rPr>
          <w:b/>
          <w:bCs/>
        </w:rPr>
        <w:t>Odběratel:</w:t>
      </w:r>
    </w:p>
    <w:p w:rsidR="005B26AF" w:rsidRDefault="005B26AF" w:rsidP="00875352">
      <w:pPr>
        <w:widowControl w:val="0"/>
        <w:ind w:left="720"/>
        <w:rPr>
          <w:rFonts w:cs="Times New Roman"/>
          <w:b/>
          <w:bCs/>
        </w:rPr>
      </w:pPr>
      <w:r w:rsidRPr="00EF16D9">
        <w:rPr>
          <w:b/>
          <w:bCs/>
        </w:rPr>
        <w:t>Střední škola automobilní a informatiky</w:t>
      </w:r>
    </w:p>
    <w:p w:rsidR="005B26AF" w:rsidRPr="00015DFB" w:rsidRDefault="005B26AF" w:rsidP="00875352">
      <w:pPr>
        <w:widowControl w:val="0"/>
        <w:ind w:left="720"/>
        <w:rPr>
          <w:rFonts w:cs="Times New Roman"/>
        </w:rPr>
      </w:pPr>
      <w:r w:rsidRPr="00015DFB">
        <w:t>se sídlem</w:t>
      </w:r>
      <w:r>
        <w:t>:</w:t>
      </w:r>
      <w:r w:rsidRPr="00015DFB">
        <w:t xml:space="preserve"> </w:t>
      </w:r>
      <w:r>
        <w:t>Weilova 1270/4, 102 00 Praha 15 - Hostivař</w:t>
      </w:r>
    </w:p>
    <w:p w:rsidR="005B26AF" w:rsidRDefault="005B26AF" w:rsidP="00875352">
      <w:pPr>
        <w:widowControl w:val="0"/>
        <w:ind w:left="720"/>
        <w:rPr>
          <w:rFonts w:cs="Times New Roman"/>
        </w:rPr>
      </w:pPr>
      <w:r w:rsidRPr="00015DFB">
        <w:t xml:space="preserve">IČO: </w:t>
      </w:r>
      <w:r w:rsidRPr="00906B77">
        <w:t>00497070</w:t>
      </w:r>
    </w:p>
    <w:p w:rsidR="005B26AF" w:rsidRPr="00015DFB" w:rsidRDefault="005B26AF" w:rsidP="00875352">
      <w:pPr>
        <w:widowControl w:val="0"/>
        <w:ind w:left="720"/>
        <w:rPr>
          <w:rFonts w:cs="Times New Roman"/>
        </w:rPr>
      </w:pPr>
      <w:r>
        <w:t>DIČ: CZ</w:t>
      </w:r>
      <w:r w:rsidRPr="00906B77">
        <w:t>00497070</w:t>
      </w:r>
    </w:p>
    <w:p w:rsidR="005B26AF" w:rsidRPr="00015DFB" w:rsidRDefault="005B26AF" w:rsidP="00875352">
      <w:pPr>
        <w:widowControl w:val="0"/>
        <w:ind w:left="720"/>
        <w:rPr>
          <w:rFonts w:cs="Times New Roman"/>
        </w:rPr>
      </w:pPr>
      <w:r w:rsidRPr="00015DFB">
        <w:t>zastoupená</w:t>
      </w:r>
      <w:r>
        <w:t>: Ing. Milan Vorel, ředitel</w:t>
      </w:r>
    </w:p>
    <w:p w:rsidR="005B26AF" w:rsidRPr="00015DFB" w:rsidRDefault="005B26AF" w:rsidP="00101E41">
      <w:pPr>
        <w:widowControl w:val="0"/>
        <w:rPr>
          <w:rFonts w:cs="Times New Roman"/>
        </w:rPr>
      </w:pPr>
    </w:p>
    <w:p w:rsidR="005B26AF" w:rsidRPr="007A33ED" w:rsidRDefault="005B26AF" w:rsidP="007A33ED">
      <w:pPr>
        <w:pStyle w:val="Nadpis1"/>
        <w:keepNext w:val="0"/>
        <w:keepLines w:val="0"/>
        <w:numPr>
          <w:ilvl w:val="0"/>
          <w:numId w:val="0"/>
        </w:numPr>
        <w:ind w:left="709"/>
        <w:rPr>
          <w:rFonts w:cs="Times New Roman"/>
        </w:rPr>
      </w:pPr>
      <w:r w:rsidRPr="007A33ED">
        <w:t>Kalkulace předběžné ceny</w:t>
      </w:r>
      <w:r>
        <w:t xml:space="preserve"> tepelné energie platná od 01.07</w:t>
      </w:r>
      <w:r w:rsidRPr="007A33ED">
        <w:t>.201</w:t>
      </w:r>
      <w:r>
        <w:t>9</w:t>
      </w:r>
      <w:r w:rsidRPr="007A33ED">
        <w:t xml:space="preserve"> do 31.12.201</w:t>
      </w:r>
      <w:r>
        <w:t>9</w:t>
      </w:r>
    </w:p>
    <w:p w:rsidR="005B26AF" w:rsidRPr="00F368EA" w:rsidRDefault="005B26AF" w:rsidP="003E2CBE">
      <w:pPr>
        <w:pStyle w:val="Nadpis2"/>
        <w:numPr>
          <w:ilvl w:val="0"/>
          <w:numId w:val="0"/>
        </w:numPr>
        <w:tabs>
          <w:tab w:val="right" w:leader="dot" w:pos="10080"/>
        </w:tabs>
        <w:ind w:left="709"/>
      </w:pPr>
      <w:r>
        <w:t>Předběžná cena tepelné energie bez DPH</w:t>
      </w:r>
      <w:r>
        <w:tab/>
        <w:t>670,41 Kč/GJ</w:t>
      </w:r>
      <w:r>
        <w:rPr>
          <w:vertAlign w:val="subscript"/>
        </w:rPr>
        <w:t>od</w:t>
      </w:r>
    </w:p>
    <w:p w:rsidR="005B26AF" w:rsidRPr="00F368EA" w:rsidRDefault="005B26AF" w:rsidP="00D21982">
      <w:pPr>
        <w:pStyle w:val="Nadpis2"/>
        <w:numPr>
          <w:ilvl w:val="0"/>
          <w:numId w:val="0"/>
        </w:numPr>
        <w:tabs>
          <w:tab w:val="num" w:pos="720"/>
          <w:tab w:val="right" w:leader="dot" w:pos="10080"/>
        </w:tabs>
        <w:ind w:left="720"/>
      </w:pPr>
      <w:r>
        <w:t>Předběžná cena tepelné energie včetně DPH</w:t>
      </w:r>
      <w:r>
        <w:tab/>
        <w:t>770,97 Kč/GJ</w:t>
      </w:r>
      <w:r>
        <w:rPr>
          <w:vertAlign w:val="subscript"/>
        </w:rPr>
        <w:t>od</w:t>
      </w:r>
    </w:p>
    <w:p w:rsidR="005B26AF" w:rsidRPr="002D35B6" w:rsidRDefault="005B26AF" w:rsidP="003E2CBE">
      <w:pPr>
        <w:pStyle w:val="Nadpis2"/>
        <w:numPr>
          <w:ilvl w:val="0"/>
          <w:numId w:val="0"/>
        </w:numPr>
        <w:tabs>
          <w:tab w:val="right" w:leader="dot" w:pos="10080"/>
        </w:tabs>
        <w:ind w:left="709"/>
      </w:pPr>
      <w:r>
        <w:t>Roční sjednané množství tepelné energie</w:t>
      </w:r>
      <w:r>
        <w:tab/>
        <w:t>2 066 GJ</w:t>
      </w:r>
      <w:r>
        <w:rPr>
          <w:vertAlign w:val="subscript"/>
        </w:rPr>
        <w:t>sj</w:t>
      </w:r>
    </w:p>
    <w:p w:rsidR="005B26AF" w:rsidRDefault="005B26AF" w:rsidP="003E2CBE">
      <w:pPr>
        <w:pStyle w:val="Nadpis2"/>
        <w:numPr>
          <w:ilvl w:val="0"/>
          <w:numId w:val="0"/>
        </w:numPr>
        <w:tabs>
          <w:tab w:val="right" w:leader="dot" w:pos="10080"/>
        </w:tabs>
        <w:ind w:left="709"/>
      </w:pPr>
      <w:r>
        <w:t>Roční plánovaná platba za sjednanou tepelnou energii bez DPH</w:t>
      </w:r>
      <w:r>
        <w:tab/>
        <w:t>1 385 067,00 Kč</w:t>
      </w:r>
    </w:p>
    <w:p w:rsidR="005B26AF" w:rsidRDefault="005B26AF" w:rsidP="00D21982">
      <w:pPr>
        <w:pStyle w:val="Nadpis2"/>
        <w:numPr>
          <w:ilvl w:val="0"/>
          <w:numId w:val="0"/>
        </w:numPr>
        <w:tabs>
          <w:tab w:val="num" w:pos="720"/>
          <w:tab w:val="right" w:leader="dot" w:pos="10080"/>
        </w:tabs>
        <w:ind w:left="720"/>
      </w:pPr>
      <w:r>
        <w:t>Roční plánovaná platba za sjednanou tepelnou energii včetně DPH</w:t>
      </w:r>
      <w:r>
        <w:tab/>
        <w:t>1 592 824,00Kč</w:t>
      </w:r>
    </w:p>
    <w:p w:rsidR="005B26AF" w:rsidRDefault="005B26AF" w:rsidP="007A33ED">
      <w:pPr>
        <w:pStyle w:val="Nadpis1"/>
        <w:keepNext w:val="0"/>
        <w:keepLines w:val="0"/>
        <w:numPr>
          <w:ilvl w:val="0"/>
          <w:numId w:val="0"/>
        </w:numPr>
        <w:ind w:left="709"/>
      </w:pPr>
      <w:r>
        <w:t>Údaje pro odběratele</w:t>
      </w:r>
    </w:p>
    <w:p w:rsidR="005B26AF" w:rsidRDefault="005B26AF" w:rsidP="00D21982">
      <w:pPr>
        <w:pStyle w:val="Nadpis2"/>
        <w:numPr>
          <w:ilvl w:val="1"/>
          <w:numId w:val="11"/>
        </w:numPr>
      </w:pPr>
      <w:r>
        <w:t>Předběžná cena tepelné energie je platná pro rok 2019 pokud se nezmění právní předpisy v oblasti daní a poplatků.</w:t>
      </w:r>
    </w:p>
    <w:p w:rsidR="005B26AF" w:rsidRDefault="005B26AF" w:rsidP="00D21982">
      <w:pPr>
        <w:pStyle w:val="Nadpis2"/>
        <w:numPr>
          <w:ilvl w:val="1"/>
          <w:numId w:val="11"/>
        </w:numPr>
      </w:pPr>
      <w:r>
        <w:t>Předběžná cena tepelné energie je platná do doby změny cen vstupních energií na výrobu tepelné energie.</w:t>
      </w:r>
    </w:p>
    <w:p w:rsidR="005B26AF" w:rsidRDefault="005B26AF" w:rsidP="00875352">
      <w:pPr>
        <w:pStyle w:val="Nadpis2"/>
        <w:numPr>
          <w:ilvl w:val="0"/>
          <w:numId w:val="0"/>
        </w:numPr>
        <w:ind w:left="709" w:hanging="709"/>
      </w:pPr>
    </w:p>
    <w:p w:rsidR="005B26AF" w:rsidRDefault="005B26AF" w:rsidP="00875352">
      <w:pPr>
        <w:pStyle w:val="Nadpis2"/>
        <w:numPr>
          <w:ilvl w:val="0"/>
          <w:numId w:val="0"/>
        </w:numPr>
        <w:ind w:left="709" w:hanging="709"/>
      </w:pPr>
    </w:p>
    <w:p w:rsidR="005B26AF" w:rsidRDefault="005B26AF" w:rsidP="00875352">
      <w:pPr>
        <w:pStyle w:val="Nadpis2"/>
        <w:numPr>
          <w:ilvl w:val="0"/>
          <w:numId w:val="0"/>
        </w:numPr>
      </w:pPr>
    </w:p>
    <w:p w:rsidR="005B26AF" w:rsidRPr="00BA4BE6" w:rsidRDefault="005B26AF" w:rsidP="00376ADF">
      <w:pPr>
        <w:pStyle w:val="Nzevvelk"/>
        <w:spacing w:before="150"/>
      </w:pPr>
      <w:r w:rsidRPr="00BA4BE6">
        <w:lastRenderedPageBreak/>
        <w:t>PŘÍLOHA č. 2 KE SMLOUVĚ</w:t>
      </w:r>
    </w:p>
    <w:p w:rsidR="005B26AF" w:rsidRPr="00BA4BE6" w:rsidRDefault="005B26AF" w:rsidP="00063772">
      <w:pPr>
        <w:pStyle w:val="NZEVMAL"/>
        <w:spacing w:before="360"/>
      </w:pPr>
      <w:r w:rsidRPr="00BA4BE6">
        <w:t>ODBĚROVÝ DIAGRAM</w:t>
      </w:r>
    </w:p>
    <w:p w:rsidR="005B26AF" w:rsidRPr="00BA4BE6" w:rsidRDefault="005B26AF" w:rsidP="00063772">
      <w:pPr>
        <w:pStyle w:val="Nadpis1"/>
        <w:numPr>
          <w:ilvl w:val="0"/>
          <w:numId w:val="0"/>
        </w:numPr>
        <w:ind w:left="709"/>
      </w:pPr>
      <w:r w:rsidRPr="00BA4BE6">
        <w:t>SMLUVNÍ STRANY</w:t>
      </w:r>
    </w:p>
    <w:p w:rsidR="005B26AF" w:rsidRDefault="005B26AF" w:rsidP="003F6A23">
      <w:pPr>
        <w:widowControl w:val="0"/>
        <w:suppressAutoHyphens w:val="0"/>
        <w:rPr>
          <w:rFonts w:cs="Times New Roman"/>
          <w:b/>
          <w:bCs/>
          <w:color w:val="000000"/>
          <w:highlight w:val="yellow"/>
        </w:rPr>
      </w:pPr>
    </w:p>
    <w:p w:rsidR="005B26AF" w:rsidRDefault="005B26AF" w:rsidP="003F6A23">
      <w:pPr>
        <w:widowControl w:val="0"/>
        <w:suppressAutoHyphens w:val="0"/>
        <w:rPr>
          <w:rFonts w:cs="Times New Roman"/>
          <w:b/>
          <w:bCs/>
          <w:color w:val="000000"/>
          <w:highlight w:val="yellow"/>
        </w:rPr>
      </w:pPr>
      <w:r w:rsidRPr="0038072A">
        <w:rPr>
          <w:b/>
          <w:bCs/>
          <w:lang w:eastAsia="en-US"/>
        </w:rPr>
        <w:t>Dodavatel</w:t>
      </w:r>
      <w:r>
        <w:rPr>
          <w:b/>
          <w:bCs/>
          <w:lang w:eastAsia="en-US"/>
        </w:rPr>
        <w:t>:</w:t>
      </w:r>
    </w:p>
    <w:p w:rsidR="005B26AF" w:rsidRDefault="005B26AF" w:rsidP="00875352">
      <w:pPr>
        <w:widowControl w:val="0"/>
        <w:rPr>
          <w:rFonts w:cs="Times New Roman"/>
          <w:b/>
          <w:bCs/>
          <w:color w:val="000000"/>
        </w:rPr>
      </w:pPr>
      <w:r w:rsidRPr="007124AF">
        <w:rPr>
          <w:b/>
          <w:bCs/>
          <w:color w:val="000000"/>
        </w:rPr>
        <w:t>KOMTERM Čechy, s.r.o.</w:t>
      </w:r>
    </w:p>
    <w:p w:rsidR="005B26AF" w:rsidRPr="00015DFB" w:rsidRDefault="005B26AF" w:rsidP="00875352">
      <w:pPr>
        <w:ind w:left="720"/>
        <w:rPr>
          <w:rFonts w:cs="Times New Roman"/>
        </w:rPr>
      </w:pPr>
      <w:r>
        <w:t>se sídlem: Bělehradská 55/15, 140 00, Praha 4</w:t>
      </w:r>
    </w:p>
    <w:p w:rsidR="005B26AF" w:rsidRDefault="005B26AF" w:rsidP="00875352">
      <w:pPr>
        <w:ind w:left="720"/>
        <w:rPr>
          <w:rFonts w:cs="Times New Roman"/>
        </w:rPr>
      </w:pPr>
      <w:r w:rsidRPr="00E6223F">
        <w:t>IČO: 28510011</w:t>
      </w:r>
    </w:p>
    <w:p w:rsidR="005B26AF" w:rsidRPr="00E6223F" w:rsidRDefault="005B26AF" w:rsidP="00875352">
      <w:pPr>
        <w:ind w:left="720"/>
        <w:rPr>
          <w:rFonts w:cs="Times New Roman"/>
        </w:rPr>
      </w:pPr>
      <w:r>
        <w:t>DIČ: CZ699001893</w:t>
      </w:r>
    </w:p>
    <w:p w:rsidR="005B26AF" w:rsidRPr="00015DFB" w:rsidRDefault="005B26AF" w:rsidP="00875352">
      <w:pPr>
        <w:ind w:left="720"/>
        <w:rPr>
          <w:rFonts w:cs="Times New Roman"/>
        </w:rPr>
      </w:pPr>
      <w:r>
        <w:t>zastoupená: Ing. Jiří Uher, jednatel</w:t>
      </w:r>
    </w:p>
    <w:p w:rsidR="005B26AF" w:rsidRDefault="005B26AF" w:rsidP="00CA3028">
      <w:pPr>
        <w:widowControl w:val="0"/>
        <w:suppressAutoHyphens w:val="0"/>
        <w:rPr>
          <w:rFonts w:cs="Times New Roman"/>
          <w:b/>
          <w:bCs/>
        </w:rPr>
      </w:pPr>
    </w:p>
    <w:p w:rsidR="005B26AF" w:rsidRPr="00CA3028" w:rsidRDefault="005B26AF" w:rsidP="00CA3028">
      <w:pPr>
        <w:widowControl w:val="0"/>
        <w:suppressAutoHyphens w:val="0"/>
      </w:pPr>
      <w:r w:rsidRPr="00CA3028">
        <w:t>a</w:t>
      </w:r>
    </w:p>
    <w:p w:rsidR="005B26AF" w:rsidRDefault="005B26AF" w:rsidP="00CA3028">
      <w:pPr>
        <w:widowControl w:val="0"/>
        <w:suppressAutoHyphens w:val="0"/>
        <w:rPr>
          <w:rFonts w:cs="Times New Roman"/>
          <w:b/>
          <w:bCs/>
        </w:rPr>
      </w:pPr>
    </w:p>
    <w:p w:rsidR="005B26AF" w:rsidRDefault="005B26AF" w:rsidP="003F6A23">
      <w:pPr>
        <w:widowControl w:val="0"/>
        <w:suppressAutoHyphens w:val="0"/>
        <w:rPr>
          <w:rFonts w:cs="Times New Roman"/>
        </w:rPr>
      </w:pPr>
      <w:r>
        <w:rPr>
          <w:b/>
          <w:bCs/>
        </w:rPr>
        <w:t>Odběratel:</w:t>
      </w:r>
    </w:p>
    <w:p w:rsidR="005B26AF" w:rsidRDefault="005B26AF" w:rsidP="00875352">
      <w:pPr>
        <w:widowControl w:val="0"/>
        <w:ind w:left="720"/>
        <w:rPr>
          <w:rFonts w:cs="Times New Roman"/>
          <w:b/>
          <w:bCs/>
        </w:rPr>
      </w:pPr>
      <w:r w:rsidRPr="00EF16D9">
        <w:rPr>
          <w:b/>
          <w:bCs/>
        </w:rPr>
        <w:t>Střední škola automobilní a informatiky</w:t>
      </w:r>
    </w:p>
    <w:p w:rsidR="005B26AF" w:rsidRPr="00015DFB" w:rsidRDefault="005B26AF" w:rsidP="00875352">
      <w:pPr>
        <w:widowControl w:val="0"/>
        <w:ind w:left="720"/>
        <w:rPr>
          <w:rFonts w:cs="Times New Roman"/>
        </w:rPr>
      </w:pPr>
      <w:r w:rsidRPr="00015DFB">
        <w:t>se sídlem</w:t>
      </w:r>
      <w:r>
        <w:t>:</w:t>
      </w:r>
      <w:r w:rsidRPr="00015DFB">
        <w:t xml:space="preserve"> </w:t>
      </w:r>
      <w:r>
        <w:t>Weilova 1270/4, 102 00 Praha 15 - Hostivař</w:t>
      </w:r>
    </w:p>
    <w:p w:rsidR="005B26AF" w:rsidRDefault="005B26AF" w:rsidP="00875352">
      <w:pPr>
        <w:widowControl w:val="0"/>
        <w:ind w:left="720"/>
        <w:rPr>
          <w:rFonts w:cs="Times New Roman"/>
        </w:rPr>
      </w:pPr>
      <w:r w:rsidRPr="00015DFB">
        <w:t xml:space="preserve">IČO: </w:t>
      </w:r>
      <w:r w:rsidRPr="00906B77">
        <w:t>00497070</w:t>
      </w:r>
    </w:p>
    <w:p w:rsidR="005B26AF" w:rsidRPr="00015DFB" w:rsidRDefault="005B26AF" w:rsidP="00875352">
      <w:pPr>
        <w:widowControl w:val="0"/>
        <w:ind w:left="720"/>
        <w:rPr>
          <w:rFonts w:cs="Times New Roman"/>
        </w:rPr>
      </w:pPr>
      <w:r>
        <w:t>DIČ: CZ</w:t>
      </w:r>
      <w:r w:rsidRPr="00906B77">
        <w:t>00497070</w:t>
      </w:r>
    </w:p>
    <w:p w:rsidR="005B26AF" w:rsidRPr="00015DFB" w:rsidRDefault="005B26AF" w:rsidP="00875352">
      <w:pPr>
        <w:widowControl w:val="0"/>
        <w:ind w:left="720"/>
        <w:rPr>
          <w:rFonts w:cs="Times New Roman"/>
        </w:rPr>
      </w:pPr>
      <w:r w:rsidRPr="00015DFB">
        <w:t>zastoupená</w:t>
      </w:r>
      <w:r>
        <w:t>: Ing. Milan Vorel, ředitel</w:t>
      </w:r>
    </w:p>
    <w:p w:rsidR="005B26AF" w:rsidRPr="00015DFB" w:rsidRDefault="005B26AF" w:rsidP="00CA3028">
      <w:pPr>
        <w:widowControl w:val="0"/>
        <w:rPr>
          <w:rFonts w:cs="Times New Roman"/>
        </w:rPr>
      </w:pPr>
    </w:p>
    <w:p w:rsidR="005B26AF" w:rsidRPr="00BA4BE6" w:rsidRDefault="005B26AF" w:rsidP="00CA3028">
      <w:pPr>
        <w:pStyle w:val="Nadpis1"/>
        <w:keepNext w:val="0"/>
        <w:keepLines w:val="0"/>
        <w:numPr>
          <w:ilvl w:val="0"/>
          <w:numId w:val="0"/>
        </w:numPr>
        <w:ind w:left="709"/>
      </w:pPr>
      <w:r w:rsidRPr="00BA4BE6">
        <w:t>ODBĚROVÝ DIAGRAM</w:t>
      </w:r>
    </w:p>
    <w:p w:rsidR="005B26AF" w:rsidRPr="00A561B5" w:rsidRDefault="005B26AF" w:rsidP="003131D1">
      <w:pPr>
        <w:pStyle w:val="Nadpis2"/>
        <w:numPr>
          <w:ilvl w:val="0"/>
          <w:numId w:val="0"/>
        </w:numPr>
        <w:ind w:left="709"/>
        <w:rPr>
          <w:sz w:val="22"/>
          <w:szCs w:val="22"/>
        </w:rPr>
      </w:pPr>
      <w:r w:rsidRPr="00A561B5">
        <w:rPr>
          <w:sz w:val="22"/>
          <w:szCs w:val="22"/>
        </w:rPr>
        <w:t>Požadavek na časový režim dodávky tepelné energie pro ÚT v topné sezóně:</w:t>
      </w:r>
    </w:p>
    <w:p w:rsidR="005B26AF" w:rsidRPr="00A561B5" w:rsidRDefault="005B26AF" w:rsidP="003131D1">
      <w:pPr>
        <w:pStyle w:val="Zkladntextodsazenstabeltorem"/>
        <w:tabs>
          <w:tab w:val="right" w:leader="dot" w:pos="4680"/>
        </w:tabs>
        <w:rPr>
          <w:rFonts w:cs="Times New Roman"/>
        </w:rPr>
      </w:pPr>
      <w:r w:rsidRPr="00A561B5">
        <w:t>Denní režim ÚT</w:t>
      </w:r>
      <w:r w:rsidRPr="00A561B5">
        <w:tab/>
        <w:t>Po-Ne</w:t>
      </w:r>
      <w:r w:rsidRPr="00A561B5">
        <w:tab/>
      </w:r>
      <w:r w:rsidRPr="00A561B5">
        <w:rPr>
          <w:b/>
          <w:bCs/>
        </w:rPr>
        <w:t>05</w:t>
      </w:r>
      <w:r w:rsidRPr="00A561B5">
        <w:rPr>
          <w:b/>
          <w:bCs/>
          <w:vertAlign w:val="superscript"/>
        </w:rPr>
        <w:t>00</w:t>
      </w:r>
      <w:r w:rsidRPr="00A561B5">
        <w:rPr>
          <w:b/>
          <w:bCs/>
        </w:rPr>
        <w:t xml:space="preserve"> - 22</w:t>
      </w:r>
      <w:r w:rsidRPr="00A561B5">
        <w:rPr>
          <w:b/>
          <w:bCs/>
          <w:vertAlign w:val="superscript"/>
        </w:rPr>
        <w:t>00</w:t>
      </w:r>
    </w:p>
    <w:p w:rsidR="005B26AF" w:rsidRPr="00A561B5" w:rsidRDefault="005B26AF">
      <w:pPr>
        <w:pStyle w:val="Zkladntextodsazen"/>
        <w:spacing w:before="60"/>
        <w:rPr>
          <w:sz w:val="22"/>
          <w:szCs w:val="22"/>
        </w:rPr>
      </w:pPr>
      <w:r w:rsidRPr="00A561B5">
        <w:rPr>
          <w:sz w:val="22"/>
          <w:szCs w:val="22"/>
        </w:rPr>
        <w:t>Mimo uvedenou dobu bude dodávka tepelné energie snížena v útlumovém režimu.</w:t>
      </w:r>
    </w:p>
    <w:p w:rsidR="005B26AF" w:rsidRPr="00A561B5" w:rsidRDefault="005B26AF" w:rsidP="00CA3028">
      <w:pPr>
        <w:pStyle w:val="Nadpis2"/>
        <w:numPr>
          <w:ilvl w:val="0"/>
          <w:numId w:val="0"/>
        </w:numPr>
        <w:ind w:left="709"/>
        <w:rPr>
          <w:sz w:val="22"/>
          <w:szCs w:val="22"/>
        </w:rPr>
      </w:pPr>
      <w:r w:rsidRPr="00A561B5">
        <w:rPr>
          <w:sz w:val="22"/>
          <w:szCs w:val="22"/>
        </w:rPr>
        <w:t>Denní režim TV</w:t>
      </w:r>
    </w:p>
    <w:p w:rsidR="005B26AF" w:rsidRPr="00A561B5" w:rsidRDefault="005B26AF">
      <w:pPr>
        <w:pStyle w:val="Zkladntextodsazenstabeltorem"/>
        <w:tabs>
          <w:tab w:val="right" w:leader="dot" w:pos="4680"/>
        </w:tabs>
        <w:rPr>
          <w:rFonts w:cs="Times New Roman"/>
        </w:rPr>
      </w:pPr>
      <w:r w:rsidRPr="00A561B5">
        <w:t>Denní režim TV</w:t>
      </w:r>
      <w:r w:rsidRPr="00A561B5">
        <w:tab/>
        <w:t>Po-Ne</w:t>
      </w:r>
      <w:r w:rsidRPr="00A561B5">
        <w:tab/>
      </w:r>
      <w:r w:rsidRPr="00A561B5">
        <w:rPr>
          <w:b/>
          <w:bCs/>
        </w:rPr>
        <w:t>00</w:t>
      </w:r>
      <w:r w:rsidRPr="00A561B5">
        <w:rPr>
          <w:b/>
          <w:bCs/>
          <w:vertAlign w:val="superscript"/>
        </w:rPr>
        <w:t>00</w:t>
      </w:r>
      <w:r w:rsidRPr="00A561B5">
        <w:rPr>
          <w:b/>
          <w:bCs/>
        </w:rPr>
        <w:t xml:space="preserve"> - 24</w:t>
      </w:r>
      <w:r w:rsidRPr="00A561B5">
        <w:rPr>
          <w:b/>
          <w:bCs/>
          <w:vertAlign w:val="superscript"/>
        </w:rPr>
        <w:t>00</w:t>
      </w:r>
    </w:p>
    <w:p w:rsidR="005B26AF" w:rsidRPr="00E83EC0" w:rsidRDefault="005B26AF" w:rsidP="00CA3028">
      <w:pPr>
        <w:pStyle w:val="Nadpis1"/>
        <w:keepNext w:val="0"/>
        <w:keepLines w:val="0"/>
        <w:numPr>
          <w:ilvl w:val="0"/>
          <w:numId w:val="0"/>
        </w:numPr>
        <w:ind w:left="709"/>
      </w:pPr>
      <w:r w:rsidRPr="00E83EC0">
        <w:t>PARAMETRY DODÁVANÝCH MÉDIÍ</w:t>
      </w:r>
    </w:p>
    <w:p w:rsidR="005B26AF" w:rsidRPr="00E83EC0" w:rsidRDefault="005B26AF" w:rsidP="00063772">
      <w:pPr>
        <w:pStyle w:val="Zkladntextodsazenstabeltorem"/>
        <w:rPr>
          <w:rFonts w:cs="Times New Roman"/>
        </w:rPr>
      </w:pPr>
      <w:r w:rsidRPr="00E83EC0">
        <w:t xml:space="preserve">ÚT tepelný spád </w:t>
      </w:r>
      <w:r w:rsidRPr="00E83EC0">
        <w:tab/>
      </w:r>
      <w:r w:rsidRPr="008D32CE">
        <w:rPr>
          <w:b/>
          <w:bCs/>
        </w:rPr>
        <w:t>90/70°C</w:t>
      </w:r>
    </w:p>
    <w:p w:rsidR="005B26AF" w:rsidRPr="00E83EC0" w:rsidRDefault="005B26AF" w:rsidP="00063772">
      <w:pPr>
        <w:pStyle w:val="Zkladntextodsazenstabeltorem"/>
        <w:rPr>
          <w:rFonts w:cs="Times New Roman"/>
        </w:rPr>
      </w:pPr>
      <w:r w:rsidRPr="00E83EC0">
        <w:t>Teplota TV</w:t>
      </w:r>
      <w:r w:rsidRPr="00E83EC0">
        <w:tab/>
      </w:r>
      <w:r w:rsidRPr="008D32CE">
        <w:rPr>
          <w:b/>
          <w:bCs/>
        </w:rPr>
        <w:t>45 až 60°C</w:t>
      </w:r>
    </w:p>
    <w:p w:rsidR="005B26AF" w:rsidRPr="00E83EC0" w:rsidRDefault="005B26AF" w:rsidP="00063772">
      <w:pPr>
        <w:pStyle w:val="Zkladntextodsazenstabeltorem"/>
        <w:rPr>
          <w:rFonts w:cs="Times New Roman"/>
        </w:rPr>
      </w:pPr>
    </w:p>
    <w:p w:rsidR="005B26AF" w:rsidRPr="008D32CE" w:rsidRDefault="005B26AF" w:rsidP="004E41DD">
      <w:pPr>
        <w:pStyle w:val="Nadpis1"/>
        <w:keepNext w:val="0"/>
        <w:keepLines w:val="0"/>
        <w:numPr>
          <w:ilvl w:val="0"/>
          <w:numId w:val="0"/>
        </w:numPr>
        <w:ind w:left="709"/>
      </w:pPr>
      <w:r w:rsidRPr="008D32CE">
        <w:t>PARAMETRY vracených MÉDIÍ</w:t>
      </w:r>
    </w:p>
    <w:p w:rsidR="005B26AF" w:rsidRPr="008D32CE" w:rsidRDefault="005B26AF" w:rsidP="004E41DD">
      <w:pPr>
        <w:pStyle w:val="Zkladntextodsazenstabeltorem"/>
        <w:rPr>
          <w:rFonts w:cs="Times New Roman"/>
        </w:rPr>
      </w:pPr>
      <w:r w:rsidRPr="008D32CE">
        <w:t xml:space="preserve">ÚT tepelný spád </w:t>
      </w:r>
      <w:r w:rsidRPr="008D32CE">
        <w:tab/>
      </w:r>
      <w:r>
        <w:t xml:space="preserve"> </w:t>
      </w:r>
      <w:r w:rsidRPr="00A561B5">
        <w:rPr>
          <w:b/>
          <w:bCs/>
        </w:rPr>
        <w:t>30°C</w:t>
      </w:r>
    </w:p>
    <w:p w:rsidR="005B26AF" w:rsidRPr="00BA4BE6" w:rsidRDefault="005B26AF" w:rsidP="000B743E">
      <w:pPr>
        <w:pStyle w:val="Nadpis1"/>
        <w:numPr>
          <w:ilvl w:val="0"/>
          <w:numId w:val="0"/>
        </w:numPr>
        <w:ind w:left="708"/>
      </w:pPr>
      <w:r w:rsidRPr="00BA4BE6">
        <w:lastRenderedPageBreak/>
        <w:t>Náhradní výpočet</w:t>
      </w:r>
    </w:p>
    <w:p w:rsidR="005B26AF" w:rsidRPr="00BA4BE6" w:rsidRDefault="005B26AF" w:rsidP="00063772">
      <w:pPr>
        <w:pStyle w:val="Nadpis2"/>
        <w:numPr>
          <w:ilvl w:val="0"/>
          <w:numId w:val="0"/>
        </w:numPr>
        <w:ind w:left="709"/>
      </w:pPr>
      <w:r w:rsidRPr="00BA4BE6">
        <w:t>Dopočet spotřeby tepelné energie</w:t>
      </w:r>
    </w:p>
    <w:p w:rsidR="005B26AF" w:rsidRPr="00BA4BE6" w:rsidRDefault="005B26AF" w:rsidP="00063772">
      <w:pPr>
        <w:pStyle w:val="Nadpis2"/>
        <w:numPr>
          <w:ilvl w:val="0"/>
          <w:numId w:val="0"/>
        </w:numPr>
        <w:ind w:left="720"/>
      </w:pPr>
      <w:r w:rsidRPr="00BA4BE6">
        <w:t>Dopočet spotřeby tepelné energie pro ÚT při poruše měřidla v měsíci (např. duben 2009) bude stanoven denostupňovou metodou ze spotřeby tepla pro ÚT za stejné období 3 měsíců předcházejícího roku (např. únor 2008, březen 2008, duben 2008).</w:t>
      </w:r>
    </w:p>
    <w:p w:rsidR="005B26AF" w:rsidRPr="00BA4BE6" w:rsidRDefault="005B26AF" w:rsidP="00063772">
      <w:pPr>
        <w:ind w:left="0"/>
        <w:jc w:val="center"/>
        <w:rPr>
          <w:rFonts w:cs="Times New Roman"/>
        </w:rPr>
      </w:pPr>
      <w:r w:rsidRPr="00BA4BE6">
        <w:rPr>
          <w:rFonts w:cs="Times New Roman"/>
          <w:position w:val="-66"/>
        </w:rPr>
        <w:object w:dxaOrig="268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6pt;height:1in" o:ole="">
            <v:imagedata r:id="rId7" o:title=""/>
          </v:shape>
          <o:OLEObject Type="Embed" ProgID="Equation.3" ShapeID="_x0000_i1025" DrawAspect="Content" ObjectID="_1623162401" r:id="rId8"/>
        </w:object>
      </w:r>
    </w:p>
    <w:p w:rsidR="005B26AF" w:rsidRPr="00BA4BE6" w:rsidRDefault="005B26AF" w:rsidP="00063772">
      <w:pPr>
        <w:ind w:left="2040"/>
        <w:jc w:val="left"/>
        <w:rPr>
          <w:rFonts w:cs="Times New Roman"/>
          <w:i/>
          <w:iCs/>
        </w:rPr>
      </w:pPr>
    </w:p>
    <w:p w:rsidR="005B26AF" w:rsidRPr="00BA4BE6" w:rsidRDefault="005B26AF" w:rsidP="00063772">
      <w:pPr>
        <w:spacing w:before="75"/>
        <w:ind w:left="720"/>
      </w:pPr>
      <w:r w:rsidRPr="00BA4BE6">
        <w:rPr>
          <w:i/>
          <w:iCs/>
        </w:rPr>
        <w:t>Q</w:t>
      </w:r>
      <w:r w:rsidRPr="00BA4BE6">
        <w:rPr>
          <w:rFonts w:eastAsia="Arial Unicode MS"/>
          <w:i/>
          <w:iCs/>
          <w:vertAlign w:val="subscript"/>
        </w:rPr>
        <w:t>ÚTnR</w:t>
      </w:r>
      <w:r w:rsidRPr="00BA4BE6">
        <w:rPr>
          <w:rFonts w:cs="Times New Roman"/>
        </w:rPr>
        <w:tab/>
      </w:r>
      <w:r w:rsidRPr="00BA4BE6">
        <w:t>- spotřeba tepelné energie pro ÚT za n-tý měsíc R-tého roku pro který se provádí náhradní dopočet</w:t>
      </w:r>
    </w:p>
    <w:p w:rsidR="005B26AF" w:rsidRPr="00BA4BE6" w:rsidRDefault="005B26AF" w:rsidP="00063772">
      <w:pPr>
        <w:spacing w:before="75"/>
        <w:ind w:left="720"/>
      </w:pPr>
      <w:r w:rsidRPr="00BA4BE6">
        <w:rPr>
          <w:rFonts w:cs="Times New Roman"/>
          <w:position w:val="-32"/>
        </w:rPr>
        <w:object w:dxaOrig="1280" w:dyaOrig="740">
          <v:shape id="_x0000_i1026" type="#_x0000_t75" style="width:63pt;height:36.6pt" o:ole="">
            <v:imagedata r:id="rId9" o:title=""/>
          </v:shape>
          <o:OLEObject Type="Embed" ProgID="Equation.3" ShapeID="_x0000_i1026" DrawAspect="Content" ObjectID="_1623162402" r:id="rId10"/>
        </w:object>
      </w:r>
      <w:r w:rsidRPr="00BA4BE6">
        <w:rPr>
          <w:rFonts w:cs="Times New Roman"/>
        </w:rPr>
        <w:tab/>
      </w:r>
      <w:r w:rsidRPr="00BA4BE6">
        <w:t>- součet tepelné energie pro ÚT za n-2 až n-tý měsíc předchozího roku</w:t>
      </w:r>
    </w:p>
    <w:p w:rsidR="005B26AF" w:rsidRPr="00BA4BE6" w:rsidRDefault="005B26AF" w:rsidP="00063772">
      <w:pPr>
        <w:spacing w:before="75"/>
        <w:ind w:left="720"/>
      </w:pPr>
      <w:r w:rsidRPr="00BA4BE6">
        <w:rPr>
          <w:rFonts w:cs="Times New Roman"/>
          <w:position w:val="-12"/>
        </w:rPr>
        <w:object w:dxaOrig="420" w:dyaOrig="380">
          <v:shape id="_x0000_i1027" type="#_x0000_t75" style="width:21pt;height:18.6pt" o:ole="">
            <v:imagedata r:id="rId11" o:title=""/>
          </v:shape>
          <o:OLEObject Type="Embed" ProgID="Equation.3" ShapeID="_x0000_i1027" DrawAspect="Content" ObjectID="_1623162403" r:id="rId12"/>
        </w:object>
      </w:r>
      <w:r w:rsidRPr="00BA4BE6">
        <w:rPr>
          <w:rFonts w:cs="Times New Roman"/>
        </w:rPr>
        <w:tab/>
      </w:r>
      <w:r w:rsidRPr="00BA4BE6">
        <w:rPr>
          <w:rFonts w:cs="Times New Roman"/>
        </w:rPr>
        <w:tab/>
      </w:r>
      <w:r w:rsidRPr="00BA4BE6">
        <w:t>- počet denostupňů za n-tý měsíc R-tého roku pro který se provádí náhradní dopočet</w:t>
      </w:r>
    </w:p>
    <w:p w:rsidR="005B26AF" w:rsidRPr="00BA4BE6" w:rsidRDefault="005B26AF" w:rsidP="00063772">
      <w:pPr>
        <w:spacing w:before="75"/>
        <w:ind w:left="720"/>
      </w:pPr>
      <w:r w:rsidRPr="00BA4BE6">
        <w:rPr>
          <w:rFonts w:cs="Times New Roman"/>
          <w:position w:val="-32"/>
        </w:rPr>
        <w:object w:dxaOrig="1160" w:dyaOrig="740">
          <v:shape id="_x0000_i1028" type="#_x0000_t75" style="width:57.6pt;height:36.6pt" o:ole="">
            <v:imagedata r:id="rId13" o:title=""/>
          </v:shape>
          <o:OLEObject Type="Embed" ProgID="Equation.3" ShapeID="_x0000_i1028" DrawAspect="Content" ObjectID="_1623162404" r:id="rId14"/>
        </w:object>
      </w:r>
      <w:r w:rsidRPr="00BA4BE6">
        <w:rPr>
          <w:rFonts w:cs="Times New Roman"/>
        </w:rPr>
        <w:tab/>
      </w:r>
      <w:r w:rsidRPr="00BA4BE6">
        <w:t>- počet denostupňů za n-2 až n-tý měsíc předchozího roku</w:t>
      </w:r>
    </w:p>
    <w:p w:rsidR="005B26AF" w:rsidRPr="00BA4BE6" w:rsidRDefault="005B26AF" w:rsidP="00063772">
      <w:pPr>
        <w:ind w:left="0"/>
        <w:jc w:val="left"/>
        <w:rPr>
          <w:rFonts w:cs="Times New Roman"/>
        </w:rPr>
      </w:pPr>
    </w:p>
    <w:p w:rsidR="005B26AF" w:rsidRPr="00BA4BE6" w:rsidRDefault="005B26AF" w:rsidP="00063772">
      <w:pPr>
        <w:ind w:left="720"/>
        <w:jc w:val="left"/>
      </w:pPr>
      <w:r w:rsidRPr="00BA4BE6">
        <w:t xml:space="preserve">Dopočet dodávky tepelné energie pro TV (např. duben 2009) se vypočte jako denní průměr za srovnatelné období tří měsíců předcházejícího roku (např. únor 2008, březen 2008, duben 2008). </w:t>
      </w:r>
    </w:p>
    <w:p w:rsidR="005B26AF" w:rsidRPr="00BA4BE6" w:rsidRDefault="005B26AF" w:rsidP="00063772">
      <w:pPr>
        <w:ind w:left="0"/>
        <w:jc w:val="center"/>
        <w:rPr>
          <w:rFonts w:cs="Times New Roman"/>
        </w:rPr>
      </w:pPr>
      <w:r w:rsidRPr="00BA4BE6">
        <w:rPr>
          <w:rFonts w:cs="Times New Roman"/>
          <w:position w:val="-66"/>
        </w:rPr>
        <w:object w:dxaOrig="2799" w:dyaOrig="1440">
          <v:shape id="_x0000_i1029" type="#_x0000_t75" style="width:140.4pt;height:1in" o:ole="">
            <v:imagedata r:id="rId15" o:title=""/>
          </v:shape>
          <o:OLEObject Type="Embed" ProgID="Equation.3" ShapeID="_x0000_i1029" DrawAspect="Content" ObjectID="_1623162405" r:id="rId16"/>
        </w:object>
      </w:r>
    </w:p>
    <w:p w:rsidR="005B26AF" w:rsidRPr="00BA4BE6" w:rsidRDefault="005B26AF" w:rsidP="00063772">
      <w:pPr>
        <w:ind w:left="1680"/>
        <w:jc w:val="left"/>
        <w:rPr>
          <w:rFonts w:cs="Times New Roman"/>
        </w:rPr>
      </w:pPr>
    </w:p>
    <w:p w:rsidR="005B26AF" w:rsidRPr="00BA4BE6" w:rsidRDefault="005B26AF" w:rsidP="00063772">
      <w:pPr>
        <w:tabs>
          <w:tab w:val="left" w:pos="2160"/>
        </w:tabs>
        <w:spacing w:before="75"/>
        <w:ind w:left="2280" w:hanging="1560"/>
      </w:pPr>
      <w:r w:rsidRPr="00BA4BE6">
        <w:rPr>
          <w:i/>
          <w:iCs/>
        </w:rPr>
        <w:t>Q</w:t>
      </w:r>
      <w:r w:rsidRPr="00BA4BE6">
        <w:rPr>
          <w:rFonts w:eastAsia="Arial Unicode MS"/>
          <w:i/>
          <w:iCs/>
          <w:vertAlign w:val="subscript"/>
        </w:rPr>
        <w:t>TUVnR</w:t>
      </w:r>
      <w:r w:rsidRPr="00BA4BE6">
        <w:rPr>
          <w:rFonts w:eastAsia="Arial Unicode MS" w:cs="Times New Roman"/>
          <w:vertAlign w:val="subscript"/>
        </w:rPr>
        <w:tab/>
      </w:r>
      <w:r w:rsidRPr="00BA4BE6">
        <w:rPr>
          <w:rFonts w:eastAsia="Arial Unicode MS"/>
        </w:rPr>
        <w:t>-</w:t>
      </w:r>
      <w:r w:rsidRPr="00BA4BE6">
        <w:t xml:space="preserve"> spotřeba tepelné energie nezávislá na vnější teplotě (TV, TECH) za n-tý měsíc R-tého roku pro který se provádí náhradní dopočet</w:t>
      </w:r>
    </w:p>
    <w:p w:rsidR="005B26AF" w:rsidRPr="00BA4BE6" w:rsidRDefault="005B26AF" w:rsidP="00063772">
      <w:pPr>
        <w:spacing w:before="75"/>
        <w:ind w:left="720"/>
      </w:pPr>
      <w:r w:rsidRPr="00BA4BE6">
        <w:rPr>
          <w:rFonts w:cs="Times New Roman"/>
          <w:position w:val="-12"/>
        </w:rPr>
        <w:object w:dxaOrig="380" w:dyaOrig="380">
          <v:shape id="_x0000_i1030" type="#_x0000_t75" style="width:18.6pt;height:18.6pt" o:ole="">
            <v:imagedata r:id="rId17" o:title=""/>
          </v:shape>
          <o:OLEObject Type="Embed" ProgID="Equation.3" ShapeID="_x0000_i1030" DrawAspect="Content" ObjectID="_1623162406" r:id="rId18"/>
        </w:object>
      </w:r>
      <w:r w:rsidRPr="00BA4BE6">
        <w:rPr>
          <w:rFonts w:cs="Times New Roman"/>
        </w:rPr>
        <w:tab/>
      </w:r>
      <w:r w:rsidRPr="00BA4BE6">
        <w:rPr>
          <w:rFonts w:cs="Times New Roman"/>
        </w:rPr>
        <w:tab/>
      </w:r>
      <w:r w:rsidRPr="00BA4BE6">
        <w:t>- počet dní n-tého měsíce R-tého roku pro který se provádí náhradní dopočet</w:t>
      </w:r>
    </w:p>
    <w:p w:rsidR="005B26AF" w:rsidRPr="00BA4BE6" w:rsidRDefault="005B26AF" w:rsidP="00063772">
      <w:pPr>
        <w:spacing w:before="75"/>
        <w:ind w:left="720"/>
      </w:pPr>
      <w:r w:rsidRPr="00BA4BE6">
        <w:rPr>
          <w:rFonts w:cs="Times New Roman"/>
          <w:position w:val="-32"/>
        </w:rPr>
        <w:object w:dxaOrig="1140" w:dyaOrig="740">
          <v:shape id="_x0000_i1031" type="#_x0000_t75" style="width:57pt;height:36.6pt" o:ole="">
            <v:imagedata r:id="rId19" o:title=""/>
          </v:shape>
          <o:OLEObject Type="Embed" ProgID="Equation.3" ShapeID="_x0000_i1031" DrawAspect="Content" ObjectID="_1623162407" r:id="rId20"/>
        </w:object>
      </w:r>
      <w:r w:rsidRPr="00BA4BE6">
        <w:rPr>
          <w:rFonts w:cs="Times New Roman"/>
        </w:rPr>
        <w:tab/>
      </w:r>
      <w:r w:rsidRPr="00BA4BE6">
        <w:t>- součet počtu dní za n-2 až n-tý měsíc předchozího roku</w:t>
      </w:r>
    </w:p>
    <w:p w:rsidR="005B26AF" w:rsidRPr="00B35A57" w:rsidRDefault="005B26AF" w:rsidP="00A60DDD">
      <w:pPr>
        <w:spacing w:before="75"/>
        <w:ind w:left="2280" w:hanging="1560"/>
        <w:rPr>
          <w:rFonts w:cs="Times New Roman"/>
        </w:rPr>
      </w:pPr>
      <w:r w:rsidRPr="00BA4BE6">
        <w:rPr>
          <w:rFonts w:cs="Times New Roman"/>
          <w:position w:val="-32"/>
        </w:rPr>
        <w:object w:dxaOrig="1400" w:dyaOrig="740">
          <v:shape id="_x0000_i1032" type="#_x0000_t75" style="width:68.4pt;height:36.6pt" o:ole="">
            <v:imagedata r:id="rId21" o:title=""/>
          </v:shape>
          <o:OLEObject Type="Embed" ProgID="Equation.3" ShapeID="_x0000_i1032" DrawAspect="Content" ObjectID="_1623162408" r:id="rId22"/>
        </w:object>
      </w:r>
      <w:r w:rsidRPr="00BA4BE6">
        <w:t xml:space="preserve"> - součet tepelné energie nezávislý na vnější teplotě (TV, TECH) za n-2 až n-tý měsíc předchozího roku</w:t>
      </w:r>
    </w:p>
    <w:sectPr w:rsidR="005B26AF" w:rsidRPr="00B35A57" w:rsidSect="00063772">
      <w:footerReference w:type="default" r:id="rId23"/>
      <w:pgSz w:w="11906" w:h="16838" w:code="9"/>
      <w:pgMar w:top="1134" w:right="907" w:bottom="907" w:left="907"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6AF" w:rsidRDefault="005B26AF" w:rsidP="00AC710F">
      <w:pPr>
        <w:spacing w:before="0" w:after="0"/>
        <w:rPr>
          <w:rFonts w:cs="Times New Roman"/>
        </w:rPr>
      </w:pPr>
      <w:r>
        <w:rPr>
          <w:rFonts w:cs="Times New Roman"/>
        </w:rPr>
        <w:separator/>
      </w:r>
    </w:p>
  </w:endnote>
  <w:endnote w:type="continuationSeparator" w:id="0">
    <w:p w:rsidR="005B26AF" w:rsidRDefault="005B26AF" w:rsidP="00AC710F">
      <w:pPr>
        <w:spacing w:before="0"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6AF" w:rsidRDefault="005B26AF">
    <w:pPr>
      <w:pStyle w:val="Zpat"/>
    </w:pPr>
    <w:r>
      <w:rPr>
        <w:noProof/>
      </w:rPr>
      <w:fldChar w:fldCharType="begin"/>
    </w:r>
    <w:r>
      <w:rPr>
        <w:noProof/>
      </w:rPr>
      <w:instrText>PAGE   \* MERGEFORMAT</w:instrText>
    </w:r>
    <w:r>
      <w:rPr>
        <w:noProof/>
      </w:rPr>
      <w:fldChar w:fldCharType="separate"/>
    </w:r>
    <w:r w:rsidR="00181AE3">
      <w:rPr>
        <w:noProof/>
      </w:rPr>
      <w:t>1</w:t>
    </w:r>
    <w:r>
      <w:rPr>
        <w:noProof/>
      </w:rPr>
      <w:fldChar w:fldCharType="end"/>
    </w:r>
  </w:p>
  <w:p w:rsidR="005B26AF" w:rsidRPr="00AC710F" w:rsidRDefault="005B26AF" w:rsidP="00AC71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6AF" w:rsidRDefault="005B26AF" w:rsidP="00AC710F">
      <w:pPr>
        <w:spacing w:before="0" w:after="0"/>
        <w:rPr>
          <w:rFonts w:cs="Times New Roman"/>
        </w:rPr>
      </w:pPr>
      <w:r>
        <w:rPr>
          <w:rFonts w:cs="Times New Roman"/>
        </w:rPr>
        <w:separator/>
      </w:r>
    </w:p>
  </w:footnote>
  <w:footnote w:type="continuationSeparator" w:id="0">
    <w:p w:rsidR="005B26AF" w:rsidRDefault="005B26AF" w:rsidP="00AC710F">
      <w:pPr>
        <w:spacing w:before="0" w:after="0"/>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CA2AC3C"/>
    <w:lvl w:ilvl="0">
      <w:start w:val="1"/>
      <w:numFmt w:val="bullet"/>
      <w:pStyle w:val="Nadpis4"/>
      <w:lvlText w:val=""/>
      <w:lvlJc w:val="left"/>
      <w:pPr>
        <w:tabs>
          <w:tab w:val="num" w:pos="643"/>
        </w:tabs>
        <w:ind w:left="643" w:hanging="360"/>
      </w:pPr>
      <w:rPr>
        <w:rFonts w:ascii="Symbol" w:hAnsi="Symbol" w:cs="Symbol" w:hint="default"/>
      </w:rPr>
    </w:lvl>
  </w:abstractNum>
  <w:abstractNum w:abstractNumId="1" w15:restartNumberingAfterBreak="0">
    <w:nsid w:val="FFFFFFFB"/>
    <w:multiLevelType w:val="multilevel"/>
    <w:tmpl w:val="256CE64C"/>
    <w:lvl w:ilvl="0">
      <w:start w:val="1"/>
      <w:numFmt w:val="decimal"/>
      <w:lvlText w:val="%1."/>
      <w:lvlJc w:val="left"/>
      <w:pPr>
        <w:tabs>
          <w:tab w:val="num" w:pos="709"/>
        </w:tabs>
        <w:ind w:left="709" w:hanging="709"/>
      </w:pPr>
      <w:rPr>
        <w:rFonts w:hint="default"/>
        <w:b/>
        <w:bCs/>
        <w:i w:val="0"/>
        <w:iCs w:val="0"/>
      </w:rPr>
    </w:lvl>
    <w:lvl w:ilvl="1">
      <w:start w:val="1"/>
      <w:numFmt w:val="decimal"/>
      <w:lvlText w:val="%1.%2."/>
      <w:lvlJc w:val="left"/>
      <w:pPr>
        <w:tabs>
          <w:tab w:val="num" w:pos="709"/>
        </w:tabs>
        <w:ind w:left="709" w:hanging="709"/>
      </w:pPr>
      <w:rPr>
        <w:rFonts w:hint="default"/>
        <w:b/>
        <w:bCs/>
        <w:i w:val="0"/>
        <w:iCs w:val="0"/>
      </w:rPr>
    </w:lvl>
    <w:lvl w:ilvl="2">
      <w:start w:val="1"/>
      <w:numFmt w:val="decimal"/>
      <w:lvlText w:val="%1.%2.%3."/>
      <w:lvlJc w:val="left"/>
      <w:pPr>
        <w:tabs>
          <w:tab w:val="num" w:pos="709"/>
        </w:tabs>
        <w:ind w:left="709" w:hanging="709"/>
      </w:pPr>
      <w:rPr>
        <w:rFonts w:hint="default"/>
        <w:b/>
        <w:bCs/>
        <w:i w:val="0"/>
        <w:iCs w:val="0"/>
      </w:rPr>
    </w:lvl>
    <w:lvl w:ilvl="3">
      <w:start w:val="1"/>
      <w:numFmt w:val="lowerLetter"/>
      <w:lvlText w:val="%4)"/>
      <w:lvlJc w:val="left"/>
      <w:pPr>
        <w:tabs>
          <w:tab w:val="num" w:pos="709"/>
        </w:tabs>
        <w:ind w:left="709" w:hanging="709"/>
      </w:pPr>
      <w:rPr>
        <w:rFonts w:hint="default"/>
        <w:b/>
        <w:bCs/>
        <w:i w:val="0"/>
        <w:iCs w:val="0"/>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2" w15:restartNumberingAfterBreak="0">
    <w:nsid w:val="0F235C81"/>
    <w:multiLevelType w:val="hybridMultilevel"/>
    <w:tmpl w:val="F8EC33DA"/>
    <w:lvl w:ilvl="0" w:tplc="942E5586">
      <w:start w:val="1"/>
      <w:numFmt w:val="decimal"/>
      <w:pStyle w:val="odstavec1"/>
      <w:lvlText w:val="(%1)"/>
      <w:lvlJc w:val="left"/>
      <w:pPr>
        <w:tabs>
          <w:tab w:val="num" w:pos="567"/>
        </w:tabs>
        <w:ind w:left="567" w:hanging="567"/>
      </w:pPr>
      <w:rPr>
        <w:rFonts w:ascii="Calibri" w:hAnsi="Calibri" w:cs="Calibri" w:hint="default"/>
        <w:b w:val="0"/>
        <w:bCs w:val="0"/>
        <w:i w:val="0"/>
        <w:i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3BF33C1"/>
    <w:multiLevelType w:val="hybridMultilevel"/>
    <w:tmpl w:val="72BACA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9370BF6"/>
    <w:multiLevelType w:val="hybridMultilevel"/>
    <w:tmpl w:val="DB5A8C4E"/>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1AF4507"/>
    <w:multiLevelType w:val="singleLevel"/>
    <w:tmpl w:val="B02055A4"/>
    <w:lvl w:ilvl="0">
      <w:start w:val="1"/>
      <w:numFmt w:val="bullet"/>
      <w:pStyle w:val="OdsazenseznakemOK"/>
      <w:lvlText w:val=""/>
      <w:lvlJc w:val="left"/>
      <w:pPr>
        <w:tabs>
          <w:tab w:val="num" w:pos="0"/>
        </w:tabs>
        <w:ind w:left="1418" w:hanging="709"/>
      </w:pPr>
      <w:rPr>
        <w:rFonts w:ascii="Wingdings" w:hAnsi="Wingdings" w:cs="Wingdings" w:hint="default"/>
      </w:rPr>
    </w:lvl>
  </w:abstractNum>
  <w:abstractNum w:abstractNumId="6" w15:restartNumberingAfterBreak="0">
    <w:nsid w:val="3719007B"/>
    <w:multiLevelType w:val="hybridMultilevel"/>
    <w:tmpl w:val="340C3A4A"/>
    <w:lvl w:ilvl="0" w:tplc="6D6C2808">
      <w:start w:val="1"/>
      <w:numFmt w:val="lowerRoman"/>
      <w:lvlText w:val="%1."/>
      <w:lvlJc w:val="right"/>
      <w:pPr>
        <w:ind w:left="1287" w:hanging="360"/>
      </w:pPr>
      <w:rPr>
        <w:rFonts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7" w15:restartNumberingAfterBreak="0">
    <w:nsid w:val="46404A3E"/>
    <w:multiLevelType w:val="hybridMultilevel"/>
    <w:tmpl w:val="7DF2427C"/>
    <w:lvl w:ilvl="0" w:tplc="FF04FA96">
      <w:start w:val="1"/>
      <w:numFmt w:val="bullet"/>
      <w:pStyle w:val="Odsazenspomlkou"/>
      <w:lvlText w:val="–"/>
      <w:lvlJc w:val="left"/>
      <w:pPr>
        <w:tabs>
          <w:tab w:val="num" w:pos="0"/>
        </w:tabs>
        <w:ind w:left="1418" w:hanging="709"/>
      </w:pPr>
      <w:rPr>
        <w:rFonts w:ascii="Arial" w:hAnsi="Arial" w:cs="Arial" w:hint="default"/>
        <w:effect w:val="none"/>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cs="Times New Roman" w:hint="default"/>
        <w:b w:val="0"/>
        <w:bCs w:val="0"/>
        <w:i w:val="0"/>
        <w:iCs w:val="0"/>
        <w:sz w:val="24"/>
        <w:szCs w:val="24"/>
        <w:u w:val="none"/>
      </w:rPr>
    </w:lvl>
  </w:abstractNum>
  <w:abstractNum w:abstractNumId="9" w15:restartNumberingAfterBreak="0">
    <w:nsid w:val="4F1F2B52"/>
    <w:multiLevelType w:val="hybridMultilevel"/>
    <w:tmpl w:val="8F0E9CCC"/>
    <w:lvl w:ilvl="0" w:tplc="CB66C622">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0" w15:restartNumberingAfterBreak="0">
    <w:nsid w:val="5A581D22"/>
    <w:multiLevelType w:val="hybridMultilevel"/>
    <w:tmpl w:val="F4A2B504"/>
    <w:lvl w:ilvl="0" w:tplc="04050011">
      <w:numFmt w:val="bullet"/>
      <w:lvlText w:val="-"/>
      <w:lvlJc w:val="left"/>
      <w:pPr>
        <w:ind w:left="720" w:hanging="360"/>
      </w:pPr>
      <w:rPr>
        <w:rFonts w:ascii="Arial Unicode MS" w:eastAsia="Arial Unicode MS" w:hAnsi="Arial Unicode MS" w:hint="eastAsia"/>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cs="Wingdings" w:hint="default"/>
      </w:rPr>
    </w:lvl>
    <w:lvl w:ilvl="3" w:tplc="0405000F">
      <w:start w:val="1"/>
      <w:numFmt w:val="bullet"/>
      <w:lvlText w:val=""/>
      <w:lvlJc w:val="left"/>
      <w:pPr>
        <w:ind w:left="2880" w:hanging="360"/>
      </w:pPr>
      <w:rPr>
        <w:rFonts w:ascii="Symbol" w:hAnsi="Symbol" w:cs="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cs="Wingdings" w:hint="default"/>
      </w:rPr>
    </w:lvl>
    <w:lvl w:ilvl="6" w:tplc="0405000F">
      <w:start w:val="1"/>
      <w:numFmt w:val="bullet"/>
      <w:lvlText w:val=""/>
      <w:lvlJc w:val="left"/>
      <w:pPr>
        <w:ind w:left="5040" w:hanging="360"/>
      </w:pPr>
      <w:rPr>
        <w:rFonts w:ascii="Symbol" w:hAnsi="Symbol" w:cs="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cs="Wingdings" w:hint="default"/>
      </w:rPr>
    </w:lvl>
  </w:abstractNum>
  <w:abstractNum w:abstractNumId="11" w15:restartNumberingAfterBreak="0">
    <w:nsid w:val="604513C7"/>
    <w:multiLevelType w:val="hybridMultilevel"/>
    <w:tmpl w:val="964E980C"/>
    <w:lvl w:ilvl="0" w:tplc="95545888">
      <w:start w:val="1"/>
      <w:numFmt w:val="bullet"/>
      <w:pStyle w:val="Odsazensetvercem"/>
      <w:lvlText w:val=""/>
      <w:lvlJc w:val="left"/>
      <w:pPr>
        <w:tabs>
          <w:tab w:val="num" w:pos="425"/>
        </w:tabs>
        <w:ind w:left="709" w:hanging="709"/>
      </w:pPr>
      <w:rPr>
        <w:rFonts w:ascii="Wingdings" w:hAnsi="Wingdings" w:cs="Wingdings"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34218A2"/>
    <w:multiLevelType w:val="hybridMultilevel"/>
    <w:tmpl w:val="6284BC12"/>
    <w:lvl w:ilvl="0" w:tplc="04050017">
      <w:start w:val="1"/>
      <w:numFmt w:val="lowerLetter"/>
      <w:pStyle w:val="Styl2"/>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3" w15:restartNumberingAfterBreak="0">
    <w:nsid w:val="63921AF5"/>
    <w:multiLevelType w:val="hybridMultilevel"/>
    <w:tmpl w:val="2CECCCD4"/>
    <w:lvl w:ilvl="0" w:tplc="15325FBC">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4" w15:restartNumberingAfterBreak="0">
    <w:nsid w:val="6F4B5D6A"/>
    <w:multiLevelType w:val="multilevel"/>
    <w:tmpl w:val="0CC09BAC"/>
    <w:lvl w:ilvl="0">
      <w:start w:val="1"/>
      <w:numFmt w:val="decimal"/>
      <w:lvlText w:val="%1."/>
      <w:lvlJc w:val="left"/>
      <w:pPr>
        <w:tabs>
          <w:tab w:val="num" w:pos="567"/>
        </w:tabs>
        <w:ind w:left="567" w:hanging="567"/>
      </w:pPr>
      <w:rPr>
        <w:rFonts w:ascii="Calibri" w:hAnsi="Calibri" w:cs="Calibri" w:hint="default"/>
        <w:b/>
        <w:bCs/>
        <w:i w:val="0"/>
        <w:iCs w:val="0"/>
        <w:sz w:val="22"/>
        <w:szCs w:val="22"/>
      </w:rPr>
    </w:lvl>
    <w:lvl w:ilvl="1">
      <w:start w:val="1"/>
      <w:numFmt w:val="decimal"/>
      <w:lvlText w:val="%1.%2"/>
      <w:lvlJc w:val="left"/>
      <w:pPr>
        <w:tabs>
          <w:tab w:val="num" w:pos="567"/>
        </w:tabs>
        <w:ind w:left="567" w:hanging="567"/>
      </w:pPr>
      <w:rPr>
        <w:rFonts w:ascii="Calibri" w:hAnsi="Calibri" w:cs="Calibri" w:hint="default"/>
        <w:b w:val="0"/>
        <w:bCs w:val="0"/>
        <w:i w:val="0"/>
        <w:iCs w:val="0"/>
        <w:sz w:val="22"/>
        <w:szCs w:val="22"/>
      </w:rPr>
    </w:lvl>
    <w:lvl w:ilvl="2">
      <w:start w:val="1"/>
      <w:numFmt w:val="lowerLetter"/>
      <w:lvlText w:val="(%3)"/>
      <w:lvlJc w:val="left"/>
      <w:pPr>
        <w:tabs>
          <w:tab w:val="num" w:pos="992"/>
        </w:tabs>
        <w:ind w:left="992" w:hanging="425"/>
      </w:pPr>
      <w:rPr>
        <w:rFonts w:ascii="Calibri" w:hAnsi="Calibri" w:cs="Calibri" w:hint="default"/>
        <w:sz w:val="22"/>
        <w:szCs w:val="22"/>
      </w:rPr>
    </w:lvl>
    <w:lvl w:ilvl="3">
      <w:start w:val="1"/>
      <w:numFmt w:val="lowerRoman"/>
      <w:lvlText w:val="(%4)"/>
      <w:lvlJc w:val="left"/>
      <w:pPr>
        <w:tabs>
          <w:tab w:val="num" w:pos="1561"/>
        </w:tabs>
        <w:ind w:left="1561" w:hanging="426"/>
      </w:pPr>
      <w:rPr>
        <w:rFonts w:ascii="Calibri" w:hAnsi="Calibri" w:cs="Calibri" w:hint="default"/>
        <w:b w:val="0"/>
        <w:bCs w:val="0"/>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0"/>
      <w:lvlText w:val=""/>
      <w:lvlJc w:val="left"/>
      <w:pPr>
        <w:tabs>
          <w:tab w:val="num" w:pos="1584"/>
        </w:tabs>
        <w:ind w:left="1584" w:hanging="1584"/>
      </w:pPr>
      <w:rPr>
        <w:rFonts w:hint="default"/>
      </w:rPr>
    </w:lvl>
  </w:abstractNum>
  <w:abstractNum w:abstractNumId="15" w15:restartNumberingAfterBreak="0">
    <w:nsid w:val="75272DC1"/>
    <w:multiLevelType w:val="hybridMultilevel"/>
    <w:tmpl w:val="43E61FDE"/>
    <w:lvl w:ilvl="0" w:tplc="32766272">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6" w15:restartNumberingAfterBreak="0">
    <w:nsid w:val="7ACE019E"/>
    <w:multiLevelType w:val="hybridMultilevel"/>
    <w:tmpl w:val="63CCE49A"/>
    <w:lvl w:ilvl="0" w:tplc="04050017">
      <w:start w:val="1"/>
      <w:numFmt w:val="lowerLetter"/>
      <w:lvlText w:val="%1)"/>
      <w:lvlJc w:val="left"/>
      <w:pPr>
        <w:tabs>
          <w:tab w:val="num" w:pos="1069"/>
        </w:tabs>
        <w:ind w:left="1069" w:hanging="360"/>
      </w:pPr>
      <w:rPr>
        <w:rFonts w:hint="default"/>
        <w:effect w:val="none"/>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0"/>
  </w:num>
  <w:num w:numId="23">
    <w:abstractNumId w:val="8"/>
  </w:num>
  <w:num w:numId="24">
    <w:abstractNumId w:val="14"/>
  </w:num>
  <w:num w:numId="25">
    <w:abstractNumId w:val="1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5"/>
    <w:lvlOverride w:ilvl="0">
      <w:startOverride w:val="1"/>
    </w:lvlOverride>
  </w:num>
  <w:num w:numId="30">
    <w:abstractNumId w:val="6"/>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4"/>
  </w:num>
  <w:num w:numId="34">
    <w:abstractNumId w:val="16"/>
  </w:num>
  <w:num w:numId="35">
    <w:abstractNumId w:val="5"/>
  </w:num>
  <w:num w:numId="36">
    <w:abstractNumId w:val="10"/>
  </w:num>
  <w:num w:numId="37">
    <w:abstractNumId w:val="1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152"/>
    <w:rsid w:val="00015DFB"/>
    <w:rsid w:val="00022BA2"/>
    <w:rsid w:val="00063772"/>
    <w:rsid w:val="00066241"/>
    <w:rsid w:val="00080B5E"/>
    <w:rsid w:val="0009269A"/>
    <w:rsid w:val="000B743E"/>
    <w:rsid w:val="00101E41"/>
    <w:rsid w:val="0014034E"/>
    <w:rsid w:val="001527E6"/>
    <w:rsid w:val="00181AE3"/>
    <w:rsid w:val="001A0BB7"/>
    <w:rsid w:val="001C5E7A"/>
    <w:rsid w:val="001E036A"/>
    <w:rsid w:val="001E6D3D"/>
    <w:rsid w:val="001F5A40"/>
    <w:rsid w:val="002755E3"/>
    <w:rsid w:val="002D35B6"/>
    <w:rsid w:val="002D57AB"/>
    <w:rsid w:val="002F00F6"/>
    <w:rsid w:val="00307414"/>
    <w:rsid w:val="003131D1"/>
    <w:rsid w:val="00376ADF"/>
    <w:rsid w:val="0038072A"/>
    <w:rsid w:val="00392624"/>
    <w:rsid w:val="003A170C"/>
    <w:rsid w:val="003A1754"/>
    <w:rsid w:val="003E22D0"/>
    <w:rsid w:val="003E2CBE"/>
    <w:rsid w:val="003F6A23"/>
    <w:rsid w:val="00463FD3"/>
    <w:rsid w:val="004E41DD"/>
    <w:rsid w:val="00542904"/>
    <w:rsid w:val="00554DB4"/>
    <w:rsid w:val="00592D62"/>
    <w:rsid w:val="005A5E52"/>
    <w:rsid w:val="005B26AF"/>
    <w:rsid w:val="005B3DFF"/>
    <w:rsid w:val="0060315B"/>
    <w:rsid w:val="006239A9"/>
    <w:rsid w:val="00652170"/>
    <w:rsid w:val="006669EF"/>
    <w:rsid w:val="00685D06"/>
    <w:rsid w:val="00695C35"/>
    <w:rsid w:val="0069621E"/>
    <w:rsid w:val="006B5EB7"/>
    <w:rsid w:val="007054FF"/>
    <w:rsid w:val="007066F9"/>
    <w:rsid w:val="007124AF"/>
    <w:rsid w:val="007725AF"/>
    <w:rsid w:val="00772ECE"/>
    <w:rsid w:val="007A17B6"/>
    <w:rsid w:val="007A266E"/>
    <w:rsid w:val="007A33ED"/>
    <w:rsid w:val="00833152"/>
    <w:rsid w:val="00870AA2"/>
    <w:rsid w:val="00875352"/>
    <w:rsid w:val="008D32CE"/>
    <w:rsid w:val="009044B7"/>
    <w:rsid w:val="00906B77"/>
    <w:rsid w:val="009266C7"/>
    <w:rsid w:val="00945620"/>
    <w:rsid w:val="00963334"/>
    <w:rsid w:val="00984A34"/>
    <w:rsid w:val="00986644"/>
    <w:rsid w:val="009A3A18"/>
    <w:rsid w:val="009A49E1"/>
    <w:rsid w:val="009C14F7"/>
    <w:rsid w:val="009C3268"/>
    <w:rsid w:val="009D5A75"/>
    <w:rsid w:val="00A171CC"/>
    <w:rsid w:val="00A3017C"/>
    <w:rsid w:val="00A32B49"/>
    <w:rsid w:val="00A42112"/>
    <w:rsid w:val="00A561B5"/>
    <w:rsid w:val="00A60DDD"/>
    <w:rsid w:val="00A738B6"/>
    <w:rsid w:val="00AB54BC"/>
    <w:rsid w:val="00AC710F"/>
    <w:rsid w:val="00B35A57"/>
    <w:rsid w:val="00B67352"/>
    <w:rsid w:val="00BA00A9"/>
    <w:rsid w:val="00BA4BE6"/>
    <w:rsid w:val="00BC0D4E"/>
    <w:rsid w:val="00BF78DB"/>
    <w:rsid w:val="00C103F7"/>
    <w:rsid w:val="00C11A00"/>
    <w:rsid w:val="00C13494"/>
    <w:rsid w:val="00C21045"/>
    <w:rsid w:val="00C3330C"/>
    <w:rsid w:val="00C613E1"/>
    <w:rsid w:val="00C64B8B"/>
    <w:rsid w:val="00C71935"/>
    <w:rsid w:val="00C8731D"/>
    <w:rsid w:val="00CA3028"/>
    <w:rsid w:val="00CE124E"/>
    <w:rsid w:val="00CE69A4"/>
    <w:rsid w:val="00D21982"/>
    <w:rsid w:val="00D62D6E"/>
    <w:rsid w:val="00D7586B"/>
    <w:rsid w:val="00DD089F"/>
    <w:rsid w:val="00DD302D"/>
    <w:rsid w:val="00E27D71"/>
    <w:rsid w:val="00E41AA4"/>
    <w:rsid w:val="00E6223F"/>
    <w:rsid w:val="00E77461"/>
    <w:rsid w:val="00E83EC0"/>
    <w:rsid w:val="00EA5911"/>
    <w:rsid w:val="00EB0E51"/>
    <w:rsid w:val="00EF16D9"/>
    <w:rsid w:val="00F15BCE"/>
    <w:rsid w:val="00F24B09"/>
    <w:rsid w:val="00F368EA"/>
    <w:rsid w:val="00F37918"/>
    <w:rsid w:val="00F8455F"/>
    <w:rsid w:val="00FD24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55F58168"/>
  <w15:docId w15:val="{5BAE18D1-3280-4C74-B82D-C93CDB2E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5A57"/>
    <w:pPr>
      <w:suppressAutoHyphens/>
      <w:spacing w:before="120" w:after="120"/>
      <w:ind w:left="709"/>
      <w:jc w:val="both"/>
    </w:pPr>
    <w:rPr>
      <w:rFonts w:eastAsia="Times New Roman" w:cs="Calibri"/>
    </w:rPr>
  </w:style>
  <w:style w:type="paragraph" w:styleId="Nadpis1">
    <w:name w:val="heading 1"/>
    <w:basedOn w:val="Normln"/>
    <w:next w:val="Nadpis2"/>
    <w:link w:val="Nadpis1Char"/>
    <w:uiPriority w:val="99"/>
    <w:qFormat/>
    <w:rsid w:val="00833152"/>
    <w:pPr>
      <w:keepNext/>
      <w:keepLines/>
      <w:numPr>
        <w:numId w:val="2"/>
      </w:numPr>
      <w:tabs>
        <w:tab w:val="clear" w:pos="643"/>
        <w:tab w:val="num" w:pos="709"/>
      </w:tabs>
      <w:spacing w:before="360"/>
      <w:ind w:left="709" w:hanging="709"/>
      <w:outlineLvl w:val="0"/>
    </w:pPr>
    <w:rPr>
      <w:b/>
      <w:bCs/>
      <w:caps/>
      <w:spacing w:val="20"/>
      <w:kern w:val="28"/>
      <w:sz w:val="28"/>
      <w:szCs w:val="28"/>
    </w:rPr>
  </w:style>
  <w:style w:type="paragraph" w:styleId="Nadpis2">
    <w:name w:val="heading 2"/>
    <w:basedOn w:val="Normln"/>
    <w:link w:val="Nadpis2Char1"/>
    <w:uiPriority w:val="99"/>
    <w:qFormat/>
    <w:rsid w:val="00833152"/>
    <w:pPr>
      <w:numPr>
        <w:ilvl w:val="1"/>
        <w:numId w:val="2"/>
      </w:numPr>
      <w:tabs>
        <w:tab w:val="clear" w:pos="643"/>
        <w:tab w:val="num" w:pos="709"/>
      </w:tabs>
      <w:spacing w:before="180" w:after="60"/>
      <w:ind w:left="709" w:hanging="709"/>
      <w:outlineLvl w:val="1"/>
    </w:pPr>
    <w:rPr>
      <w:rFonts w:eastAsia="Calibri"/>
      <w:sz w:val="20"/>
      <w:szCs w:val="20"/>
    </w:rPr>
  </w:style>
  <w:style w:type="paragraph" w:styleId="Nadpis3">
    <w:name w:val="heading 3"/>
    <w:basedOn w:val="Nadpis2"/>
    <w:link w:val="Nadpis3Char"/>
    <w:uiPriority w:val="99"/>
    <w:qFormat/>
    <w:rsid w:val="00833152"/>
    <w:pPr>
      <w:numPr>
        <w:ilvl w:val="2"/>
      </w:numPr>
      <w:tabs>
        <w:tab w:val="clear" w:pos="643"/>
        <w:tab w:val="num" w:pos="709"/>
      </w:tabs>
      <w:ind w:left="709" w:hanging="709"/>
      <w:outlineLvl w:val="2"/>
    </w:pPr>
  </w:style>
  <w:style w:type="paragraph" w:styleId="Nadpis4">
    <w:name w:val="heading 4"/>
    <w:basedOn w:val="Normln"/>
    <w:link w:val="Nadpis4Char"/>
    <w:uiPriority w:val="99"/>
    <w:qFormat/>
    <w:rsid w:val="00833152"/>
    <w:pPr>
      <w:numPr>
        <w:ilvl w:val="3"/>
        <w:numId w:val="2"/>
      </w:numPr>
      <w:tabs>
        <w:tab w:val="clear" w:pos="643"/>
        <w:tab w:val="num" w:pos="709"/>
      </w:tabs>
      <w:spacing w:before="60" w:after="60"/>
      <w:ind w:left="709" w:hanging="709"/>
      <w:outlineLvl w:val="3"/>
    </w:pPr>
    <w:rPr>
      <w:rFonts w:eastAsia="Calibri"/>
      <w:sz w:val="20"/>
      <w:szCs w:val="20"/>
    </w:rPr>
  </w:style>
  <w:style w:type="paragraph" w:styleId="Nadpis5">
    <w:name w:val="heading 5"/>
    <w:basedOn w:val="Normln"/>
    <w:next w:val="Normln"/>
    <w:link w:val="Nadpis5Char"/>
    <w:uiPriority w:val="99"/>
    <w:qFormat/>
    <w:locked/>
    <w:rsid w:val="00B35A57"/>
    <w:pPr>
      <w:keepNext/>
      <w:suppressAutoHyphens w:val="0"/>
      <w:spacing w:before="0" w:after="0"/>
      <w:ind w:left="0"/>
      <w:jc w:val="left"/>
      <w:outlineLvl w:val="4"/>
    </w:pPr>
    <w:rPr>
      <w:rFonts w:ascii="Arial" w:eastAsia="Calibri" w:hAnsi="Arial" w:cs="Arial"/>
      <w:sz w:val="24"/>
      <w:szCs w:val="24"/>
    </w:rPr>
  </w:style>
  <w:style w:type="paragraph" w:styleId="Nadpis6">
    <w:name w:val="heading 6"/>
    <w:basedOn w:val="Normln"/>
    <w:next w:val="Normln"/>
    <w:link w:val="Nadpis6Char"/>
    <w:uiPriority w:val="99"/>
    <w:qFormat/>
    <w:locked/>
    <w:rsid w:val="00B35A57"/>
    <w:pPr>
      <w:keepNext/>
      <w:suppressAutoHyphens w:val="0"/>
      <w:spacing w:before="0" w:after="0" w:line="360" w:lineRule="auto"/>
      <w:ind w:left="1416" w:firstLine="708"/>
      <w:jc w:val="left"/>
      <w:outlineLvl w:val="5"/>
    </w:pPr>
    <w:rPr>
      <w:rFonts w:ascii="Arial" w:eastAsia="Calibri" w:hAnsi="Arial" w:cs="Arial"/>
      <w:sz w:val="24"/>
      <w:szCs w:val="24"/>
    </w:rPr>
  </w:style>
  <w:style w:type="paragraph" w:styleId="Nadpis7">
    <w:name w:val="heading 7"/>
    <w:basedOn w:val="Normln"/>
    <w:next w:val="Normln"/>
    <w:link w:val="Nadpis7Char"/>
    <w:uiPriority w:val="99"/>
    <w:qFormat/>
    <w:locked/>
    <w:rsid w:val="00B35A57"/>
    <w:pPr>
      <w:keepNext/>
      <w:suppressAutoHyphens w:val="0"/>
      <w:spacing w:before="0" w:after="0"/>
      <w:ind w:left="0"/>
      <w:outlineLvl w:val="6"/>
    </w:pPr>
    <w:rPr>
      <w:rFonts w:ascii="Arial" w:eastAsia="Calibri" w:hAnsi="Arial" w:cs="Arial"/>
      <w:b/>
      <w:bCs/>
      <w:sz w:val="24"/>
      <w:szCs w:val="24"/>
    </w:rPr>
  </w:style>
  <w:style w:type="paragraph" w:styleId="Nadpis8">
    <w:name w:val="heading 8"/>
    <w:basedOn w:val="Normln"/>
    <w:next w:val="Normln"/>
    <w:link w:val="Nadpis8Char"/>
    <w:uiPriority w:val="99"/>
    <w:qFormat/>
    <w:locked/>
    <w:rsid w:val="00B35A57"/>
    <w:pPr>
      <w:keepNext/>
      <w:numPr>
        <w:numId w:val="23"/>
      </w:numPr>
      <w:suppressAutoHyphens w:val="0"/>
      <w:spacing w:before="0" w:after="0"/>
      <w:ind w:left="426" w:hanging="426"/>
      <w:jc w:val="left"/>
      <w:outlineLvl w:val="7"/>
    </w:pPr>
    <w:rPr>
      <w:rFonts w:ascii="Arial" w:eastAsia="Calibri" w:hAnsi="Arial" w:cs="Arial"/>
      <w:sz w:val="24"/>
      <w:szCs w:val="24"/>
    </w:rPr>
  </w:style>
  <w:style w:type="paragraph" w:styleId="Nadpis9">
    <w:name w:val="heading 9"/>
    <w:basedOn w:val="Normln"/>
    <w:next w:val="Normln"/>
    <w:link w:val="Nadpis9Char"/>
    <w:uiPriority w:val="99"/>
    <w:qFormat/>
    <w:locked/>
    <w:rsid w:val="00B35A57"/>
    <w:pPr>
      <w:keepNext/>
      <w:suppressAutoHyphens w:val="0"/>
      <w:spacing w:before="0" w:after="0"/>
      <w:ind w:left="0"/>
      <w:jc w:val="center"/>
      <w:outlineLvl w:val="8"/>
    </w:pPr>
    <w:rPr>
      <w:rFonts w:ascii="Arial" w:eastAsia="Calibri" w:hAnsi="Arial" w:cs="Arial"/>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33152"/>
    <w:rPr>
      <w:rFonts w:ascii="Calibri" w:hAnsi="Calibri" w:cs="Calibri"/>
      <w:b/>
      <w:bCs/>
      <w:caps/>
      <w:spacing w:val="20"/>
      <w:kern w:val="28"/>
      <w:sz w:val="28"/>
      <w:szCs w:val="28"/>
      <w:lang w:val="cs-CZ" w:eastAsia="cs-CZ"/>
    </w:rPr>
  </w:style>
  <w:style w:type="character" w:customStyle="1" w:styleId="Nadpis2Char1">
    <w:name w:val="Nadpis 2 Char1"/>
    <w:basedOn w:val="Standardnpsmoodstavce"/>
    <w:link w:val="Nadpis2"/>
    <w:uiPriority w:val="99"/>
    <w:locked/>
    <w:rsid w:val="00833152"/>
    <w:rPr>
      <w:rFonts w:ascii="Calibri" w:hAnsi="Calibri" w:cs="Calibri"/>
      <w:lang w:val="cs-CZ" w:eastAsia="cs-CZ"/>
    </w:rPr>
  </w:style>
  <w:style w:type="character" w:customStyle="1" w:styleId="Nadpis3Char">
    <w:name w:val="Nadpis 3 Char"/>
    <w:basedOn w:val="Standardnpsmoodstavce"/>
    <w:link w:val="Nadpis3"/>
    <w:uiPriority w:val="99"/>
    <w:locked/>
    <w:rsid w:val="00833152"/>
    <w:rPr>
      <w:rFonts w:ascii="Calibri" w:hAnsi="Calibri" w:cs="Calibri"/>
      <w:lang w:val="cs-CZ" w:eastAsia="cs-CZ"/>
    </w:rPr>
  </w:style>
  <w:style w:type="character" w:customStyle="1" w:styleId="Nadpis4Char">
    <w:name w:val="Nadpis 4 Char"/>
    <w:basedOn w:val="Standardnpsmoodstavce"/>
    <w:link w:val="Nadpis4"/>
    <w:uiPriority w:val="99"/>
    <w:locked/>
    <w:rsid w:val="00833152"/>
    <w:rPr>
      <w:rFonts w:ascii="Calibri" w:hAnsi="Calibri" w:cs="Calibri"/>
      <w:lang w:val="cs-CZ" w:eastAsia="cs-CZ"/>
    </w:rPr>
  </w:style>
  <w:style w:type="character" w:customStyle="1" w:styleId="Nadpis5Char">
    <w:name w:val="Nadpis 5 Char"/>
    <w:basedOn w:val="Standardnpsmoodstavce"/>
    <w:link w:val="Nadpis5"/>
    <w:uiPriority w:val="99"/>
    <w:locked/>
    <w:rsid w:val="00B35A57"/>
    <w:rPr>
      <w:rFonts w:ascii="Arial" w:hAnsi="Arial" w:cs="Arial"/>
      <w:sz w:val="24"/>
      <w:szCs w:val="24"/>
    </w:rPr>
  </w:style>
  <w:style w:type="character" w:customStyle="1" w:styleId="Nadpis6Char">
    <w:name w:val="Nadpis 6 Char"/>
    <w:basedOn w:val="Standardnpsmoodstavce"/>
    <w:link w:val="Nadpis6"/>
    <w:uiPriority w:val="99"/>
    <w:locked/>
    <w:rsid w:val="00B35A57"/>
    <w:rPr>
      <w:rFonts w:ascii="Arial" w:hAnsi="Arial" w:cs="Arial"/>
      <w:sz w:val="24"/>
      <w:szCs w:val="24"/>
    </w:rPr>
  </w:style>
  <w:style w:type="character" w:customStyle="1" w:styleId="Nadpis7Char">
    <w:name w:val="Nadpis 7 Char"/>
    <w:basedOn w:val="Standardnpsmoodstavce"/>
    <w:link w:val="Nadpis7"/>
    <w:uiPriority w:val="99"/>
    <w:locked/>
    <w:rsid w:val="00B35A57"/>
    <w:rPr>
      <w:rFonts w:ascii="Arial" w:hAnsi="Arial" w:cs="Arial"/>
      <w:b/>
      <w:bCs/>
      <w:sz w:val="24"/>
      <w:szCs w:val="24"/>
    </w:rPr>
  </w:style>
  <w:style w:type="character" w:customStyle="1" w:styleId="Nadpis8Char">
    <w:name w:val="Nadpis 8 Char"/>
    <w:basedOn w:val="Standardnpsmoodstavce"/>
    <w:link w:val="Nadpis8"/>
    <w:uiPriority w:val="99"/>
    <w:locked/>
    <w:rsid w:val="00B35A57"/>
    <w:rPr>
      <w:rFonts w:ascii="Arial" w:hAnsi="Arial" w:cs="Arial"/>
      <w:sz w:val="24"/>
      <w:szCs w:val="24"/>
    </w:rPr>
  </w:style>
  <w:style w:type="character" w:customStyle="1" w:styleId="Nadpis9Char">
    <w:name w:val="Nadpis 9 Char"/>
    <w:basedOn w:val="Standardnpsmoodstavce"/>
    <w:link w:val="Nadpis9"/>
    <w:uiPriority w:val="99"/>
    <w:locked/>
    <w:rsid w:val="00B35A57"/>
    <w:rPr>
      <w:rFonts w:ascii="Arial" w:hAnsi="Arial" w:cs="Arial"/>
      <w:sz w:val="40"/>
      <w:szCs w:val="40"/>
    </w:rPr>
  </w:style>
  <w:style w:type="character" w:customStyle="1" w:styleId="Nadpis2Char">
    <w:name w:val="Nadpis 2 Char"/>
    <w:uiPriority w:val="99"/>
    <w:rsid w:val="00833152"/>
    <w:rPr>
      <w:rFonts w:ascii="Calibri Light" w:hAnsi="Calibri Light" w:cs="Calibri Light"/>
      <w:color w:val="auto"/>
      <w:sz w:val="26"/>
      <w:szCs w:val="26"/>
      <w:lang w:eastAsia="cs-CZ"/>
    </w:rPr>
  </w:style>
  <w:style w:type="paragraph" w:customStyle="1" w:styleId="Datumnazvr">
    <w:name w:val="Datum na závěr"/>
    <w:basedOn w:val="Normln"/>
    <w:uiPriority w:val="99"/>
    <w:rsid w:val="00833152"/>
    <w:pPr>
      <w:tabs>
        <w:tab w:val="center" w:pos="2268"/>
        <w:tab w:val="center" w:pos="7371"/>
      </w:tabs>
      <w:spacing w:before="240"/>
      <w:jc w:val="left"/>
    </w:pPr>
  </w:style>
  <w:style w:type="paragraph" w:customStyle="1" w:styleId="Odsazenspomlkou">
    <w:name w:val="Odsazený s pomlčkou"/>
    <w:basedOn w:val="Normln"/>
    <w:uiPriority w:val="99"/>
    <w:rsid w:val="00833152"/>
    <w:pPr>
      <w:numPr>
        <w:numId w:val="12"/>
      </w:numPr>
      <w:tabs>
        <w:tab w:val="clear" w:pos="0"/>
        <w:tab w:val="left" w:pos="993"/>
      </w:tabs>
      <w:spacing w:before="60" w:after="60"/>
      <w:ind w:left="993" w:hanging="284"/>
    </w:pPr>
  </w:style>
  <w:style w:type="paragraph" w:customStyle="1" w:styleId="vodnidentifikace">
    <w:name w:val="Úvodní identifikace"/>
    <w:basedOn w:val="Normln"/>
    <w:uiPriority w:val="99"/>
    <w:rsid w:val="00833152"/>
    <w:pPr>
      <w:tabs>
        <w:tab w:val="left" w:pos="5387"/>
      </w:tabs>
      <w:spacing w:before="60"/>
      <w:ind w:left="5398" w:hanging="2988"/>
    </w:pPr>
  </w:style>
  <w:style w:type="paragraph" w:styleId="Zkladntextodsazen">
    <w:name w:val="Body Text Indent"/>
    <w:aliases w:val="i"/>
    <w:basedOn w:val="Normln"/>
    <w:link w:val="ZkladntextodsazenChar"/>
    <w:uiPriority w:val="99"/>
    <w:rsid w:val="00833152"/>
    <w:pPr>
      <w:ind w:left="720"/>
    </w:pPr>
    <w:rPr>
      <w:rFonts w:eastAsia="Calibri"/>
      <w:sz w:val="20"/>
      <w:szCs w:val="20"/>
    </w:rPr>
  </w:style>
  <w:style w:type="character" w:customStyle="1" w:styleId="ZkladntextodsazenChar">
    <w:name w:val="Základní text odsazený Char"/>
    <w:aliases w:val="i Char"/>
    <w:basedOn w:val="Standardnpsmoodstavce"/>
    <w:link w:val="Zkladntextodsazen"/>
    <w:uiPriority w:val="99"/>
    <w:locked/>
    <w:rsid w:val="00833152"/>
    <w:rPr>
      <w:rFonts w:ascii="Calibri" w:hAnsi="Calibri" w:cs="Calibri"/>
      <w:lang w:eastAsia="cs-CZ"/>
    </w:rPr>
  </w:style>
  <w:style w:type="paragraph" w:customStyle="1" w:styleId="Zkladntextodsazenstabeltorem">
    <w:name w:val="Základní text odsazený s tabelátorem"/>
    <w:basedOn w:val="Normln"/>
    <w:uiPriority w:val="99"/>
    <w:rsid w:val="00833152"/>
    <w:pPr>
      <w:tabs>
        <w:tab w:val="right" w:leader="dot" w:pos="10064"/>
      </w:tabs>
      <w:spacing w:before="60" w:after="60"/>
    </w:pPr>
  </w:style>
  <w:style w:type="paragraph" w:styleId="Zpat">
    <w:name w:val="footer"/>
    <w:basedOn w:val="Normln"/>
    <w:link w:val="ZpatChar"/>
    <w:uiPriority w:val="99"/>
    <w:rsid w:val="00833152"/>
    <w:pPr>
      <w:spacing w:before="20" w:after="20"/>
      <w:ind w:left="0"/>
      <w:jc w:val="center"/>
    </w:pPr>
    <w:rPr>
      <w:rFonts w:eastAsia="Calibri"/>
      <w:sz w:val="20"/>
      <w:szCs w:val="20"/>
    </w:rPr>
  </w:style>
  <w:style w:type="character" w:customStyle="1" w:styleId="ZpatChar">
    <w:name w:val="Zápatí Char"/>
    <w:basedOn w:val="Standardnpsmoodstavce"/>
    <w:link w:val="Zpat"/>
    <w:uiPriority w:val="99"/>
    <w:locked/>
    <w:rsid w:val="00833152"/>
    <w:rPr>
      <w:rFonts w:ascii="Calibri" w:hAnsi="Calibri" w:cs="Calibri"/>
      <w:sz w:val="20"/>
      <w:szCs w:val="20"/>
      <w:lang w:eastAsia="cs-CZ"/>
    </w:rPr>
  </w:style>
  <w:style w:type="paragraph" w:customStyle="1" w:styleId="Nzevvelk">
    <w:name w:val="Název velký"/>
    <w:basedOn w:val="Normln"/>
    <w:next w:val="Nadpis1"/>
    <w:uiPriority w:val="99"/>
    <w:rsid w:val="00833152"/>
    <w:pPr>
      <w:spacing w:before="720" w:after="240"/>
      <w:ind w:left="0"/>
      <w:jc w:val="center"/>
    </w:pPr>
    <w:rPr>
      <w:b/>
      <w:bCs/>
      <w:caps/>
      <w:spacing w:val="40"/>
      <w:sz w:val="44"/>
      <w:szCs w:val="44"/>
    </w:rPr>
  </w:style>
  <w:style w:type="paragraph" w:styleId="Textkomente">
    <w:name w:val="annotation text"/>
    <w:basedOn w:val="Normln"/>
    <w:link w:val="TextkomenteChar"/>
    <w:uiPriority w:val="99"/>
    <w:semiHidden/>
    <w:rsid w:val="00833152"/>
    <w:rPr>
      <w:rFonts w:eastAsia="Calibri"/>
      <w:sz w:val="20"/>
      <w:szCs w:val="20"/>
    </w:rPr>
  </w:style>
  <w:style w:type="character" w:customStyle="1" w:styleId="TextkomenteChar">
    <w:name w:val="Text komentáře Char"/>
    <w:basedOn w:val="Standardnpsmoodstavce"/>
    <w:link w:val="Textkomente"/>
    <w:uiPriority w:val="99"/>
    <w:locked/>
    <w:rsid w:val="00833152"/>
    <w:rPr>
      <w:rFonts w:ascii="Calibri" w:hAnsi="Calibri" w:cs="Calibri"/>
      <w:lang w:eastAsia="cs-CZ"/>
    </w:rPr>
  </w:style>
  <w:style w:type="character" w:styleId="Odkaznakoment">
    <w:name w:val="annotation reference"/>
    <w:basedOn w:val="Standardnpsmoodstavce"/>
    <w:uiPriority w:val="99"/>
    <w:semiHidden/>
    <w:rsid w:val="00833152"/>
    <w:rPr>
      <w:sz w:val="16"/>
      <w:szCs w:val="16"/>
    </w:rPr>
  </w:style>
  <w:style w:type="paragraph" w:styleId="Textbubliny">
    <w:name w:val="Balloon Text"/>
    <w:basedOn w:val="Normln"/>
    <w:link w:val="TextbublinyChar"/>
    <w:uiPriority w:val="99"/>
    <w:semiHidden/>
    <w:rsid w:val="00833152"/>
    <w:pPr>
      <w:spacing w:before="0" w:after="0"/>
    </w:pPr>
    <w:rPr>
      <w:rFonts w:ascii="Segoe UI" w:eastAsia="Calibri" w:hAnsi="Segoe UI" w:cs="Segoe UI"/>
      <w:sz w:val="18"/>
      <w:szCs w:val="18"/>
    </w:rPr>
  </w:style>
  <w:style w:type="character" w:customStyle="1" w:styleId="TextbublinyChar">
    <w:name w:val="Text bubliny Char"/>
    <w:basedOn w:val="Standardnpsmoodstavce"/>
    <w:link w:val="Textbubliny"/>
    <w:uiPriority w:val="99"/>
    <w:semiHidden/>
    <w:locked/>
    <w:rsid w:val="00833152"/>
    <w:rPr>
      <w:rFonts w:ascii="Segoe UI" w:hAnsi="Segoe UI" w:cs="Segoe UI"/>
      <w:sz w:val="18"/>
      <w:szCs w:val="18"/>
      <w:lang w:eastAsia="cs-CZ"/>
    </w:rPr>
  </w:style>
  <w:style w:type="paragraph" w:styleId="Zhlav">
    <w:name w:val="header"/>
    <w:basedOn w:val="Normln"/>
    <w:link w:val="ZhlavChar"/>
    <w:uiPriority w:val="99"/>
    <w:rsid w:val="00AC710F"/>
    <w:pPr>
      <w:tabs>
        <w:tab w:val="center" w:pos="4536"/>
        <w:tab w:val="right" w:pos="9072"/>
      </w:tabs>
      <w:spacing w:before="0" w:after="0"/>
    </w:pPr>
    <w:rPr>
      <w:rFonts w:eastAsia="Calibri"/>
      <w:sz w:val="20"/>
      <w:szCs w:val="20"/>
    </w:rPr>
  </w:style>
  <w:style w:type="character" w:customStyle="1" w:styleId="ZhlavChar">
    <w:name w:val="Záhlaví Char"/>
    <w:basedOn w:val="Standardnpsmoodstavce"/>
    <w:link w:val="Zhlav"/>
    <w:uiPriority w:val="99"/>
    <w:locked/>
    <w:rsid w:val="00AC710F"/>
    <w:rPr>
      <w:rFonts w:ascii="Calibri" w:hAnsi="Calibri" w:cs="Calibri"/>
      <w:lang w:eastAsia="cs-CZ"/>
    </w:rPr>
  </w:style>
  <w:style w:type="paragraph" w:styleId="Pedmtkomente">
    <w:name w:val="annotation subject"/>
    <w:basedOn w:val="Textkomente"/>
    <w:next w:val="Textkomente"/>
    <w:link w:val="PedmtkomenteChar"/>
    <w:uiPriority w:val="99"/>
    <w:semiHidden/>
    <w:rsid w:val="00695C35"/>
    <w:rPr>
      <w:b/>
      <w:bCs/>
    </w:rPr>
  </w:style>
  <w:style w:type="character" w:customStyle="1" w:styleId="PedmtkomenteChar">
    <w:name w:val="Předmět komentáře Char"/>
    <w:basedOn w:val="TextkomenteChar"/>
    <w:link w:val="Pedmtkomente"/>
    <w:uiPriority w:val="99"/>
    <w:semiHidden/>
    <w:locked/>
    <w:rsid w:val="00695C35"/>
    <w:rPr>
      <w:rFonts w:ascii="Calibri" w:hAnsi="Calibri" w:cs="Calibri"/>
      <w:b/>
      <w:bCs/>
      <w:sz w:val="20"/>
      <w:szCs w:val="20"/>
      <w:lang w:eastAsia="cs-CZ"/>
    </w:rPr>
  </w:style>
  <w:style w:type="character" w:customStyle="1" w:styleId="nowrap">
    <w:name w:val="nowrap"/>
    <w:basedOn w:val="Standardnpsmoodstavce"/>
    <w:uiPriority w:val="99"/>
    <w:rsid w:val="00A171CC"/>
  </w:style>
  <w:style w:type="paragraph" w:customStyle="1" w:styleId="Odsazensetvercem">
    <w:name w:val="Odsazený se čtvercem"/>
    <w:basedOn w:val="Normln"/>
    <w:uiPriority w:val="99"/>
    <w:rsid w:val="00063772"/>
    <w:pPr>
      <w:numPr>
        <w:numId w:val="15"/>
      </w:numPr>
      <w:tabs>
        <w:tab w:val="clear" w:pos="425"/>
      </w:tabs>
      <w:spacing w:after="60"/>
      <w:ind w:left="1134" w:hanging="425"/>
    </w:pPr>
  </w:style>
  <w:style w:type="paragraph" w:customStyle="1" w:styleId="NZEVMAL">
    <w:name w:val="NÁZEV MALÝ"/>
    <w:basedOn w:val="Normln"/>
    <w:next w:val="Nadpis1"/>
    <w:uiPriority w:val="99"/>
    <w:rsid w:val="00063772"/>
    <w:pPr>
      <w:spacing w:before="480" w:after="240"/>
      <w:ind w:left="0"/>
      <w:jc w:val="center"/>
    </w:pPr>
    <w:rPr>
      <w:b/>
      <w:bCs/>
      <w:caps/>
      <w:sz w:val="24"/>
      <w:szCs w:val="24"/>
    </w:rPr>
  </w:style>
  <w:style w:type="paragraph" w:customStyle="1" w:styleId="Datumnasted">
    <w:name w:val="Datum na střed"/>
    <w:basedOn w:val="Normln"/>
    <w:next w:val="Normln"/>
    <w:uiPriority w:val="99"/>
    <w:rsid w:val="00063772"/>
    <w:pPr>
      <w:tabs>
        <w:tab w:val="center" w:pos="2835"/>
        <w:tab w:val="center" w:pos="7200"/>
      </w:tabs>
      <w:spacing w:before="240"/>
      <w:ind w:left="0"/>
      <w:jc w:val="left"/>
    </w:pPr>
  </w:style>
  <w:style w:type="paragraph" w:styleId="Odstavecseseznamem">
    <w:name w:val="List Paragraph"/>
    <w:basedOn w:val="Normln"/>
    <w:uiPriority w:val="99"/>
    <w:qFormat/>
    <w:rsid w:val="003F6A23"/>
    <w:pPr>
      <w:ind w:left="720"/>
    </w:pPr>
  </w:style>
  <w:style w:type="table" w:styleId="Mkatabulky">
    <w:name w:val="Table Grid"/>
    <w:basedOn w:val="Normlntabulka"/>
    <w:uiPriority w:val="99"/>
    <w:rsid w:val="00E83EC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rsid w:val="00B35A57"/>
    <w:pPr>
      <w:suppressAutoHyphens w:val="0"/>
      <w:spacing w:before="0" w:after="0" w:line="360" w:lineRule="auto"/>
      <w:ind w:left="0"/>
      <w:jc w:val="left"/>
    </w:pPr>
    <w:rPr>
      <w:rFonts w:ascii="Times New Roman" w:hAnsi="Times New Roman" w:cs="Times New Roman"/>
      <w:b/>
      <w:bCs/>
      <w:i/>
      <w:iCs/>
      <w:sz w:val="28"/>
      <w:szCs w:val="28"/>
    </w:rPr>
  </w:style>
  <w:style w:type="character" w:customStyle="1" w:styleId="Zkladntext3Char">
    <w:name w:val="Základní text 3 Char"/>
    <w:basedOn w:val="Standardnpsmoodstavce"/>
    <w:link w:val="Zkladntext3"/>
    <w:uiPriority w:val="99"/>
    <w:locked/>
    <w:rsid w:val="00B35A57"/>
    <w:rPr>
      <w:rFonts w:ascii="Times New Roman" w:hAnsi="Times New Roman" w:cs="Times New Roman"/>
      <w:b/>
      <w:bCs/>
      <w:i/>
      <w:iCs/>
      <w:sz w:val="28"/>
      <w:szCs w:val="28"/>
    </w:rPr>
  </w:style>
  <w:style w:type="paragraph" w:styleId="Zkladntext">
    <w:name w:val="Body Text"/>
    <w:aliases w:val="Char Char Char Char Char Char Char Char Char Char Char,Char Char Char Char Char Char Char Char Char Char Char Char"/>
    <w:basedOn w:val="Normln"/>
    <w:link w:val="ZkladntextChar"/>
    <w:uiPriority w:val="99"/>
    <w:rsid w:val="00B35A57"/>
    <w:pPr>
      <w:suppressAutoHyphens w:val="0"/>
      <w:spacing w:before="0" w:after="0"/>
      <w:ind w:left="0"/>
    </w:pPr>
    <w:rPr>
      <w:rFonts w:ascii="Arial" w:eastAsia="Calibri" w:hAnsi="Arial" w:cs="Arial"/>
      <w:sz w:val="24"/>
      <w:szCs w:val="24"/>
    </w:rPr>
  </w:style>
  <w:style w:type="character" w:customStyle="1" w:styleId="BodyTextChar">
    <w:name w:val="Body Text Char"/>
    <w:aliases w:val="Char Char Char Char Char Char Char Char Char Char Char Char1,Char Char Char Char Char Char Char Char Char Char Char Char Char"/>
    <w:basedOn w:val="Standardnpsmoodstavce"/>
    <w:uiPriority w:val="99"/>
    <w:semiHidden/>
    <w:locked/>
    <w:rsid w:val="00B35A57"/>
    <w:rPr>
      <w:sz w:val="20"/>
      <w:szCs w:val="20"/>
    </w:rPr>
  </w:style>
  <w:style w:type="character" w:customStyle="1" w:styleId="ZkladntextChar">
    <w:name w:val="Základní text Char"/>
    <w:aliases w:val="Char Char Char Char Char Char Char Char Char Char Char Char2,Char Char Char Char Char Char Char Char Char Char Char Char Char2"/>
    <w:link w:val="Zkladntext"/>
    <w:uiPriority w:val="99"/>
    <w:locked/>
    <w:rsid w:val="00B35A57"/>
    <w:rPr>
      <w:rFonts w:ascii="Arial" w:hAnsi="Arial" w:cs="Arial"/>
      <w:sz w:val="24"/>
      <w:szCs w:val="24"/>
    </w:rPr>
  </w:style>
  <w:style w:type="paragraph" w:styleId="Nzev">
    <w:name w:val="Title"/>
    <w:basedOn w:val="Normln"/>
    <w:link w:val="NzevChar"/>
    <w:uiPriority w:val="99"/>
    <w:qFormat/>
    <w:locked/>
    <w:rsid w:val="00B35A57"/>
    <w:pPr>
      <w:suppressAutoHyphens w:val="0"/>
      <w:spacing w:before="0" w:after="0" w:line="360" w:lineRule="auto"/>
      <w:ind w:left="0"/>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locked/>
    <w:rsid w:val="00B35A57"/>
    <w:rPr>
      <w:rFonts w:ascii="Times New Roman" w:hAnsi="Times New Roman" w:cs="Times New Roman"/>
      <w:b/>
      <w:bCs/>
      <w:sz w:val="36"/>
      <w:szCs w:val="36"/>
    </w:rPr>
  </w:style>
  <w:style w:type="paragraph" w:styleId="Zkladntext2">
    <w:name w:val="Body Text 2"/>
    <w:basedOn w:val="Normln"/>
    <w:link w:val="Zkladntext2Char"/>
    <w:uiPriority w:val="99"/>
    <w:rsid w:val="00B35A57"/>
    <w:pPr>
      <w:suppressAutoHyphens w:val="0"/>
      <w:spacing w:before="0" w:after="0"/>
      <w:ind w:left="0"/>
    </w:pPr>
    <w:rPr>
      <w:rFonts w:ascii="Arial" w:eastAsia="Calibri" w:hAnsi="Arial" w:cs="Arial"/>
      <w:b/>
      <w:bCs/>
      <w:sz w:val="24"/>
      <w:szCs w:val="24"/>
    </w:rPr>
  </w:style>
  <w:style w:type="character" w:customStyle="1" w:styleId="Zkladntext2Char">
    <w:name w:val="Základní text 2 Char"/>
    <w:basedOn w:val="Standardnpsmoodstavce"/>
    <w:link w:val="Zkladntext2"/>
    <w:uiPriority w:val="99"/>
    <w:locked/>
    <w:rsid w:val="00B35A57"/>
    <w:rPr>
      <w:rFonts w:ascii="Arial" w:hAnsi="Arial" w:cs="Arial"/>
      <w:b/>
      <w:bCs/>
      <w:sz w:val="24"/>
      <w:szCs w:val="24"/>
    </w:rPr>
  </w:style>
  <w:style w:type="paragraph" w:styleId="Zkladntextodsazen2">
    <w:name w:val="Body Text Indent 2"/>
    <w:basedOn w:val="Normln"/>
    <w:link w:val="Zkladntextodsazen2Char"/>
    <w:uiPriority w:val="99"/>
    <w:rsid w:val="00B35A57"/>
    <w:pPr>
      <w:suppressAutoHyphens w:val="0"/>
      <w:spacing w:before="0" w:after="0"/>
      <w:ind w:left="426"/>
    </w:pPr>
    <w:rPr>
      <w:rFonts w:ascii="Arial" w:eastAsia="Calibri" w:hAnsi="Arial" w:cs="Arial"/>
      <w:sz w:val="24"/>
      <w:szCs w:val="24"/>
    </w:rPr>
  </w:style>
  <w:style w:type="character" w:customStyle="1" w:styleId="Zkladntextodsazen2Char">
    <w:name w:val="Základní text odsazený 2 Char"/>
    <w:basedOn w:val="Standardnpsmoodstavce"/>
    <w:link w:val="Zkladntextodsazen2"/>
    <w:uiPriority w:val="99"/>
    <w:locked/>
    <w:rsid w:val="00B35A57"/>
    <w:rPr>
      <w:rFonts w:ascii="Arial" w:hAnsi="Arial" w:cs="Arial"/>
      <w:sz w:val="24"/>
      <w:szCs w:val="24"/>
    </w:rPr>
  </w:style>
  <w:style w:type="paragraph" w:customStyle="1" w:styleId="Adresa">
    <w:name w:val="Adresa"/>
    <w:basedOn w:val="Zkladntext"/>
    <w:uiPriority w:val="99"/>
    <w:rsid w:val="00B35A57"/>
    <w:pPr>
      <w:keepLines/>
      <w:jc w:val="left"/>
    </w:pPr>
  </w:style>
  <w:style w:type="paragraph" w:styleId="Prosttext">
    <w:name w:val="Plain Text"/>
    <w:basedOn w:val="Normln"/>
    <w:link w:val="ProsttextChar"/>
    <w:uiPriority w:val="99"/>
    <w:rsid w:val="00B35A57"/>
    <w:pPr>
      <w:suppressAutoHyphens w:val="0"/>
      <w:spacing w:before="0" w:after="0"/>
      <w:ind w:left="0"/>
      <w:jc w:val="left"/>
    </w:pPr>
    <w:rPr>
      <w:rFonts w:ascii="Comic Sans MS" w:hAnsi="Comic Sans MS" w:cs="Comic Sans MS"/>
      <w:sz w:val="20"/>
      <w:szCs w:val="20"/>
    </w:rPr>
  </w:style>
  <w:style w:type="character" w:customStyle="1" w:styleId="ProsttextChar">
    <w:name w:val="Prostý text Char"/>
    <w:basedOn w:val="Standardnpsmoodstavce"/>
    <w:link w:val="Prosttext"/>
    <w:uiPriority w:val="99"/>
    <w:locked/>
    <w:rsid w:val="00B35A57"/>
    <w:rPr>
      <w:rFonts w:ascii="Comic Sans MS" w:hAnsi="Comic Sans MS" w:cs="Comic Sans MS"/>
      <w:sz w:val="20"/>
      <w:szCs w:val="20"/>
    </w:rPr>
  </w:style>
  <w:style w:type="paragraph" w:styleId="Podnadpis">
    <w:name w:val="Subtitle"/>
    <w:basedOn w:val="Normln"/>
    <w:link w:val="PodnadpisChar"/>
    <w:uiPriority w:val="99"/>
    <w:qFormat/>
    <w:locked/>
    <w:rsid w:val="00B35A57"/>
    <w:pPr>
      <w:suppressAutoHyphens w:val="0"/>
      <w:spacing w:before="0" w:after="0"/>
      <w:ind w:left="0"/>
      <w:jc w:val="center"/>
    </w:pPr>
    <w:rPr>
      <w:rFonts w:ascii="Times New Roman" w:hAnsi="Times New Roman" w:cs="Times New Roman"/>
      <w:b/>
      <w:bCs/>
      <w:sz w:val="24"/>
      <w:szCs w:val="24"/>
    </w:rPr>
  </w:style>
  <w:style w:type="character" w:customStyle="1" w:styleId="PodnadpisChar">
    <w:name w:val="Podnadpis Char"/>
    <w:basedOn w:val="Standardnpsmoodstavce"/>
    <w:link w:val="Podnadpis"/>
    <w:uiPriority w:val="99"/>
    <w:locked/>
    <w:rsid w:val="00B35A57"/>
    <w:rPr>
      <w:rFonts w:ascii="Times New Roman" w:hAnsi="Times New Roman" w:cs="Times New Roman"/>
      <w:b/>
      <w:bCs/>
      <w:sz w:val="24"/>
      <w:szCs w:val="24"/>
    </w:rPr>
  </w:style>
  <w:style w:type="paragraph" w:styleId="Textvbloku">
    <w:name w:val="Block Text"/>
    <w:basedOn w:val="Normln"/>
    <w:uiPriority w:val="99"/>
    <w:rsid w:val="00B35A57"/>
    <w:pPr>
      <w:tabs>
        <w:tab w:val="left" w:pos="426"/>
      </w:tabs>
      <w:suppressAutoHyphens w:val="0"/>
      <w:spacing w:before="0" w:after="0"/>
      <w:ind w:left="426" w:right="-1"/>
    </w:pPr>
    <w:rPr>
      <w:rFonts w:ascii="Arial" w:eastAsia="Calibri" w:hAnsi="Arial" w:cs="Arial"/>
      <w:sz w:val="24"/>
      <w:szCs w:val="24"/>
    </w:rPr>
  </w:style>
  <w:style w:type="paragraph" w:styleId="Zkladntextodsazen3">
    <w:name w:val="Body Text Indent 3"/>
    <w:basedOn w:val="Normln"/>
    <w:link w:val="Zkladntextodsazen3Char"/>
    <w:uiPriority w:val="99"/>
    <w:rsid w:val="00B35A57"/>
    <w:pPr>
      <w:suppressAutoHyphens w:val="0"/>
      <w:spacing w:before="0" w:after="0"/>
      <w:ind w:left="0" w:firstLine="284"/>
    </w:pPr>
    <w:rPr>
      <w:rFonts w:ascii="Arial" w:eastAsia="Calibri" w:hAnsi="Arial" w:cs="Arial"/>
      <w:sz w:val="24"/>
      <w:szCs w:val="24"/>
    </w:rPr>
  </w:style>
  <w:style w:type="character" w:customStyle="1" w:styleId="Zkladntextodsazen3Char">
    <w:name w:val="Základní text odsazený 3 Char"/>
    <w:basedOn w:val="Standardnpsmoodstavce"/>
    <w:link w:val="Zkladntextodsazen3"/>
    <w:uiPriority w:val="99"/>
    <w:locked/>
    <w:rsid w:val="00B35A57"/>
    <w:rPr>
      <w:rFonts w:ascii="Arial" w:hAnsi="Arial" w:cs="Arial"/>
      <w:sz w:val="24"/>
      <w:szCs w:val="24"/>
    </w:rPr>
  </w:style>
  <w:style w:type="character" w:customStyle="1" w:styleId="platne1">
    <w:name w:val="platne1"/>
    <w:uiPriority w:val="99"/>
    <w:rsid w:val="00B35A57"/>
  </w:style>
  <w:style w:type="character" w:customStyle="1" w:styleId="CharCharCharCharCharCharCharCharCharCharCharCharChar1">
    <w:name w:val="Char Char Char Char Char Char Char Char Char Char Char Char Char1"/>
    <w:uiPriority w:val="99"/>
    <w:rsid w:val="00B35A57"/>
    <w:rPr>
      <w:sz w:val="24"/>
      <w:szCs w:val="24"/>
      <w:lang w:val="cs-CZ" w:eastAsia="cs-CZ"/>
    </w:rPr>
  </w:style>
  <w:style w:type="character" w:customStyle="1" w:styleId="nadpusn">
    <w:name w:val="nadpusn"/>
    <w:uiPriority w:val="99"/>
    <w:rsid w:val="00B35A57"/>
  </w:style>
  <w:style w:type="character" w:styleId="Hypertextovodkaz">
    <w:name w:val="Hyperlink"/>
    <w:basedOn w:val="Standardnpsmoodstavce"/>
    <w:uiPriority w:val="99"/>
    <w:rsid w:val="00B35A57"/>
    <w:rPr>
      <w:color w:val="0000FF"/>
      <w:u w:val="single"/>
    </w:rPr>
  </w:style>
  <w:style w:type="character" w:customStyle="1" w:styleId="CharCharCharCharCharCharCharCharCharCharCharChar11">
    <w:name w:val="Char Char Char Char Char Char Char Char Char Char Char Char11"/>
    <w:aliases w:val="Char Char Char Char Char Char Char Char Char Char Char Char Char Char1"/>
    <w:uiPriority w:val="99"/>
    <w:rsid w:val="00B35A57"/>
    <w:rPr>
      <w:sz w:val="24"/>
      <w:szCs w:val="24"/>
      <w:lang w:val="cs-CZ" w:eastAsia="cs-CZ"/>
    </w:rPr>
  </w:style>
  <w:style w:type="paragraph" w:styleId="Textpoznpodarou">
    <w:name w:val="footnote text"/>
    <w:basedOn w:val="Normln"/>
    <w:link w:val="TextpoznpodarouChar"/>
    <w:uiPriority w:val="99"/>
    <w:semiHidden/>
    <w:rsid w:val="00B35A57"/>
    <w:pPr>
      <w:suppressAutoHyphens w:val="0"/>
      <w:spacing w:before="0" w:after="240"/>
      <w:ind w:left="0"/>
      <w:jc w:val="left"/>
    </w:pPr>
    <w:rPr>
      <w:rFonts w:ascii="Arial" w:eastAsia="Calibri" w:hAnsi="Arial" w:cs="Arial"/>
      <w:sz w:val="20"/>
      <w:szCs w:val="20"/>
      <w:lang w:val="en-GB"/>
    </w:rPr>
  </w:style>
  <w:style w:type="character" w:customStyle="1" w:styleId="TextpoznpodarouChar">
    <w:name w:val="Text pozn. pod čarou Char"/>
    <w:basedOn w:val="Standardnpsmoodstavce"/>
    <w:link w:val="Textpoznpodarou"/>
    <w:uiPriority w:val="99"/>
    <w:semiHidden/>
    <w:locked/>
    <w:rsid w:val="00B35A57"/>
    <w:rPr>
      <w:rFonts w:ascii="Arial" w:hAnsi="Arial" w:cs="Arial"/>
      <w:sz w:val="20"/>
      <w:szCs w:val="20"/>
      <w:lang w:val="en-GB"/>
    </w:rPr>
  </w:style>
  <w:style w:type="paragraph" w:styleId="Normlnweb">
    <w:name w:val="Normal (Web)"/>
    <w:basedOn w:val="Normln"/>
    <w:uiPriority w:val="99"/>
    <w:rsid w:val="00B35A57"/>
    <w:pPr>
      <w:suppressAutoHyphens w:val="0"/>
      <w:spacing w:before="100" w:beforeAutospacing="1" w:after="100" w:afterAutospacing="1"/>
      <w:ind w:left="0"/>
      <w:jc w:val="left"/>
    </w:pPr>
    <w:rPr>
      <w:rFonts w:ascii="Times New Roman" w:hAnsi="Times New Roman" w:cs="Times New Roman"/>
      <w:sz w:val="24"/>
      <w:szCs w:val="24"/>
    </w:rPr>
  </w:style>
  <w:style w:type="character" w:customStyle="1" w:styleId="nadpusn1">
    <w:name w:val="nadpusn1"/>
    <w:uiPriority w:val="99"/>
    <w:rsid w:val="00B35A57"/>
    <w:rPr>
      <w:b/>
      <w:bCs/>
      <w:sz w:val="29"/>
      <w:szCs w:val="29"/>
    </w:rPr>
  </w:style>
  <w:style w:type="character" w:styleId="Zdraznn">
    <w:name w:val="Emphasis"/>
    <w:basedOn w:val="Standardnpsmoodstavce"/>
    <w:uiPriority w:val="99"/>
    <w:qFormat/>
    <w:locked/>
    <w:rsid w:val="00B35A57"/>
    <w:rPr>
      <w:i/>
      <w:iCs/>
    </w:rPr>
  </w:style>
  <w:style w:type="character" w:customStyle="1" w:styleId="CharChar1">
    <w:name w:val="Char Char1"/>
    <w:uiPriority w:val="99"/>
    <w:rsid w:val="00B35A57"/>
    <w:rPr>
      <w:sz w:val="24"/>
      <w:szCs w:val="24"/>
      <w:lang w:val="cs-CZ" w:eastAsia="cs-CZ"/>
    </w:rPr>
  </w:style>
  <w:style w:type="paragraph" w:customStyle="1" w:styleId="adresa0">
    <w:name w:val="adresa"/>
    <w:basedOn w:val="Normln"/>
    <w:uiPriority w:val="99"/>
    <w:rsid w:val="00B35A57"/>
    <w:pPr>
      <w:suppressAutoHyphens w:val="0"/>
      <w:spacing w:before="100" w:beforeAutospacing="1" w:after="100" w:afterAutospacing="1"/>
      <w:ind w:left="0"/>
      <w:jc w:val="left"/>
    </w:pPr>
    <w:rPr>
      <w:rFonts w:ascii="Times New Roman" w:hAnsi="Times New Roman" w:cs="Times New Roman"/>
      <w:sz w:val="24"/>
      <w:szCs w:val="24"/>
    </w:rPr>
  </w:style>
  <w:style w:type="paragraph" w:styleId="Bezmezer">
    <w:name w:val="No Spacing"/>
    <w:basedOn w:val="Normln"/>
    <w:uiPriority w:val="99"/>
    <w:qFormat/>
    <w:rsid w:val="00B35A57"/>
    <w:pPr>
      <w:suppressAutoHyphens w:val="0"/>
      <w:spacing w:before="0" w:after="0"/>
      <w:ind w:left="0"/>
      <w:jc w:val="left"/>
    </w:pPr>
    <w:rPr>
      <w:rFonts w:eastAsia="Calibri"/>
      <w:lang w:eastAsia="en-US"/>
    </w:rPr>
  </w:style>
  <w:style w:type="paragraph" w:styleId="Zkladntext-prvnodsazen">
    <w:name w:val="Body Text First Indent"/>
    <w:basedOn w:val="Zkladntext"/>
    <w:link w:val="Zkladntext-prvnodsazenChar"/>
    <w:uiPriority w:val="99"/>
    <w:rsid w:val="00B35A57"/>
    <w:pPr>
      <w:ind w:firstLine="360"/>
      <w:jc w:val="left"/>
    </w:pPr>
    <w:rPr>
      <w:sz w:val="20"/>
      <w:szCs w:val="20"/>
    </w:rPr>
  </w:style>
  <w:style w:type="character" w:customStyle="1" w:styleId="Zkladntext-prvnodsazenChar">
    <w:name w:val="Základní text - první odsazený Char"/>
    <w:basedOn w:val="ZkladntextChar"/>
    <w:link w:val="Zkladntext-prvnodsazen"/>
    <w:uiPriority w:val="99"/>
    <w:locked/>
    <w:rsid w:val="00B35A57"/>
    <w:rPr>
      <w:rFonts w:ascii="Arial" w:hAnsi="Arial" w:cs="Arial"/>
      <w:sz w:val="20"/>
      <w:szCs w:val="20"/>
    </w:rPr>
  </w:style>
  <w:style w:type="paragraph" w:styleId="Zkladntext-prvnodsazen2">
    <w:name w:val="Body Text First Indent 2"/>
    <w:basedOn w:val="Zkladntextodsazen"/>
    <w:link w:val="Zkladntext-prvnodsazen2Char"/>
    <w:uiPriority w:val="99"/>
    <w:rsid w:val="00B35A57"/>
    <w:pPr>
      <w:suppressAutoHyphens w:val="0"/>
      <w:spacing w:before="0" w:after="0"/>
      <w:ind w:left="360" w:firstLine="360"/>
      <w:jc w:val="left"/>
    </w:pPr>
    <w:rPr>
      <w:rFonts w:ascii="Arial" w:hAnsi="Arial" w:cs="Arial"/>
    </w:rPr>
  </w:style>
  <w:style w:type="character" w:customStyle="1" w:styleId="Zkladntext-prvnodsazen2Char">
    <w:name w:val="Základní text - první odsazený 2 Char"/>
    <w:basedOn w:val="ZkladntextodsazenChar"/>
    <w:link w:val="Zkladntext-prvnodsazen2"/>
    <w:uiPriority w:val="99"/>
    <w:locked/>
    <w:rsid w:val="00B35A57"/>
    <w:rPr>
      <w:rFonts w:ascii="Arial" w:hAnsi="Arial" w:cs="Arial"/>
      <w:sz w:val="20"/>
      <w:szCs w:val="20"/>
      <w:lang w:eastAsia="cs-CZ"/>
    </w:rPr>
  </w:style>
  <w:style w:type="paragraph" w:customStyle="1" w:styleId="Odstavecseseznamem1">
    <w:name w:val="Odstavec se seznamem1"/>
    <w:basedOn w:val="Normln"/>
    <w:uiPriority w:val="99"/>
    <w:rsid w:val="00B35A57"/>
    <w:pPr>
      <w:suppressAutoHyphens w:val="0"/>
      <w:spacing w:before="0" w:after="0"/>
      <w:ind w:left="720"/>
      <w:jc w:val="left"/>
    </w:pPr>
    <w:rPr>
      <w:rFonts w:ascii="Arial" w:eastAsia="Calibri" w:hAnsi="Arial" w:cs="Arial"/>
      <w:sz w:val="24"/>
      <w:szCs w:val="24"/>
    </w:rPr>
  </w:style>
  <w:style w:type="paragraph" w:styleId="Seznam">
    <w:name w:val="List"/>
    <w:basedOn w:val="Normln"/>
    <w:uiPriority w:val="99"/>
    <w:rsid w:val="00B35A57"/>
    <w:pPr>
      <w:suppressAutoHyphens w:val="0"/>
      <w:spacing w:before="0" w:after="0"/>
      <w:ind w:left="283" w:hanging="283"/>
      <w:jc w:val="left"/>
    </w:pPr>
    <w:rPr>
      <w:rFonts w:ascii="Arial" w:eastAsia="Calibri" w:hAnsi="Arial" w:cs="Arial"/>
      <w:sz w:val="24"/>
      <w:szCs w:val="24"/>
    </w:rPr>
  </w:style>
  <w:style w:type="paragraph" w:styleId="Seznam2">
    <w:name w:val="List 2"/>
    <w:basedOn w:val="Normln"/>
    <w:uiPriority w:val="99"/>
    <w:rsid w:val="00B35A57"/>
    <w:pPr>
      <w:suppressAutoHyphens w:val="0"/>
      <w:spacing w:before="0" w:after="0"/>
      <w:ind w:left="566" w:hanging="283"/>
      <w:jc w:val="left"/>
    </w:pPr>
    <w:rPr>
      <w:rFonts w:ascii="Arial" w:eastAsia="Calibri" w:hAnsi="Arial" w:cs="Arial"/>
      <w:sz w:val="24"/>
      <w:szCs w:val="24"/>
    </w:rPr>
  </w:style>
  <w:style w:type="paragraph" w:styleId="Seznamsodrkami2">
    <w:name w:val="List Bullet 2"/>
    <w:basedOn w:val="Normln"/>
    <w:uiPriority w:val="99"/>
    <w:rsid w:val="00B35A57"/>
    <w:pPr>
      <w:tabs>
        <w:tab w:val="num" w:pos="643"/>
      </w:tabs>
      <w:suppressAutoHyphens w:val="0"/>
      <w:spacing w:before="0" w:after="0"/>
      <w:ind w:left="643" w:hanging="360"/>
      <w:jc w:val="left"/>
    </w:pPr>
    <w:rPr>
      <w:rFonts w:ascii="Arial" w:eastAsia="Calibri" w:hAnsi="Arial" w:cs="Arial"/>
      <w:sz w:val="24"/>
      <w:szCs w:val="24"/>
    </w:rPr>
  </w:style>
  <w:style w:type="character" w:styleId="Siln">
    <w:name w:val="Strong"/>
    <w:basedOn w:val="Standardnpsmoodstavce"/>
    <w:uiPriority w:val="99"/>
    <w:qFormat/>
    <w:locked/>
    <w:rsid w:val="00B35A57"/>
    <w:rPr>
      <w:b/>
      <w:bCs/>
    </w:rPr>
  </w:style>
  <w:style w:type="paragraph" w:customStyle="1" w:styleId="odstavec1">
    <w:name w:val="odstavec 1"/>
    <w:basedOn w:val="Normln"/>
    <w:link w:val="odstavec1Char"/>
    <w:uiPriority w:val="99"/>
    <w:rsid w:val="00B35A57"/>
    <w:pPr>
      <w:widowControl w:val="0"/>
      <w:numPr>
        <w:numId w:val="13"/>
      </w:numPr>
      <w:suppressAutoHyphens w:val="0"/>
      <w:outlineLvl w:val="1"/>
    </w:pPr>
    <w:rPr>
      <w:rFonts w:ascii="Arial" w:eastAsia="Calibri" w:hAnsi="Arial" w:cs="Arial"/>
      <w:sz w:val="20"/>
      <w:szCs w:val="20"/>
    </w:rPr>
  </w:style>
  <w:style w:type="character" w:customStyle="1" w:styleId="odstavec1Char">
    <w:name w:val="odstavec 1 Char"/>
    <w:link w:val="odstavec1"/>
    <w:uiPriority w:val="99"/>
    <w:locked/>
    <w:rsid w:val="00B35A57"/>
    <w:rPr>
      <w:rFonts w:ascii="Arial" w:hAnsi="Arial" w:cs="Arial"/>
      <w:lang w:val="cs-CZ" w:eastAsia="cs-CZ"/>
    </w:rPr>
  </w:style>
  <w:style w:type="paragraph" w:customStyle="1" w:styleId="Styl1">
    <w:name w:val="Styl1"/>
    <w:basedOn w:val="Normln"/>
    <w:link w:val="Styl1Char"/>
    <w:uiPriority w:val="99"/>
    <w:rsid w:val="00B35A57"/>
    <w:pPr>
      <w:widowControl w:val="0"/>
      <w:suppressAutoHyphens w:val="0"/>
      <w:ind w:left="1287" w:hanging="360"/>
      <w:outlineLvl w:val="1"/>
    </w:pPr>
    <w:rPr>
      <w:rFonts w:ascii="Arial" w:eastAsia="Calibri" w:hAnsi="Arial" w:cs="Arial"/>
      <w:sz w:val="20"/>
      <w:szCs w:val="20"/>
    </w:rPr>
  </w:style>
  <w:style w:type="paragraph" w:customStyle="1" w:styleId="Styl2">
    <w:name w:val="Styl2"/>
    <w:basedOn w:val="Styl1"/>
    <w:link w:val="Styl2Char"/>
    <w:uiPriority w:val="99"/>
    <w:rsid w:val="00B35A57"/>
    <w:pPr>
      <w:numPr>
        <w:numId w:val="27"/>
      </w:numPr>
      <w:ind w:left="1068"/>
    </w:pPr>
  </w:style>
  <w:style w:type="character" w:customStyle="1" w:styleId="Styl1Char">
    <w:name w:val="Styl1 Char"/>
    <w:link w:val="Styl1"/>
    <w:uiPriority w:val="99"/>
    <w:locked/>
    <w:rsid w:val="00B35A57"/>
    <w:rPr>
      <w:rFonts w:ascii="Arial" w:hAnsi="Arial" w:cs="Arial"/>
    </w:rPr>
  </w:style>
  <w:style w:type="character" w:customStyle="1" w:styleId="Styl2Char">
    <w:name w:val="Styl2 Char"/>
    <w:link w:val="Styl2"/>
    <w:uiPriority w:val="99"/>
    <w:locked/>
    <w:rsid w:val="00B35A57"/>
    <w:rPr>
      <w:rFonts w:ascii="Arial" w:hAnsi="Arial" w:cs="Arial"/>
      <w:sz w:val="20"/>
      <w:szCs w:val="20"/>
    </w:rPr>
  </w:style>
  <w:style w:type="paragraph" w:customStyle="1" w:styleId="Styl3">
    <w:name w:val="Styl3"/>
    <w:basedOn w:val="Normln"/>
    <w:link w:val="Styl3Char"/>
    <w:uiPriority w:val="99"/>
    <w:rsid w:val="00B35A57"/>
    <w:pPr>
      <w:widowControl w:val="0"/>
      <w:tabs>
        <w:tab w:val="num" w:pos="567"/>
      </w:tabs>
      <w:suppressAutoHyphens w:val="0"/>
      <w:spacing w:before="240" w:after="0"/>
      <w:ind w:left="567" w:hanging="567"/>
      <w:outlineLvl w:val="0"/>
    </w:pPr>
    <w:rPr>
      <w:rFonts w:ascii="Arial" w:eastAsia="Calibri" w:hAnsi="Arial" w:cs="Arial"/>
      <w:b/>
      <w:bCs/>
      <w:sz w:val="20"/>
      <w:szCs w:val="20"/>
    </w:rPr>
  </w:style>
  <w:style w:type="character" w:customStyle="1" w:styleId="Styl3Char">
    <w:name w:val="Styl3 Char"/>
    <w:link w:val="Styl3"/>
    <w:uiPriority w:val="99"/>
    <w:locked/>
    <w:rsid w:val="00B35A57"/>
    <w:rPr>
      <w:rFonts w:ascii="Arial" w:hAnsi="Arial" w:cs="Arial"/>
      <w:b/>
      <w:bCs/>
    </w:rPr>
  </w:style>
  <w:style w:type="table" w:customStyle="1" w:styleId="Mkatabulky1">
    <w:name w:val="Mřížka tabulky1"/>
    <w:uiPriority w:val="99"/>
    <w:rsid w:val="00B35A57"/>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azenseznakemOK">
    <w:name w:val="Odsazený se znakem OK"/>
    <w:basedOn w:val="Normln"/>
    <w:uiPriority w:val="99"/>
    <w:rsid w:val="00B35A57"/>
    <w:pPr>
      <w:numPr>
        <w:numId w:val="35"/>
      </w:numPr>
      <w:tabs>
        <w:tab w:val="clear" w:pos="0"/>
      </w:tabs>
      <w:spacing w:before="60" w:after="60"/>
      <w:ind w:left="993" w:hanging="284"/>
    </w:pPr>
  </w:style>
  <w:style w:type="paragraph" w:styleId="Obsah3">
    <w:name w:val="toc 3"/>
    <w:basedOn w:val="Normln"/>
    <w:next w:val="Normln"/>
    <w:autoRedefine/>
    <w:uiPriority w:val="99"/>
    <w:semiHidden/>
    <w:locked/>
    <w:rsid w:val="00B35A57"/>
    <w:pPr>
      <w:ind w:left="400"/>
    </w:pPr>
  </w:style>
  <w:style w:type="paragraph" w:styleId="Titulek">
    <w:name w:val="caption"/>
    <w:basedOn w:val="Normln"/>
    <w:next w:val="Normln"/>
    <w:uiPriority w:val="99"/>
    <w:qFormat/>
    <w:locked/>
    <w:rsid w:val="00B35A57"/>
    <w:pPr>
      <w:keepNext/>
      <w:suppressAutoHyphens w:val="0"/>
      <w:spacing w:before="0" w:after="200"/>
      <w:ind w:left="0"/>
      <w:jc w:val="center"/>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51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2062</Words>
  <Characters>12167</Characters>
  <Application>Microsoft Office Word</Application>
  <DocSecurity>0</DocSecurity>
  <Lines>101</Lines>
  <Paragraphs>28</Paragraphs>
  <ScaleCrop>false</ScaleCrop>
  <Company>KOMTERM, a.s.</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TEPLA</dc:title>
  <dc:subject/>
  <dc:creator>Lukáš Nývlt</dc:creator>
  <cp:keywords/>
  <dc:description/>
  <cp:lastModifiedBy>Uher Jiří Ing.</cp:lastModifiedBy>
  <cp:revision>10</cp:revision>
  <dcterms:created xsi:type="dcterms:W3CDTF">2019-06-26T12:35:00Z</dcterms:created>
  <dcterms:modified xsi:type="dcterms:W3CDTF">2019-06-27T15:40:00Z</dcterms:modified>
</cp:coreProperties>
</file>