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240" w:line="218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 příspěvková organizace</w:t>
      </w:r>
      <w:bookmarkEnd w:id="0"/>
      <w:bookmarkEnd w:id="1"/>
    </w:p>
    <w:p>
      <w:pPr>
        <w:pStyle w:val="Style7"/>
        <w:keepNext w:val="0"/>
        <w:keepLines w:val="0"/>
        <w:widowControl w:val="0"/>
        <w:shd w:val="clear" w:color="auto" w:fill="auto"/>
        <w:tabs>
          <w:tab w:pos="3985" w:val="left"/>
        </w:tabs>
        <w:bidi w:val="0"/>
        <w:spacing w:before="0" w:after="0" w:line="240" w:lineRule="auto"/>
        <w:ind w:left="0" w:right="0" w:firstLine="0"/>
        <w:jc w:val="lef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1002" w:left="759" w:right="664" w:bottom="1251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 71091686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27.08.2019</w:t>
      </w:r>
    </w:p>
    <w:tbl>
      <w:tblPr>
        <w:tblOverlap w:val="never"/>
        <w:jc w:val="center"/>
        <w:tblLayout w:type="fixed"/>
      </w:tblPr>
      <w:tblGrid>
        <w:gridCol w:w="1692"/>
        <w:gridCol w:w="2246"/>
      </w:tblGrid>
      <w:tr>
        <w:trPr>
          <w:trHeight w:val="2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71091686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2019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Září 2019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závoz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KSÚSV Havlíčkův Brod</w:t>
            </w:r>
          </w:p>
        </w:tc>
      </w:tr>
      <w:tr>
        <w:trPr>
          <w:trHeight w:val="32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PROTÉCT CZ s.r.o.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Hálkova 582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39601 Humpolec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778" w:val="left"/>
        </w:tabs>
        <w:bidi w:val="0"/>
        <w:spacing w:before="0" w:after="0" w:line="240" w:lineRule="auto"/>
        <w:ind w:left="0" w:right="0" w:firstLine="24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02" w:left="821" w:right="2573" w:bottom="1251" w:header="0" w:footer="3" w:gutter="0"/>
          <w:cols w:num="2" w:space="720" w:equalWidth="0">
            <w:col w:w="3938" w:space="205"/>
            <w:col w:w="4363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62024167</w:t>
        <w:tab/>
        <w:t>DIČ: CZ62024167</w:t>
      </w:r>
    </w:p>
    <w:p>
      <w:pPr>
        <w:widowControl w:val="0"/>
        <w:spacing w:line="106" w:lineRule="exact"/>
        <w:rPr>
          <w:sz w:val="9"/>
          <w:szCs w:val="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02" w:left="0" w:right="0" w:bottom="1129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4198"/>
        <w:gridCol w:w="6228"/>
      </w:tblGrid>
      <w:tr>
        <w:trPr>
          <w:trHeight w:val="93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adresa: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Korespondenční adresa: Havlíčkův Brod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Žižkova 1018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Havlíčkův Brod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581 53</w:t>
            </w:r>
          </w:p>
        </w:tc>
      </w:tr>
    </w:tbl>
    <w:p>
      <w:pPr>
        <w:pStyle w:val="Style1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leader="hyphen" w:pos="3960" w:val="left"/>
          <w:tab w:leader="hyphen" w:pos="812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080" w:right="0" w:hanging="20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Vás: OOPP dle smlouvy&gt;(-DO-l-2018,^-DO-2-2018,ÁbDO-3-2018 lll.čtvrtletí roku 2019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2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ID 5070591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adresa: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Žižkova 1018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581 53 Havlíčkův Brod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u w:val="single"/>
          <w:shd w:val="clear" w:color="auto" w:fill="auto"/>
          <w:lang w:val="cs-CZ" w:eastAsia="cs-CZ" w:bidi="cs-CZ"/>
        </w:rPr>
        <w:t>Smluvní podmtnk objednávk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3" w:val="left"/>
        </w:tabs>
        <w:bidi w:val="0"/>
        <w:spacing w:before="0" w:after="0"/>
        <w:ind w:left="78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prohlašují ž skutečnost uvedené v této objednávc nepovažuj z obchodn tajemství a udělují svolení kjejic zpřístupněn v smyslu zák. č. 106/1999 Sb. a zveřejněn be stanoven jakýchkoli dalších podmínek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3" w:val="left"/>
        </w:tabs>
        <w:bidi w:val="0"/>
        <w:spacing w:before="0" w:after="0"/>
        <w:ind w:left="78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 -li hodnota plnění vyšší jak 50.000 - Kč be DPH, bere dodáváte na vědomí ž objednávk bude zveřejněna v informační registru veřejné správy v soulad s zák. č. 340/2015 Sb. o registru smluv Současn s smluvn strany dohodly ž tuto zákonno povinnos spin objednatel. Dodáváte výslovn souhlas s zveřejněním celého jejího textu.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3" w:val="left"/>
        </w:tabs>
        <w:bidi w:val="0"/>
        <w:spacing w:before="0" w:after="0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vztah s říd zák. č. 89/2012 Sb. občanský zákoník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3" w:val="left"/>
        </w:tabs>
        <w:bidi w:val="0"/>
        <w:spacing w:before="0" w:after="0"/>
        <w:ind w:left="78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s zavazuje, ž v případě nesplněn termín dodán zaplatí objednatel smluvn pokut v výši 0,02 z celkov cen dodávk be DP z každý započatý den prodlení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3" w:val="left"/>
        </w:tabs>
        <w:bidi w:val="0"/>
        <w:spacing w:before="0" w:after="0"/>
        <w:ind w:left="78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 bude realizován v věcném plnění lhůtě, ceně, při dodržen předpisů BOZ a dalších podmíne uvedenýc v objednávce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3" w:val="left"/>
        </w:tabs>
        <w:bidi w:val="0"/>
        <w:spacing w:before="0" w:after="0"/>
        <w:ind w:left="78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Nebude-li z textu faktur zřejmý předmět a rozsa dodávky, bude k faktuře doložen rozpi uskutečněn dodávk (např. formou dodacíh listu), u provedenýc prací č služe bude práč předána předávací protokole objednateli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3" w:val="left"/>
        </w:tabs>
        <w:bidi w:val="0"/>
        <w:spacing w:before="0" w:after="0"/>
        <w:ind w:left="78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Objednáte s vyhrazuj práv proplatí faktur do 30 dnů od dne doručení, pokud bude obsahová veškeré náležitosti.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3" w:val="left"/>
        </w:tabs>
        <w:bidi w:val="0"/>
        <w:spacing w:before="0" w:after="0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z plnění z této smlouvy bude realizován bezhotovostní převode na účet dodavatele kter je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842" w:val="left"/>
          <w:tab w:pos="7696" w:val="left"/>
        </w:tabs>
        <w:bidi w:val="0"/>
        <w:spacing w:before="0" w:after="0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</w:t>
        <w:tab/>
        <w:t>daně (finanční úřadem zveřejně způsobe umožňující</w:t>
        <w:tab/>
        <w:t>dálkov přístu v smyslu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§ 98 zák. č. 235/2004 Sb. o DPH, v platné znění.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3" w:val="left"/>
        </w:tabs>
        <w:bidi w:val="0"/>
        <w:spacing w:before="0" w:after="0"/>
        <w:ind w:left="78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 s po dobu účinnost této smlouvy dodáváte stane nespolehlivý plátcem v smyslu ustanovení § 106a zákon o DPH, smluvn strany s dohodly ž objednáte úhrad DP z zdanitelné plnění přímo příslušnému správci daně Objednatele takt provedená úhrada je považován z uhrazen příslušn části smluvn cen rovnajíc s výši DP fakturován dodavatelem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66" w:val="left"/>
        </w:tabs>
        <w:bidi w:val="0"/>
        <w:spacing w:before="0" w:after="0"/>
        <w:ind w:left="780" w:right="0" w:hanging="36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02" w:left="759" w:right="664" w:bottom="1129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 bodů 8) a 9) nebudo použit v případě ž dodáváte nen plátcem DP nebo v případech kdy s uplatn přenesená daňová povinnos dle § 92a a násl zákon o DPH.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  <w:rPr>
          <w:sz w:val="19"/>
          <w:szCs w:val="19"/>
        </w:rPr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Krajská správa a údržba silnic Vysočiny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příspěvková organizace</w:t>
      </w:r>
      <w:bookmarkEnd w:id="2"/>
      <w:bookmarkEnd w:id="3"/>
    </w:p>
    <w:p>
      <w:pPr>
        <w:pStyle w:val="Style7"/>
        <w:keepNext w:val="0"/>
        <w:keepLines w:val="0"/>
        <w:widowControl w:val="0"/>
        <w:shd w:val="clear" w:color="auto" w:fill="auto"/>
        <w:tabs>
          <w:tab w:pos="3949" w:val="left"/>
        </w:tabs>
        <w:bidi w:val="0"/>
        <w:spacing w:before="0" w:after="0" w:line="240" w:lineRule="auto"/>
        <w:ind w:left="0" w:right="0" w:firstLine="0"/>
        <w:jc w:val="left"/>
        <w:sectPr>
          <w:headerReference w:type="default" r:id="rId7"/>
          <w:footerReference w:type="default" r:id="rId8"/>
          <w:footnotePr>
            <w:pos w:val="pageBottom"/>
            <w:numFmt w:val="decimal"/>
            <w:numRestart w:val="continuous"/>
          </w:footnotePr>
          <w:pgSz w:w="11900" w:h="16840"/>
          <w:pgMar w:top="929" w:left="798" w:right="802" w:bottom="1442" w:header="0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 71091686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27.08.2019</w:t>
      </w:r>
    </w:p>
    <w:tbl>
      <w:tblPr>
        <w:tblOverlap w:val="never"/>
        <w:jc w:val="center"/>
        <w:tblLayout w:type="fixed"/>
      </w:tblPr>
      <w:tblGrid>
        <w:gridCol w:w="1678"/>
        <w:gridCol w:w="2243"/>
      </w:tblGrid>
      <w:tr>
        <w:trPr>
          <w:trHeight w:val="2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71091686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Září 2019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závoz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KSÚSV Havlíčkův Brod</w:t>
            </w:r>
          </w:p>
        </w:tc>
      </w:tr>
      <w:tr>
        <w:trPr>
          <w:trHeight w:val="3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PROTÉCT CZ s.r.o.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33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Hálkova 582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39601 Humpolec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764" w:val="left"/>
        </w:tabs>
        <w:bidi w:val="0"/>
        <w:spacing w:before="0" w:after="0" w:line="240" w:lineRule="auto"/>
        <w:ind w:left="0" w:right="0" w:firstLine="24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29" w:left="849" w:right="2588" w:bottom="1442" w:header="0" w:footer="3" w:gutter="0"/>
          <w:cols w:num="2" w:space="720" w:equalWidth="0">
            <w:col w:w="3920" w:space="191"/>
            <w:col w:w="4352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62024167</w:t>
        <w:tab/>
        <w:t>DIČ: CZ62024167</w:t>
      </w:r>
    </w:p>
    <w:p>
      <w:pPr>
        <w:widowControl w:val="0"/>
        <w:spacing w:line="43" w:lineRule="exact"/>
        <w:rPr>
          <w:sz w:val="4"/>
          <w:szCs w:val="4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29" w:left="0" w:right="0" w:bottom="1442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tabs>
          <w:tab w:pos="4201" w:val="left"/>
        </w:tabs>
        <w:bidi w:val="0"/>
        <w:spacing w:before="0" w:after="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adresa:</w:t>
        <w:tab/>
        <w:t>Korespondenční adresa: Havlíčkův Brod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40" w:line="262" w:lineRule="auto"/>
        <w:ind w:left="65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Žižkova 1018 Havlíčkův Brod 581 53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5" w:val="left"/>
        </w:tabs>
        <w:bidi w:val="0"/>
        <w:spacing w:before="0" w:after="0" w:line="269" w:lineRule="auto"/>
        <w:ind w:left="76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Uskutečněn stavebnic prací na siiničn síti (CZ-CPA kó 41 a 43 je pr objednatel uskutečňován v ráme jeho hlavn činnosti, která nepodléh DPH. Řeži přenesené daňové povinnost s na takové práč nevztahuje Uskutečněn stavebnic prací mimo siiničn sí podléh režim přenesené daňové povinnosti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32" w:val="left"/>
        </w:tabs>
        <w:bidi w:val="0"/>
        <w:spacing w:before="0" w:after="0" w:line="269" w:lineRule="auto"/>
        <w:ind w:left="76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Neodstraní-li dodáváte vad v přiměřen době určen objednatele dle charakteru vad v ráme oznámen dodavateli je objednáte oprávněn vad odstranit na náklady dodavatele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32" w:val="left"/>
        </w:tabs>
        <w:bidi w:val="0"/>
        <w:spacing w:before="0" w:after="0" w:line="269" w:lineRule="auto"/>
        <w:ind w:left="76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pokut z prodlen s odstraňování va činí částk rovnajíc s 0,02 zcelkov cen plnění z každý den prodlen s odstraňování vad.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32" w:val="left"/>
        </w:tabs>
        <w:bidi w:val="0"/>
        <w:spacing w:before="0" w:after="0" w:line="269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 doba na věcn plnění s sjednává viz. smlouv č.N-DO-1-2018 N-DO-2-2018 N-DO-3-2018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32" w:val="left"/>
        </w:tabs>
        <w:bidi w:val="0"/>
        <w:spacing w:before="0" w:after="540" w:line="269" w:lineRule="auto"/>
        <w:ind w:left="76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s dohodly ž moho v soulad s § 2894 a násl občanskéh zákoníku uplatni i svá práv na náhradu škody v prokázané výši která jim v souvislost s porušení smluvn povinnost druhou smluvn strano vznikla; k povinnostem k nim s vztahují popsané smluvn pokuty pa i vedle nárok na smluvn pokutu. V případě ž kterékoliv z stran této smlouvy vznikn povinnos nahradí druhé straně škodu, je povinna nahradí škod skutečnou i uši zisk</w:t>
      </w:r>
    </w:p>
    <w:tbl>
      <w:tblPr>
        <w:tblOverlap w:val="never"/>
        <w:jc w:val="center"/>
        <w:tblLayout w:type="fixed"/>
      </w:tblPr>
      <w:tblGrid>
        <w:gridCol w:w="3197"/>
        <w:gridCol w:w="1141"/>
        <w:gridCol w:w="997"/>
        <w:gridCol w:w="569"/>
        <w:gridCol w:w="1246"/>
        <w:gridCol w:w="950"/>
        <w:gridCol w:w="1037"/>
        <w:gridCol w:w="1084"/>
      </w:tblGrid>
      <w:tr>
        <w:trPr>
          <w:trHeight w:val="74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pStyle w:val="Style17"/>
        <w:keepNext w:val="0"/>
        <w:keepLines w:val="0"/>
        <w:widowControl w:val="0"/>
        <w:shd w:val="clear" w:color="auto" w:fill="auto"/>
        <w:tabs>
          <w:tab w:pos="1548" w:val="left"/>
          <w:tab w:pos="4457" w:val="left"/>
          <w:tab w:pos="4882" w:val="left"/>
          <w:tab w:pos="5969" w:val="left"/>
        </w:tabs>
        <w:bidi w:val="0"/>
        <w:spacing w:before="0" w:after="40" w:line="240" w:lineRule="auto"/>
        <w:ind w:left="97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200 000,0</w:t>
        <w:tab/>
        <w:t>1,00 sad 200 000,00</w:t>
        <w:tab/>
        <w:t>21</w:t>
        <w:tab/>
        <w:t>42 000,00</w:t>
        <w:tab/>
        <w:t>242 000,0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OOPP dle smluv P-DO-1-18, P-DO-2-2018, P-DO-3-2018 pro úsek HB na lll.čtvrtletí roku 2019.</w:t>
      </w:r>
    </w:p>
    <w:p>
      <w:pPr>
        <w:widowControl w:val="0"/>
        <w:spacing w:after="7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50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50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50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28.08.2019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29" w:left="798" w:right="802" w:bottom="1442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20320" distB="0" distL="0" distR="0" simplePos="0" relativeHeight="125829378" behindDoc="0" locked="0" layoutInCell="1" allowOverlap="1">
                <wp:simplePos x="0" y="0"/>
                <wp:positionH relativeFrom="page">
                  <wp:posOffset>653415</wp:posOffset>
                </wp:positionH>
                <wp:positionV relativeFrom="paragraph">
                  <wp:posOffset>20320</wp:posOffset>
                </wp:positionV>
                <wp:extent cx="3026410" cy="67691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26410" cy="67691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433"/>
                              <w:gridCol w:w="3334"/>
                            </w:tblGrid>
                            <w:tr>
                              <w:trPr>
                                <w:tblHeader/>
                                <w:trHeight w:val="335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/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51.450000000000003pt;margin-top:1.6000000000000001pt;width:238.30000000000001pt;height:53.299999999999997pt;z-index:-125829375;mso-wrap-distance-left:0;mso-wrap-distance-top:1.6000000000000001pt;mso-wrap-distance-right:0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433"/>
                        <w:gridCol w:w="3334"/>
                      </w:tblGrid>
                      <w:tr>
                        <w:trPr>
                          <w:tblHeader/>
                          <w:trHeight w:val="335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Akceptace dodavatele</w:t>
                            </w:r>
                          </w:p>
                        </w:tc>
                      </w:tr>
                      <w:tr>
                        <w:trPr>
                          <w:trHeight w:val="33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vMerge w:val="restart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/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528320" distL="0" distR="0" simplePos="0" relativeHeight="125829380" behindDoc="0" locked="0" layoutInCell="1" allowOverlap="1">
                <wp:simplePos x="0" y="0"/>
                <wp:positionH relativeFrom="page">
                  <wp:posOffset>3739515</wp:posOffset>
                </wp:positionH>
                <wp:positionV relativeFrom="paragraph">
                  <wp:posOffset>0</wp:posOffset>
                </wp:positionV>
                <wp:extent cx="2555875" cy="168910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55875" cy="1689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Orientační cena objednávky s Dph: 242 000,00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294.44999999999999pt;margin-top:0;width:201.25pt;height:13.300000000000001pt;z-index:-125829373;mso-wrap-distance-left:0;mso-wrap-distance-right:0;mso-wrap-distance-bottom:41.60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Orientační cena objednávky s Dph: 242 000,00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72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29" w:left="798" w:right="802" w:bottom="1337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řiďte pokyny našeho zástupce. Vyhodnocení významných environmentálních aspektů je následující • Likvidace a odstraňování starých živičných povrchů. • Pokládka nových živičných povrchů. • Chemické odstraňování sněhu z povrchu silnic. • Inertní posyp silnic.* Manipulace s nebezpečným odpadem. Nejvyšší míry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headerReference w:type="default" r:id="rId9"/>
          <w:footerReference w:type="default" r:id="rId10"/>
          <w:footnotePr>
            <w:pos w:val="pageBottom"/>
            <w:numFmt w:val="decimal"/>
            <w:numRestart w:val="continuous"/>
          </w:footnotePr>
          <w:pgSz w:w="11900" w:h="16840"/>
          <w:pgMar w:top="922" w:left="763" w:right="837" w:bottom="1375" w:header="0" w:footer="3" w:gutter="0"/>
          <w:cols w:space="720"/>
          <w:noEndnote/>
          <w:rtlGutter w:val="0"/>
          <w:docGrid w:linePitch="360"/>
        </w:sectPr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</w:t>
      </w:r>
      <w:bookmarkEnd w:id="4"/>
      <w:bookmarkEnd w:id="5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5" w:after="10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22" w:left="0" w:right="0" w:bottom="1375" w:header="0" w:footer="3" w:gutter="0"/>
          <w:cols w:space="720"/>
          <w:noEndnote/>
          <w:rtlGutter w:val="0"/>
          <w:docGrid w:linePitch="360"/>
        </w:sectPr>
      </w:pP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Číslo objednávky; 71091686</w:t>
      </w:r>
    </w:p>
    <w:tbl>
      <w:tblPr>
        <w:tblOverlap w:val="never"/>
        <w:jc w:val="center"/>
        <w:tblLayout w:type="fixed"/>
      </w:tblPr>
      <w:tblGrid>
        <w:gridCol w:w="1685"/>
        <w:gridCol w:w="2185"/>
      </w:tblGrid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71091686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Září 2019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závoz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KSÚSV Havlíčkův Brod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27.08.2019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1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PROTÉCT CZ s.r.o.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Hálkova 582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39601 Humpolec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911" w:val="left"/>
        </w:tabs>
        <w:bidi w:val="0"/>
        <w:spacing w:before="0" w:after="0" w:line="240" w:lineRule="auto"/>
        <w:ind w:left="0" w:right="0" w:firstLine="38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22" w:left="878" w:right="2536" w:bottom="1375" w:header="0" w:footer="3" w:gutter="0"/>
          <w:cols w:num="2" w:space="720" w:equalWidth="0">
            <w:col w:w="3870" w:space="119"/>
            <w:col w:w="4496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62024167</w:t>
        <w:tab/>
        <w:t>DIČ: CZ62024167</w:t>
      </w:r>
    </w:p>
    <w:p>
      <w:pPr>
        <w:widowControl w:val="0"/>
        <w:spacing w:line="73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22" w:left="0" w:right="0" w:bottom="1195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9380" w:line="269" w:lineRule="auto"/>
        <w:ind w:left="6580" w:right="0" w:hanging="3860"/>
        <w:jc w:val="lef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575945</wp:posOffset>
                </wp:positionH>
                <wp:positionV relativeFrom="paragraph">
                  <wp:posOffset>12700</wp:posOffset>
                </wp:positionV>
                <wp:extent cx="848360" cy="167005"/>
                <wp:wrapSquare wrapText="right"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8360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45.350000000000001pt;margin-top:1.pt;width:66.799999999999997pt;height:13.1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Havlíčkův Brod Žižkova 1018 Havlíčkův Brod 581 53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22" w:left="842" w:right="1107" w:bottom="1195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rizika BOZP v naší organizaci jsou • Dopravní nehoda nebo havárie ve veřejném dopravním provozu. • Činnosti spojené s obsluhou motorové pily v souvislosti s nepříznivými klimatickými podmínkami. V případě provádění stavební činnosti budete písemné seznámeni s riziky prostřednictvím stavbyvedoucího.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300" w:val="left"/>
        </w:tabs>
        <w:bidi w:val="0"/>
        <w:spacing w:before="0" w:after="40" w:line="240" w:lineRule="auto"/>
        <w:ind w:left="0" w:right="0" w:firstLine="180"/>
        <w:jc w:val="left"/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3963035</wp:posOffset>
                </wp:positionH>
                <wp:positionV relativeFrom="paragraph">
                  <wp:posOffset>12700</wp:posOffset>
                </wp:positionV>
                <wp:extent cx="923290" cy="168910"/>
                <wp:wrapSquare wrapText="left"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3290" cy="1689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rPr/>
                              <w:instrText> HYPERLINK "mailto:a@rukawice.cz"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>a@rukawice.cz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>]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312.05000000000001pt;margin-top:1.pt;width:72.700000000000003pt;height:13.300000000000001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rPr/>
                        <w:instrText> HYPERLINK "mailto:a@rukawice.cz" </w:instrText>
                      </w:r>
                      <w:r>
                        <w:fldChar w:fldCharType="separate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a@rukawice.cz</w:t>
                      </w:r>
                      <w:r>
                        <w:fldChar w:fldCharType="end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]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From: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arukawice.cz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_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1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Sent: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Thursday, August 29, 2019 7:48 AM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510" w:val="left"/>
        </w:tabs>
        <w:bidi w:val="0"/>
        <w:spacing w:before="0" w:after="4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Tc</w:t>
        <w:tab/>
        <w:t>@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ksusv.cz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&gt;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1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Subject: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Re: FW: objednávka OOPP Havlíčkův Brod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Dobrý den,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74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potvrzuji přijetí objednávky č.71091686.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</w:t>
      </w:r>
    </w:p>
    <w:sectPr>
      <w:headerReference w:type="default" r:id="rId11"/>
      <w:footerReference w:type="default" r:id="rId12"/>
      <w:footnotePr>
        <w:pos w:val="pageBottom"/>
        <w:numFmt w:val="decimal"/>
        <w:numRestart w:val="continuous"/>
      </w:footnotePr>
      <w:pgSz w:w="11900" w:h="16840"/>
      <w:pgMar w:top="7000" w:left="567" w:right="1382" w:bottom="6173" w:header="6572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6236335</wp:posOffset>
              </wp:positionH>
              <wp:positionV relativeFrom="page">
                <wp:posOffset>9976485</wp:posOffset>
              </wp:positionV>
              <wp:extent cx="544195" cy="9842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4195" cy="98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91.05000000000001pt;margin-top:785.54999999999995pt;width:42.850000000000001pt;height:7.7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6231255</wp:posOffset>
              </wp:positionH>
              <wp:positionV relativeFrom="page">
                <wp:posOffset>9843770</wp:posOffset>
              </wp:positionV>
              <wp:extent cx="544195" cy="93980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4195" cy="939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490.64999999999998pt;margin-top:775.10000000000002pt;width:42.850000000000001pt;height:7.4000000000000004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6238240</wp:posOffset>
              </wp:positionH>
              <wp:positionV relativeFrom="page">
                <wp:posOffset>9935210</wp:posOffset>
              </wp:positionV>
              <wp:extent cx="544195" cy="93980"/>
              <wp:wrapNone/>
              <wp:docPr id="33" name="Shape 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4195" cy="939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491.19999999999999pt;margin-top:782.29999999999995pt;width:42.850000000000001pt;height:7.4000000000000004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3811905</wp:posOffset>
              </wp:positionH>
              <wp:positionV relativeFrom="page">
                <wp:posOffset>10107295</wp:posOffset>
              </wp:positionV>
              <wp:extent cx="27305" cy="73025"/>
              <wp:wrapNone/>
              <wp:docPr id="39" name="Shape 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305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300.14999999999998pt;margin-top:795.85000000000002pt;width:2.1499999999999999pt;height:5.75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3019425</wp:posOffset>
              </wp:positionH>
              <wp:positionV relativeFrom="page">
                <wp:posOffset>661035</wp:posOffset>
              </wp:positionV>
              <wp:extent cx="3467735" cy="40894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467735" cy="4089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Krajská správa a údržba silnic Vysočiny, příspěvková organizace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36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Kosovská</w:t>
                            <w:tab/>
                            <w:t>16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Jihlava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37.75pt;margin-top:52.049999999999997pt;width:273.05000000000001pt;height:32.20000000000000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Krajská správa a údržba silnic Vysočiny, příspěvková organizace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36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Kosovská</w:t>
                      <w:tab/>
                      <w:t>16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Jihlava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1990725</wp:posOffset>
              </wp:positionH>
              <wp:positionV relativeFrom="page">
                <wp:posOffset>908050</wp:posOffset>
              </wp:positionV>
              <wp:extent cx="891540" cy="27686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91540" cy="2768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890270" cy="274320"/>
                                <wp:docPr id="4" name="Picutre 4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890270" cy="27432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156.75pt;margin-top:71.5pt;width:70.200000000000003pt;height:21.800000000000001pt;z-index:-188744061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890270" cy="274320"/>
                          <wp:docPr id="6" name="Picutre 6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890270" cy="27432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3822065</wp:posOffset>
              </wp:positionH>
              <wp:positionV relativeFrom="page">
                <wp:posOffset>1111885</wp:posOffset>
              </wp:positionV>
              <wp:extent cx="2041525" cy="12128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41525" cy="1212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321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100:00090450</w:t>
                            <w:tab/>
                            <w:t>DIČ.CZ00090450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00.94999999999999pt;margin-top:87.549999999999997pt;width:160.75pt;height:9.5500000000000007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321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100:00090450</w:t>
                      <w:tab/>
                      <w:t>DIČ.CZ00090450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3014980</wp:posOffset>
              </wp:positionH>
              <wp:positionV relativeFrom="page">
                <wp:posOffset>649605</wp:posOffset>
              </wp:positionV>
              <wp:extent cx="3458845" cy="393065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458845" cy="3930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Krajská správa a údržba silnic Vysočiny, příspěvková organizace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35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Kosovská</w:t>
                            <w:tab/>
                            <w:t>16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Jihlava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237.40000000000001pt;margin-top:51.149999999999999pt;width:272.35000000000002pt;height:30.949999999999999pt;z-index:-18874405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Krajská správa a údržba silnic Vysočiny, příspěvková organizace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35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Kosovská</w:t>
                      <w:tab/>
                      <w:t>16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Jihlava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1997710</wp:posOffset>
              </wp:positionH>
              <wp:positionV relativeFrom="page">
                <wp:posOffset>878205</wp:posOffset>
              </wp:positionV>
              <wp:extent cx="882650" cy="27686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82650" cy="2768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883920" cy="274320"/>
                                <wp:docPr id="14" name="Picutre 14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Picture 1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883920" cy="27432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40" type="#_x0000_t202" style="position:absolute;margin-left:157.30000000000001pt;margin-top:69.150000000000006pt;width:69.5pt;height:21.800000000000001pt;z-index:-18874405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883920" cy="274320"/>
                          <wp:docPr id="16" name="Picutre 16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Picture 16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883920" cy="27432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3821430</wp:posOffset>
              </wp:positionH>
              <wp:positionV relativeFrom="page">
                <wp:posOffset>1092835</wp:posOffset>
              </wp:positionV>
              <wp:extent cx="2030095" cy="11684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0095" cy="1168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3197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IČO:00090450</w:t>
                            <w:tab/>
                            <w:t>DIČ:CZ00090450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300.89999999999998pt;margin-top:86.049999999999997pt;width:159.84999999999999pt;height:9.1999999999999993pt;z-index:-18874405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319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IČO:00090450</w:t>
                      <w:tab/>
                      <w:t>DIČ:CZ00090450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3047365</wp:posOffset>
              </wp:positionH>
              <wp:positionV relativeFrom="page">
                <wp:posOffset>633095</wp:posOffset>
              </wp:positionV>
              <wp:extent cx="3463290" cy="397510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463290" cy="3975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Krajská správa a údržba silnic Vysočiny, příspěvková organizace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35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Kosovská</w:t>
                            <w:tab/>
                            <w:t>16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Jihlava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239.94999999999999pt;margin-top:49.850000000000001pt;width:272.69999999999999pt;height:31.300000000000001pt;z-index:-18874404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Krajská správa a údržba silnic Vysočiny, příspěvková organizace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35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Kosovská</w:t>
                      <w:tab/>
                      <w:t>16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Jihlava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2025015</wp:posOffset>
              </wp:positionH>
              <wp:positionV relativeFrom="page">
                <wp:posOffset>861695</wp:posOffset>
              </wp:positionV>
              <wp:extent cx="887095" cy="278765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87095" cy="2787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890270" cy="280670"/>
                                <wp:docPr id="28" name="Picutre 28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" name="Picture 2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890270" cy="28067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54" type="#_x0000_t202" style="position:absolute;margin-left:159.44999999999999pt;margin-top:67.849999999999994pt;width:69.849999999999994pt;height:21.949999999999999pt;z-index:-188744045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890270" cy="280670"/>
                          <wp:docPr id="30" name="Picutre 30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" name="Picture 30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890270" cy="28067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3856355</wp:posOffset>
              </wp:positionH>
              <wp:positionV relativeFrom="page">
                <wp:posOffset>1074420</wp:posOffset>
              </wp:positionV>
              <wp:extent cx="2030095" cy="114300"/>
              <wp:wrapNone/>
              <wp:docPr id="31" name="Shape 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0095" cy="1143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3197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IČO:0Q090450</w:t>
                            <w:tab/>
                            <w:t>DIČ:CZ00090450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303.64999999999998pt;margin-top:84.599999999999994pt;width:159.84999999999999pt;height:9.pt;z-index:-18874404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319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IČO:0Q090450</w:t>
                      <w:tab/>
                      <w:t>DIČ:CZ00090450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5">
    <w:name w:val="Záhlaví nebo zápatí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Základní text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1">
    <w:name w:val="Jiné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">
    <w:name w:val="Základní text (3)_"/>
    <w:basedOn w:val="DefaultParagraphFont"/>
    <w:link w:val="Style1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8">
    <w:name w:val="Titulek tabulky_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1">
    <w:name w:val="Základní text (2)_"/>
    <w:basedOn w:val="DefaultParagraphFont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spacing w:after="250"/>
      <w:outlineLvl w:val="0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4">
    <w:name w:val="Záhlaví nebo zápatí (2)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FFFFFF"/>
      <w:spacing w:line="26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0">
    <w:name w:val="Jiné"/>
    <w:basedOn w:val="Normal"/>
    <w:link w:val="CharStyle11"/>
    <w:pPr>
      <w:widowControl w:val="0"/>
      <w:shd w:val="clear" w:color="auto" w:fill="FFFFFF"/>
      <w:spacing w:line="26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2">
    <w:name w:val="Základní text (3)"/>
    <w:basedOn w:val="Normal"/>
    <w:link w:val="CharStyle13"/>
    <w:pPr>
      <w:widowControl w:val="0"/>
      <w:shd w:val="clear" w:color="auto" w:fill="FFFFFF"/>
      <w:spacing w:after="6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17">
    <w:name w:val="Titulek tabulky"/>
    <w:basedOn w:val="Normal"/>
    <w:link w:val="CharStyle18"/>
    <w:pPr>
      <w:widowControl w:val="0"/>
      <w:shd w:val="clear" w:color="auto" w:fill="FFFFFF"/>
      <w:spacing w:after="20"/>
      <w:ind w:left="169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0">
    <w:name w:val="Základní text (2)"/>
    <w:basedOn w:val="Normal"/>
    <w:link w:val="CharStyle21"/>
    <w:pPr>
      <w:widowControl w:val="0"/>
      <w:shd w:val="clear" w:color="auto" w:fill="FFFFFF"/>
      <w:ind w:left="220" w:firstLine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 TargetMode=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.png" TargetMode="External"/></Relationships>
</file>

<file path=word/_rels/header3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3.png" TargetMode="External"/></Relationships>
</file>