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4C82" w14:textId="60626A9C" w:rsidR="00486CE4" w:rsidRPr="00B07227" w:rsidRDefault="00486CE4" w:rsidP="00486CE4">
      <w:pPr>
        <w:spacing w:line="276" w:lineRule="auto"/>
        <w:jc w:val="center"/>
        <w:rPr>
          <w:rFonts w:ascii="Arial" w:hAnsi="Arial" w:cs="Arial"/>
          <w:b/>
          <w:sz w:val="32"/>
          <w:szCs w:val="22"/>
        </w:rPr>
      </w:pPr>
      <w:bookmarkStart w:id="0" w:name="_GoBack"/>
      <w:bookmarkEnd w:id="0"/>
      <w:r w:rsidRPr="00B07227">
        <w:rPr>
          <w:rFonts w:ascii="Arial" w:hAnsi="Arial" w:cs="Arial"/>
          <w:b/>
          <w:sz w:val="32"/>
          <w:szCs w:val="22"/>
        </w:rPr>
        <w:t>Kupní smlouva</w:t>
      </w:r>
      <w:r w:rsidR="003F7166">
        <w:rPr>
          <w:rFonts w:ascii="Arial" w:hAnsi="Arial" w:cs="Arial"/>
          <w:b/>
          <w:sz w:val="32"/>
          <w:szCs w:val="22"/>
        </w:rPr>
        <w:t xml:space="preserve"> č. </w:t>
      </w:r>
      <w:r w:rsidR="00DE71C2">
        <w:rPr>
          <w:rFonts w:ascii="Arial" w:hAnsi="Arial" w:cs="Arial"/>
          <w:b/>
          <w:sz w:val="32"/>
          <w:szCs w:val="22"/>
        </w:rPr>
        <w:t>191253</w:t>
      </w:r>
    </w:p>
    <w:p w14:paraId="6445DD48" w14:textId="77777777" w:rsidR="00486CE4" w:rsidRPr="00B07227" w:rsidRDefault="00486CE4" w:rsidP="00486C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470CFD" w14:textId="77777777" w:rsidR="00486CE4" w:rsidRPr="0085757C" w:rsidRDefault="00486CE4" w:rsidP="00486CE4">
      <w:pPr>
        <w:spacing w:after="240" w:line="276" w:lineRule="auto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Smluvní strany:</w:t>
      </w:r>
    </w:p>
    <w:p w14:paraId="06308368" w14:textId="20103CDF" w:rsidR="00AA5E04" w:rsidRPr="0085757C" w:rsidRDefault="0014271D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>Národní muzeum</w:t>
      </w:r>
    </w:p>
    <w:p w14:paraId="0E2DDB2A" w14:textId="4A538EAF" w:rsidR="00AA5E04" w:rsidRPr="0085757C" w:rsidRDefault="00486CE4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>se sídlem:</w:t>
      </w:r>
      <w:r w:rsidRPr="0085757C">
        <w:rPr>
          <w:rFonts w:ascii="Arial" w:hAnsi="Arial" w:cs="Arial"/>
          <w:b w:val="0"/>
          <w:caps w:val="0"/>
        </w:rPr>
        <w:tab/>
      </w:r>
      <w:r w:rsidR="0014271D" w:rsidRPr="0085757C">
        <w:rPr>
          <w:rFonts w:ascii="Arial" w:hAnsi="Arial" w:cs="Arial"/>
          <w:b w:val="0"/>
          <w:caps w:val="0"/>
        </w:rPr>
        <w:t>Praha 1, Nové Město, Václavské náměstí 1700/68</w:t>
      </w:r>
    </w:p>
    <w:p w14:paraId="103D9E72" w14:textId="448E5B2E" w:rsidR="00AA5E04" w:rsidRPr="0085757C" w:rsidRDefault="00486CE4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>zastoupen</w:t>
      </w:r>
      <w:r w:rsidR="00F506FB" w:rsidRPr="0085757C">
        <w:rPr>
          <w:rFonts w:ascii="Arial" w:hAnsi="Arial" w:cs="Arial"/>
          <w:b w:val="0"/>
          <w:caps w:val="0"/>
        </w:rPr>
        <w:t>é</w:t>
      </w:r>
      <w:r w:rsidRPr="0085757C">
        <w:rPr>
          <w:rFonts w:ascii="Arial" w:hAnsi="Arial" w:cs="Arial"/>
          <w:b w:val="0"/>
          <w:caps w:val="0"/>
        </w:rPr>
        <w:t xml:space="preserve">: </w:t>
      </w:r>
      <w:r w:rsidRPr="0085757C">
        <w:rPr>
          <w:rFonts w:ascii="Arial" w:hAnsi="Arial" w:cs="Arial"/>
          <w:b w:val="0"/>
          <w:caps w:val="0"/>
        </w:rPr>
        <w:tab/>
      </w:r>
      <w:r w:rsidR="000271A6">
        <w:rPr>
          <w:rFonts w:ascii="Arial" w:hAnsi="Arial" w:cs="Arial"/>
          <w:b w:val="0"/>
          <w:caps w:val="0"/>
        </w:rPr>
        <w:t>Mgr</w:t>
      </w:r>
      <w:r w:rsidR="00451319">
        <w:rPr>
          <w:rFonts w:ascii="Arial" w:hAnsi="Arial" w:cs="Arial"/>
          <w:b w:val="0"/>
          <w:caps w:val="0"/>
        </w:rPr>
        <w:t xml:space="preserve">. Markem Junkem, PhD., </w:t>
      </w:r>
      <w:r w:rsidR="000271A6">
        <w:rPr>
          <w:rFonts w:ascii="Arial" w:hAnsi="Arial" w:cs="Arial"/>
          <w:b w:val="0"/>
          <w:caps w:val="0"/>
        </w:rPr>
        <w:t>ředitelem Historického muzea</w:t>
      </w:r>
    </w:p>
    <w:p w14:paraId="26F43A22" w14:textId="01205BE1" w:rsidR="00486CE4" w:rsidRPr="0085757C" w:rsidRDefault="00AA5E04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>I</w:t>
      </w:r>
      <w:r w:rsidR="00486CE4" w:rsidRPr="0085757C">
        <w:rPr>
          <w:rFonts w:ascii="Arial" w:hAnsi="Arial" w:cs="Arial"/>
          <w:b w:val="0"/>
          <w:caps w:val="0"/>
        </w:rPr>
        <w:t xml:space="preserve">Č: </w:t>
      </w:r>
      <w:r w:rsidR="00486CE4" w:rsidRPr="0085757C">
        <w:rPr>
          <w:rFonts w:ascii="Arial" w:hAnsi="Arial" w:cs="Arial"/>
          <w:b w:val="0"/>
          <w:caps w:val="0"/>
        </w:rPr>
        <w:tab/>
      </w:r>
      <w:r w:rsidR="00486CE4" w:rsidRPr="0085757C">
        <w:rPr>
          <w:rFonts w:ascii="Arial" w:hAnsi="Arial" w:cs="Arial"/>
          <w:b w:val="0"/>
          <w:caps w:val="0"/>
        </w:rPr>
        <w:tab/>
      </w:r>
      <w:r w:rsidR="0014271D" w:rsidRPr="0085757C">
        <w:rPr>
          <w:rFonts w:ascii="Arial" w:hAnsi="Arial" w:cs="Arial"/>
          <w:b w:val="0"/>
          <w:caps w:val="0"/>
        </w:rPr>
        <w:t>00023272</w:t>
      </w:r>
    </w:p>
    <w:p w14:paraId="0266DF1B" w14:textId="77777777" w:rsidR="00486CE4" w:rsidRPr="0085757C" w:rsidRDefault="00486CE4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>(dále jen „Kupující“)</w:t>
      </w:r>
    </w:p>
    <w:p w14:paraId="22374479" w14:textId="77777777" w:rsidR="00AA5E04" w:rsidRPr="0085757C" w:rsidRDefault="00AA5E04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</w:p>
    <w:p w14:paraId="3D4A9B31" w14:textId="77777777" w:rsidR="00486CE4" w:rsidRPr="0085757C" w:rsidRDefault="00486CE4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 xml:space="preserve">a </w:t>
      </w:r>
    </w:p>
    <w:p w14:paraId="72307A58" w14:textId="77777777" w:rsidR="00486CE4" w:rsidRPr="0085757C" w:rsidRDefault="00486CE4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</w:p>
    <w:p w14:paraId="48D2701D" w14:textId="77777777" w:rsidR="009A5366" w:rsidRPr="0085757C" w:rsidRDefault="009A5366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>FEDERAL CARS Praha s.r.o.,</w:t>
      </w:r>
    </w:p>
    <w:p w14:paraId="4C23E2F9" w14:textId="23078CD0" w:rsidR="009A5366" w:rsidRPr="0085757C" w:rsidRDefault="009A5366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 xml:space="preserve">se sídlem </w:t>
      </w:r>
      <w:r w:rsidRPr="0085757C">
        <w:rPr>
          <w:rFonts w:ascii="Arial" w:hAnsi="Arial" w:cs="Arial"/>
          <w:b w:val="0"/>
          <w:caps w:val="0"/>
        </w:rPr>
        <w:tab/>
        <w:t xml:space="preserve">Praha – Chodov, Kloknerova 2249/9, PSČ: 148 00, </w:t>
      </w:r>
    </w:p>
    <w:p w14:paraId="17C74D84" w14:textId="49197847" w:rsidR="009A5366" w:rsidRPr="0085757C" w:rsidRDefault="006E734C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>IČ: </w:t>
      </w:r>
      <w:r w:rsidRPr="0085757C">
        <w:rPr>
          <w:rFonts w:ascii="Arial" w:hAnsi="Arial" w:cs="Arial"/>
          <w:b w:val="0"/>
          <w:caps w:val="0"/>
        </w:rPr>
        <w:tab/>
      </w:r>
      <w:r w:rsidRPr="0085757C">
        <w:rPr>
          <w:rFonts w:ascii="Arial" w:hAnsi="Arial" w:cs="Arial"/>
          <w:b w:val="0"/>
          <w:caps w:val="0"/>
        </w:rPr>
        <w:tab/>
        <w:t>07738722</w:t>
      </w:r>
    </w:p>
    <w:p w14:paraId="6AE75E4C" w14:textId="3BF7E0E5" w:rsidR="006E734C" w:rsidRPr="000271A6" w:rsidRDefault="006E734C" w:rsidP="006E734C">
      <w:pPr>
        <w:rPr>
          <w:rFonts w:ascii="Arial" w:hAnsi="Arial" w:cs="Arial"/>
          <w:lang w:eastAsia="en-US"/>
        </w:rPr>
      </w:pPr>
      <w:r w:rsidRPr="003F7166">
        <w:rPr>
          <w:rFonts w:ascii="Arial" w:hAnsi="Arial" w:cs="Arial"/>
          <w:lang w:eastAsia="en-US"/>
        </w:rPr>
        <w:t>číslo účtu:</w:t>
      </w:r>
      <w:r w:rsidR="003F7166" w:rsidRPr="003F7166">
        <w:rPr>
          <w:rFonts w:ascii="Arial" w:hAnsi="Arial" w:cs="Arial"/>
          <w:lang w:eastAsia="en-US"/>
        </w:rPr>
        <w:tab/>
      </w:r>
      <w:r w:rsidR="002F0465">
        <w:rPr>
          <w:rFonts w:ascii="Arial" w:hAnsi="Arial" w:cs="Arial"/>
          <w:lang w:eastAsia="en-US"/>
        </w:rPr>
        <w:t>xxxxxxxxxxxxxxxx</w:t>
      </w:r>
    </w:p>
    <w:p w14:paraId="53F57960" w14:textId="5E2DE63A" w:rsidR="009A5366" w:rsidRPr="0085757C" w:rsidRDefault="009A5366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 xml:space="preserve">zastoupená </w:t>
      </w:r>
      <w:r w:rsidRPr="0085757C">
        <w:rPr>
          <w:rFonts w:ascii="Arial" w:hAnsi="Arial" w:cs="Arial"/>
          <w:b w:val="0"/>
          <w:caps w:val="0"/>
        </w:rPr>
        <w:tab/>
        <w:t xml:space="preserve">jednatelem panem </w:t>
      </w:r>
      <w:r w:rsidR="0014271D" w:rsidRPr="0085757C">
        <w:rPr>
          <w:rFonts w:ascii="Arial" w:hAnsi="Arial" w:cs="Arial"/>
          <w:b w:val="0"/>
          <w:caps w:val="0"/>
        </w:rPr>
        <w:t xml:space="preserve">Ing. </w:t>
      </w:r>
      <w:r w:rsidRPr="0085757C">
        <w:rPr>
          <w:rFonts w:ascii="Arial" w:hAnsi="Arial" w:cs="Arial"/>
          <w:b w:val="0"/>
          <w:caps w:val="0"/>
        </w:rPr>
        <w:t xml:space="preserve">Miroslavem Havlem, </w:t>
      </w:r>
    </w:p>
    <w:p w14:paraId="0B3E291A" w14:textId="3E2EE34A" w:rsidR="009A5366" w:rsidRPr="0085757C" w:rsidRDefault="009A5366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>zapsaná v obchodním rejstříku vedeném u Městského sou</w:t>
      </w:r>
      <w:r w:rsidR="00F506FB" w:rsidRPr="0085757C">
        <w:rPr>
          <w:rFonts w:ascii="Arial" w:hAnsi="Arial" w:cs="Arial"/>
          <w:b w:val="0"/>
          <w:caps w:val="0"/>
        </w:rPr>
        <w:t>du v Praze pod sp.zn. C 306694</w:t>
      </w:r>
    </w:p>
    <w:p w14:paraId="35451F22" w14:textId="4FF35B47" w:rsidR="00486CE4" w:rsidRPr="0085757C" w:rsidRDefault="00486CE4" w:rsidP="009A5366">
      <w:pPr>
        <w:pStyle w:val="Nadpis1"/>
        <w:spacing w:line="240" w:lineRule="exact"/>
        <w:jc w:val="both"/>
        <w:rPr>
          <w:rFonts w:ascii="Arial" w:hAnsi="Arial" w:cs="Arial"/>
          <w:b w:val="0"/>
          <w:caps w:val="0"/>
        </w:rPr>
      </w:pPr>
      <w:r w:rsidRPr="0085757C">
        <w:rPr>
          <w:rFonts w:ascii="Arial" w:hAnsi="Arial" w:cs="Arial"/>
          <w:b w:val="0"/>
          <w:caps w:val="0"/>
        </w:rPr>
        <w:t>(dále jen</w:t>
      </w:r>
      <w:r w:rsidR="00FA2483" w:rsidRPr="0085757C">
        <w:rPr>
          <w:rFonts w:ascii="Arial" w:hAnsi="Arial" w:cs="Arial"/>
          <w:b w:val="0"/>
          <w:caps w:val="0"/>
        </w:rPr>
        <w:t xml:space="preserve"> „</w:t>
      </w:r>
      <w:r w:rsidRPr="0085757C">
        <w:rPr>
          <w:rFonts w:ascii="Arial" w:hAnsi="Arial" w:cs="Arial"/>
          <w:b w:val="0"/>
          <w:caps w:val="0"/>
        </w:rPr>
        <w:t>Prodávající“)</w:t>
      </w:r>
    </w:p>
    <w:p w14:paraId="6E7A4853" w14:textId="77777777" w:rsidR="006E734C" w:rsidRPr="0085757C" w:rsidRDefault="006E734C" w:rsidP="006E734C">
      <w:pPr>
        <w:rPr>
          <w:lang w:eastAsia="en-US"/>
        </w:rPr>
      </w:pPr>
    </w:p>
    <w:p w14:paraId="6435809A" w14:textId="77777777" w:rsidR="006E734C" w:rsidRPr="0085757C" w:rsidRDefault="006E734C" w:rsidP="006E734C">
      <w:pPr>
        <w:rPr>
          <w:lang w:eastAsia="en-US"/>
        </w:rPr>
      </w:pPr>
    </w:p>
    <w:p w14:paraId="2DE4512F" w14:textId="77777777" w:rsidR="00486CE4" w:rsidRPr="0085757C" w:rsidRDefault="00486CE4" w:rsidP="001062C3">
      <w:pPr>
        <w:spacing w:after="120" w:line="276" w:lineRule="auto"/>
        <w:jc w:val="center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uzavírají spolu smluvní strany</w:t>
      </w:r>
      <w:r w:rsidR="009A5366" w:rsidRPr="0085757C">
        <w:rPr>
          <w:rFonts w:ascii="Arial" w:hAnsi="Arial" w:cs="Arial"/>
          <w:b/>
        </w:rPr>
        <w:t xml:space="preserve"> </w:t>
      </w:r>
      <w:r w:rsidRPr="0085757C">
        <w:rPr>
          <w:rFonts w:ascii="Arial" w:hAnsi="Arial" w:cs="Arial"/>
          <w:b/>
        </w:rPr>
        <w:t>tuto kupní smlouvu (dále jen „</w:t>
      </w:r>
      <w:r w:rsidRPr="0085757C">
        <w:rPr>
          <w:rFonts w:ascii="Arial" w:hAnsi="Arial" w:cs="Arial"/>
          <w:b/>
          <w:i/>
        </w:rPr>
        <w:t>Smlouva</w:t>
      </w:r>
      <w:r w:rsidRPr="0085757C">
        <w:rPr>
          <w:rFonts w:ascii="Arial" w:hAnsi="Arial" w:cs="Arial"/>
          <w:b/>
        </w:rPr>
        <w:t>“):</w:t>
      </w:r>
    </w:p>
    <w:p w14:paraId="2B0B415B" w14:textId="77777777" w:rsidR="00486CE4" w:rsidRPr="0085757C" w:rsidRDefault="00486CE4" w:rsidP="00486CE4">
      <w:pPr>
        <w:spacing w:line="276" w:lineRule="auto"/>
        <w:rPr>
          <w:rFonts w:ascii="Arial" w:hAnsi="Arial" w:cs="Arial"/>
        </w:rPr>
      </w:pPr>
    </w:p>
    <w:p w14:paraId="69D70C42" w14:textId="77777777" w:rsidR="00486CE4" w:rsidRPr="0085757C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Článek I.</w:t>
      </w:r>
    </w:p>
    <w:p w14:paraId="79FE35C3" w14:textId="77777777" w:rsidR="00486CE4" w:rsidRPr="0085757C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Úvodní ustanovení</w:t>
      </w:r>
    </w:p>
    <w:p w14:paraId="2861685C" w14:textId="6E4026C4" w:rsidR="00275E81" w:rsidRPr="0085757C" w:rsidRDefault="00486CE4" w:rsidP="00275E81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Tato Smlouva je uzavírána mezi Prodávajícím a Kupujícím na základě výsledku zadávacího řízení za účelem realizace veřejné zakázky s názvem „</w:t>
      </w:r>
      <w:r w:rsidR="0014271D" w:rsidRPr="0085757C">
        <w:rPr>
          <w:rFonts w:ascii="Arial" w:hAnsi="Arial" w:cs="Arial"/>
          <w:b/>
        </w:rPr>
        <w:t>Osobní automobil</w:t>
      </w:r>
      <w:r w:rsidR="00625D59" w:rsidRPr="0085757C">
        <w:rPr>
          <w:rFonts w:ascii="Arial" w:hAnsi="Arial" w:cs="Arial"/>
          <w:b/>
        </w:rPr>
        <w:t xml:space="preserve"> - </w:t>
      </w:r>
      <w:r w:rsidR="0014271D" w:rsidRPr="0085757C">
        <w:rPr>
          <w:rFonts w:ascii="Arial" w:hAnsi="Arial" w:cs="Arial"/>
          <w:b/>
        </w:rPr>
        <w:t>nový, sedmimístný</w:t>
      </w:r>
      <w:r w:rsidR="00275E81" w:rsidRPr="0085757C">
        <w:rPr>
          <w:rFonts w:ascii="Arial" w:hAnsi="Arial" w:cs="Arial"/>
          <w:b/>
        </w:rPr>
        <w:t>“</w:t>
      </w:r>
      <w:r w:rsidR="00275E81" w:rsidRPr="0085757C">
        <w:rPr>
          <w:rFonts w:ascii="Arial" w:hAnsi="Arial" w:cs="Arial"/>
        </w:rPr>
        <w:t xml:space="preserve"> </w:t>
      </w:r>
      <w:r w:rsidR="00F506FB" w:rsidRPr="000271A6">
        <w:rPr>
          <w:rFonts w:ascii="Arial" w:hAnsi="Arial" w:cs="Arial"/>
        </w:rPr>
        <w:t>č.</w:t>
      </w:r>
      <w:r w:rsidR="000271A6" w:rsidRPr="000271A6">
        <w:rPr>
          <w:rFonts w:ascii="Arial" w:hAnsi="Arial" w:cs="Arial"/>
        </w:rPr>
        <w:t xml:space="preserve"> N006/19/00020940</w:t>
      </w:r>
      <w:r w:rsidR="00F506FB" w:rsidRPr="0085757C">
        <w:rPr>
          <w:rFonts w:ascii="Arial" w:hAnsi="Arial" w:cs="Arial"/>
        </w:rPr>
        <w:t xml:space="preserve"> </w:t>
      </w:r>
      <w:r w:rsidRPr="0085757C">
        <w:rPr>
          <w:rFonts w:ascii="Arial" w:hAnsi="Arial" w:cs="Arial"/>
        </w:rPr>
        <w:t>(dále jen „Veřejná zakázka“), neboť nabídka Prodávajícího byla vyhodnocena jako nejvhodnější.</w:t>
      </w:r>
    </w:p>
    <w:p w14:paraId="3BED6844" w14:textId="37B97041" w:rsidR="00486CE4" w:rsidRPr="0085757C" w:rsidRDefault="00486CE4" w:rsidP="00275E81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Předmětem této Smlouvy je povinnost Prodávajícího dodat Kupujícímu </w:t>
      </w:r>
      <w:r w:rsidR="0045667E" w:rsidRPr="0085757C">
        <w:rPr>
          <w:rFonts w:ascii="Arial" w:hAnsi="Arial" w:cs="Arial"/>
        </w:rPr>
        <w:t>1</w:t>
      </w:r>
      <w:r w:rsidRPr="0085757C">
        <w:rPr>
          <w:rFonts w:ascii="Arial" w:hAnsi="Arial" w:cs="Arial"/>
        </w:rPr>
        <w:t xml:space="preserve"> nov</w:t>
      </w:r>
      <w:r w:rsidR="0045667E" w:rsidRPr="0085757C">
        <w:rPr>
          <w:rFonts w:ascii="Arial" w:hAnsi="Arial" w:cs="Arial"/>
        </w:rPr>
        <w:t>é</w:t>
      </w:r>
      <w:r w:rsidRPr="0085757C">
        <w:rPr>
          <w:rFonts w:ascii="Arial" w:hAnsi="Arial" w:cs="Arial"/>
        </w:rPr>
        <w:t xml:space="preserve"> vozidl</w:t>
      </w:r>
      <w:r w:rsidR="0045667E" w:rsidRPr="0085757C">
        <w:rPr>
          <w:rFonts w:ascii="Arial" w:hAnsi="Arial" w:cs="Arial"/>
        </w:rPr>
        <w:t>o</w:t>
      </w:r>
      <w:r w:rsidRPr="0085757C">
        <w:rPr>
          <w:rFonts w:ascii="Arial" w:hAnsi="Arial" w:cs="Arial"/>
        </w:rPr>
        <w:t xml:space="preserve"> dle specifikace uvedené v příloze č. </w:t>
      </w:r>
      <w:r w:rsidR="009A5366" w:rsidRPr="0085757C">
        <w:rPr>
          <w:rFonts w:ascii="Arial" w:hAnsi="Arial" w:cs="Arial"/>
        </w:rPr>
        <w:t>2</w:t>
      </w:r>
      <w:r w:rsidRPr="0085757C">
        <w:rPr>
          <w:rFonts w:ascii="Arial" w:hAnsi="Arial" w:cs="Arial"/>
        </w:rPr>
        <w:t xml:space="preserve"> této Smlouvy (dále jen „Zboží“) za podmínek upravených v zadávacích podmínkách na Veřejnou zakázku, v nabídce podané Prodávajícím v rámci zadávacího řízení na Veřejnou zakázku a za podmínek uvedených dále v této Smlouvě a jejích přílohách.</w:t>
      </w:r>
    </w:p>
    <w:p w14:paraId="1DC5C030" w14:textId="77777777" w:rsidR="00486CE4" w:rsidRPr="0085757C" w:rsidRDefault="00486CE4" w:rsidP="00275E81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Předmětem této Smlouvy je dále povinnost Kupujícího zaplatit Prodávajícímu za dodání Zboží dohodnutou cenu dle této Smlouvy.</w:t>
      </w:r>
    </w:p>
    <w:p w14:paraId="466AAFDA" w14:textId="77777777" w:rsidR="00486CE4" w:rsidRPr="0085757C" w:rsidRDefault="00486CE4" w:rsidP="00486CE4">
      <w:pPr>
        <w:spacing w:line="276" w:lineRule="auto"/>
        <w:jc w:val="center"/>
        <w:rPr>
          <w:rFonts w:ascii="Arial" w:hAnsi="Arial" w:cs="Arial"/>
          <w:b/>
        </w:rPr>
      </w:pPr>
    </w:p>
    <w:p w14:paraId="05E923CD" w14:textId="77777777" w:rsidR="00486CE4" w:rsidRPr="0085757C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Článek II.</w:t>
      </w:r>
    </w:p>
    <w:p w14:paraId="5C0F2EA3" w14:textId="77777777" w:rsidR="00486CE4" w:rsidRPr="0085757C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Předmět smlouvy</w:t>
      </w:r>
    </w:p>
    <w:p w14:paraId="4D7D01C6" w14:textId="77777777" w:rsidR="00486CE4" w:rsidRPr="0085757C" w:rsidRDefault="00486CE4" w:rsidP="00275E81">
      <w:pPr>
        <w:pStyle w:val="Odstavecseseznamem"/>
        <w:numPr>
          <w:ilvl w:val="0"/>
          <w:numId w:val="10"/>
        </w:numPr>
        <w:tabs>
          <w:tab w:val="num" w:pos="426"/>
        </w:tabs>
        <w:spacing w:after="120" w:line="276" w:lineRule="auto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Předmětem této smlouvy je úprava práv a povinností smluvních stran souvisejících s prodejem vozidla (Zboží) specifikovaného v příloze č. </w:t>
      </w:r>
      <w:r w:rsidR="009A5366" w:rsidRPr="0085757C">
        <w:rPr>
          <w:rFonts w:ascii="Arial" w:hAnsi="Arial" w:cs="Arial"/>
        </w:rPr>
        <w:t>2</w:t>
      </w:r>
      <w:r w:rsidRPr="0085757C">
        <w:rPr>
          <w:rFonts w:ascii="Arial" w:hAnsi="Arial" w:cs="Arial"/>
        </w:rPr>
        <w:t xml:space="preserve"> k této smlouvě Prodávajícím Kupujícímu. Prodávající se zavazuje dodat a převést </w:t>
      </w:r>
      <w:r w:rsidRPr="0085757C">
        <w:rPr>
          <w:rFonts w:ascii="Arial" w:hAnsi="Arial" w:cs="Arial"/>
        </w:rPr>
        <w:lastRenderedPageBreak/>
        <w:t>vlastnické právo k vozidlu, Kupující se zavazuje vozidlo převzít a zaplatit za něj sjednanou kupní cenu, to vše za podmínek této smlouvy.</w:t>
      </w:r>
    </w:p>
    <w:p w14:paraId="57F0B15D" w14:textId="77777777" w:rsidR="00625D59" w:rsidRPr="0085757C" w:rsidRDefault="00486CE4" w:rsidP="00625D59">
      <w:pPr>
        <w:numPr>
          <w:ilvl w:val="0"/>
          <w:numId w:val="10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Prodávající prohlašuje, že vozidlo splňuje podmínky stanovené zákonem č. 56/2001 Sb., o podmínkách provozu vozidel na pozemních komunikacích a ustanovení vyhlášky Ministerstva dopravy ČR č. 341/2014 Sb., o schvalování technické způsobilosti a o technických podmínkách provozu vozidel na pozemních komunikacích.</w:t>
      </w:r>
    </w:p>
    <w:p w14:paraId="2A90A1FB" w14:textId="7BC1E164" w:rsidR="00486CE4" w:rsidRPr="0085757C" w:rsidRDefault="00486CE4" w:rsidP="00625D59">
      <w:pPr>
        <w:numPr>
          <w:ilvl w:val="0"/>
          <w:numId w:val="10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Místem plnění je</w:t>
      </w:r>
      <w:r w:rsidR="00625D59" w:rsidRPr="0085757C">
        <w:rPr>
          <w:rFonts w:ascii="Arial" w:hAnsi="Arial" w:cs="Arial"/>
        </w:rPr>
        <w:t xml:space="preserve"> Nová budova Národního muzea, Vinohradská 1, 110 00 Praha</w:t>
      </w:r>
    </w:p>
    <w:p w14:paraId="09A2D9A7" w14:textId="77777777" w:rsidR="00486CE4" w:rsidRPr="0085757C" w:rsidRDefault="00486CE4" w:rsidP="00486CE4">
      <w:pPr>
        <w:spacing w:line="276" w:lineRule="auto"/>
        <w:rPr>
          <w:rFonts w:ascii="Arial" w:hAnsi="Arial" w:cs="Arial"/>
        </w:rPr>
      </w:pPr>
    </w:p>
    <w:p w14:paraId="47848960" w14:textId="77777777" w:rsidR="00486CE4" w:rsidRPr="0085757C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Článek III.</w:t>
      </w:r>
    </w:p>
    <w:p w14:paraId="4296FA12" w14:textId="77777777" w:rsidR="00486CE4" w:rsidRPr="0085757C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Cena a platební podmínky</w:t>
      </w:r>
    </w:p>
    <w:p w14:paraId="35046858" w14:textId="77777777" w:rsidR="009A5366" w:rsidRPr="0085757C" w:rsidRDefault="00486CE4" w:rsidP="001062C3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Smluvní strany se dohodly, že kupní cena za Zboží </w:t>
      </w:r>
      <w:r w:rsidR="001062C3" w:rsidRPr="0085757C">
        <w:rPr>
          <w:rFonts w:ascii="Arial" w:hAnsi="Arial" w:cs="Arial"/>
        </w:rPr>
        <w:t>je</w:t>
      </w:r>
    </w:p>
    <w:p w14:paraId="49E4477E" w14:textId="0C6AB143" w:rsidR="009A5366" w:rsidRPr="0085757C" w:rsidRDefault="009A5366" w:rsidP="00CA4375">
      <w:pPr>
        <w:numPr>
          <w:ilvl w:val="0"/>
          <w:numId w:val="12"/>
        </w:numPr>
        <w:tabs>
          <w:tab w:val="num" w:pos="426"/>
        </w:tabs>
        <w:spacing w:after="120" w:line="276" w:lineRule="auto"/>
        <w:jc w:val="both"/>
        <w:rPr>
          <w:rFonts w:ascii="Arial" w:hAnsi="Arial" w:cs="Arial"/>
        </w:rPr>
      </w:pPr>
      <w:r w:rsidRPr="0085757C">
        <w:rPr>
          <w:rFonts w:ascii="Arial" w:hAnsi="Arial" w:cs="Arial"/>
          <w:b/>
        </w:rPr>
        <w:t xml:space="preserve"> Peugeot </w:t>
      </w:r>
      <w:r w:rsidR="0014271D" w:rsidRPr="0085757C">
        <w:rPr>
          <w:rFonts w:ascii="Arial" w:hAnsi="Arial" w:cs="Arial"/>
          <w:b/>
        </w:rPr>
        <w:t>RIFTER LONG ACTIVE 1.5 BlueHDi 100 MAN5</w:t>
      </w:r>
    </w:p>
    <w:p w14:paraId="55978676" w14:textId="56C9DC29" w:rsidR="009A5366" w:rsidRPr="0085757C" w:rsidRDefault="0014271D" w:rsidP="009A5366">
      <w:pPr>
        <w:pStyle w:val="Odstavecseseznamem"/>
        <w:spacing w:after="120" w:line="276" w:lineRule="auto"/>
        <w:ind w:left="1146"/>
        <w:jc w:val="both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 xml:space="preserve"> </w:t>
      </w:r>
      <w:r w:rsidR="009A5366" w:rsidRPr="0085757C">
        <w:rPr>
          <w:rFonts w:ascii="Arial" w:hAnsi="Arial" w:cs="Arial"/>
          <w:b/>
        </w:rPr>
        <w:t>Cena bez DPH</w:t>
      </w:r>
      <w:r w:rsidR="000271A6">
        <w:rPr>
          <w:rFonts w:ascii="Arial" w:hAnsi="Arial" w:cs="Arial"/>
          <w:b/>
        </w:rPr>
        <w:tab/>
      </w:r>
      <w:r w:rsidRPr="0085757C">
        <w:rPr>
          <w:rFonts w:ascii="Arial" w:hAnsi="Arial" w:cs="Arial"/>
          <w:b/>
          <w:caps/>
        </w:rPr>
        <w:t>394 999.17</w:t>
      </w:r>
    </w:p>
    <w:p w14:paraId="310E46F8" w14:textId="2672B835" w:rsidR="009A5366" w:rsidRPr="0085757C" w:rsidRDefault="0014271D" w:rsidP="009A5366">
      <w:pPr>
        <w:pStyle w:val="Odstavecseseznamem"/>
        <w:spacing w:after="120" w:line="276" w:lineRule="auto"/>
        <w:ind w:left="1146"/>
        <w:jc w:val="both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 xml:space="preserve"> </w:t>
      </w:r>
      <w:r w:rsidR="009A5366" w:rsidRPr="0085757C">
        <w:rPr>
          <w:rFonts w:ascii="Arial" w:hAnsi="Arial" w:cs="Arial"/>
          <w:b/>
        </w:rPr>
        <w:t>DPH</w:t>
      </w:r>
      <w:r w:rsidRPr="0085757C">
        <w:rPr>
          <w:rFonts w:ascii="Arial" w:hAnsi="Arial" w:cs="Arial"/>
          <w:b/>
        </w:rPr>
        <w:tab/>
      </w:r>
      <w:r w:rsidRPr="0085757C">
        <w:rPr>
          <w:rFonts w:ascii="Arial" w:hAnsi="Arial" w:cs="Arial"/>
          <w:b/>
        </w:rPr>
        <w:tab/>
      </w:r>
      <w:r w:rsidRPr="0085757C">
        <w:rPr>
          <w:rFonts w:ascii="Arial" w:hAnsi="Arial" w:cs="Arial"/>
          <w:b/>
        </w:rPr>
        <w:tab/>
      </w:r>
      <w:r w:rsidRPr="0085757C">
        <w:rPr>
          <w:rFonts w:ascii="Arial" w:hAnsi="Arial" w:cs="Arial"/>
          <w:b/>
          <w:caps/>
        </w:rPr>
        <w:t>82 949.83</w:t>
      </w:r>
    </w:p>
    <w:p w14:paraId="5CCFAE75" w14:textId="0BDBB2F6" w:rsidR="009A5366" w:rsidRPr="0085757C" w:rsidRDefault="0014271D" w:rsidP="009A5366">
      <w:pPr>
        <w:pStyle w:val="Odstavecseseznamem"/>
        <w:spacing w:after="120" w:line="276" w:lineRule="auto"/>
        <w:ind w:left="1146"/>
        <w:jc w:val="both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 xml:space="preserve"> </w:t>
      </w:r>
      <w:r w:rsidR="009A5366" w:rsidRPr="0085757C">
        <w:rPr>
          <w:rFonts w:ascii="Arial" w:hAnsi="Arial" w:cs="Arial"/>
          <w:b/>
        </w:rPr>
        <w:t>Cena vč. DP</w:t>
      </w:r>
      <w:r w:rsidRPr="0085757C">
        <w:rPr>
          <w:rFonts w:ascii="Arial" w:hAnsi="Arial" w:cs="Arial"/>
          <w:b/>
        </w:rPr>
        <w:t>H</w:t>
      </w:r>
      <w:r w:rsidRPr="0085757C">
        <w:rPr>
          <w:rFonts w:ascii="Arial" w:hAnsi="Arial" w:cs="Arial"/>
          <w:b/>
        </w:rPr>
        <w:tab/>
      </w:r>
      <w:r w:rsidRPr="0085757C">
        <w:rPr>
          <w:rFonts w:ascii="Arial" w:hAnsi="Arial" w:cs="Arial"/>
          <w:b/>
        </w:rPr>
        <w:tab/>
      </w:r>
      <w:r w:rsidRPr="0085757C">
        <w:rPr>
          <w:rFonts w:ascii="Arial" w:hAnsi="Arial" w:cs="Arial"/>
          <w:b/>
          <w:caps/>
        </w:rPr>
        <w:t>477 949.00</w:t>
      </w:r>
    </w:p>
    <w:p w14:paraId="27E84B51" w14:textId="77777777" w:rsidR="00486CE4" w:rsidRPr="0085757C" w:rsidRDefault="00486CE4" w:rsidP="00486CE4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Kupní cena za Zboží uvedená v předchozím odstavci je stanovena jako cena nejvýše přípustná. Kupní cena zahrnuje veškeré daně, cla, poplatky a ostatní další výdaje spojené s realizací této smlouvy, včetně veškerých nákladů na dopravu Zboží do místa plnění.</w:t>
      </w:r>
    </w:p>
    <w:p w14:paraId="159E3C91" w14:textId="77777777" w:rsidR="00486CE4" w:rsidRPr="0085757C" w:rsidRDefault="00486CE4" w:rsidP="00486CE4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Kupní cenu lze měnit pouze v případě, že dojde v průběhu realizace předmětu veřejné zakázky ke změnám daňových předpisů upravující výši sazby DPH.</w:t>
      </w:r>
    </w:p>
    <w:p w14:paraId="72864DDB" w14:textId="77777777" w:rsidR="00486CE4" w:rsidRPr="0085757C" w:rsidRDefault="00486CE4" w:rsidP="00486CE4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Úhrada kupní ceny bude provedena Kupujícím ve prospěch Prodávajícího na základě faktury (daňového dokladu) vystavené Prodávajícím. Splatnost faktury činí </w:t>
      </w:r>
      <w:r w:rsidR="00275E81" w:rsidRPr="0085757C">
        <w:rPr>
          <w:rFonts w:ascii="Arial" w:hAnsi="Arial" w:cs="Arial"/>
        </w:rPr>
        <w:t>21</w:t>
      </w:r>
      <w:r w:rsidRPr="0085757C">
        <w:rPr>
          <w:rFonts w:ascii="Arial" w:hAnsi="Arial" w:cs="Arial"/>
        </w:rPr>
        <w:t> dnů ode dne jejího doručení Kupujícímu. Kupní cena bude uhrazena bezhotovostním převodem na účet Prodávajícího uvedený v úvodu smlouvy v části věnované identifikaci smluvních stran.</w:t>
      </w:r>
    </w:p>
    <w:p w14:paraId="2565B9D4" w14:textId="77777777" w:rsidR="00486CE4" w:rsidRPr="0085757C" w:rsidRDefault="00486CE4" w:rsidP="00486CE4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O předání a převzetí Zboží Kupujícímu bude mezi Kupujícím a Prodávajícím sepsán a oběma stranami podepsán „Protokol o předání a převzetí vozidla“ (dále jen „</w:t>
      </w:r>
      <w:r w:rsidRPr="0085757C">
        <w:rPr>
          <w:rFonts w:ascii="Arial" w:hAnsi="Arial" w:cs="Arial"/>
          <w:i/>
        </w:rPr>
        <w:t>Protokol</w:t>
      </w:r>
      <w:r w:rsidRPr="0085757C">
        <w:rPr>
          <w:rFonts w:ascii="Arial" w:hAnsi="Arial" w:cs="Arial"/>
        </w:rPr>
        <w:t>“). Kopie Protokolu tvoří povinnou přílohu faktury. V případě, že Zboží nebude dodáno v požadovaném množství, jakosti, nebo současně se všemi doklady dle této Smlouvy, nemá Kupující povinnost podepisovat Protokol.</w:t>
      </w:r>
    </w:p>
    <w:p w14:paraId="4A96C9D0" w14:textId="77777777" w:rsidR="00486CE4" w:rsidRPr="0085757C" w:rsidRDefault="00486CE4" w:rsidP="00486CE4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Prodávající je oprávněn vystavit fakturu až po dodání zboží Kupujícímu. Prodávající se zavazuje, že vedle náležitostí stanovených platnými právními předpisy, bude faktura obsahovat číselné označení a název této Smlouvy. Nedílnou součástí faktury bude jako příloha i kopie Protokolu.</w:t>
      </w:r>
    </w:p>
    <w:p w14:paraId="15C91B90" w14:textId="77777777" w:rsidR="00486CE4" w:rsidRPr="0085757C" w:rsidRDefault="00486CE4" w:rsidP="00486CE4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Nebude-li faktura obsahovat výše uvedené údaje a přílohy, je Kupující oprávněn fakturu vrátit Prodávajícímu do 5 </w:t>
      </w:r>
      <w:r w:rsidR="00320392" w:rsidRPr="0085757C">
        <w:rPr>
          <w:rFonts w:ascii="Arial" w:hAnsi="Arial" w:cs="Arial"/>
        </w:rPr>
        <w:t>kalendářních</w:t>
      </w:r>
      <w:r w:rsidRPr="0085757C">
        <w:rPr>
          <w:rFonts w:ascii="Arial" w:hAnsi="Arial" w:cs="Arial"/>
        </w:rPr>
        <w:t xml:space="preserve"> dnů po jejím obdržení, s uvedením </w:t>
      </w:r>
      <w:r w:rsidRPr="0085757C">
        <w:rPr>
          <w:rFonts w:ascii="Arial" w:hAnsi="Arial" w:cs="Arial"/>
        </w:rPr>
        <w:lastRenderedPageBreak/>
        <w:t xml:space="preserve">důvodu vrácení. Prodávající je povinen fakturu podle charakteru nedostatků, buď opravit, nebo nově vystavit. Oprávněným vrácením faktury přestává Kupující běžet původní lhůta splatnosti faktury a nová lhůta splatnosti začne běžet okamžikem doručení nové či opravené původní faktury. </w:t>
      </w:r>
    </w:p>
    <w:p w14:paraId="5F332579" w14:textId="045A9D72" w:rsidR="00486CE4" w:rsidRPr="0085757C" w:rsidRDefault="00486CE4" w:rsidP="00486CE4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Kupující neposkytuje zálohy. Nárok na úhradu faktury vzniká Prodávajícímu po předání a převzetí automobil</w:t>
      </w:r>
      <w:r w:rsidR="00A039F4">
        <w:rPr>
          <w:rFonts w:ascii="Arial" w:hAnsi="Arial" w:cs="Arial"/>
        </w:rPr>
        <w:t>u</w:t>
      </w:r>
      <w:r w:rsidRPr="0085757C">
        <w:rPr>
          <w:rFonts w:ascii="Arial" w:hAnsi="Arial" w:cs="Arial"/>
        </w:rPr>
        <w:t xml:space="preserve"> (dále jen „předání a převzetí automobil</w:t>
      </w:r>
      <w:r w:rsidR="00A039F4">
        <w:rPr>
          <w:rFonts w:ascii="Arial" w:hAnsi="Arial" w:cs="Arial"/>
        </w:rPr>
        <w:t>u</w:t>
      </w:r>
      <w:r w:rsidRPr="0085757C">
        <w:rPr>
          <w:rFonts w:ascii="Arial" w:hAnsi="Arial" w:cs="Arial"/>
        </w:rPr>
        <w:t>“) bez vad, při současném splnění následujících podmínek:</w:t>
      </w:r>
    </w:p>
    <w:p w14:paraId="48317BB5" w14:textId="77777777" w:rsidR="00486CE4" w:rsidRPr="0085757C" w:rsidRDefault="00486CE4" w:rsidP="00486CE4">
      <w:pPr>
        <w:numPr>
          <w:ilvl w:val="1"/>
          <w:numId w:val="5"/>
        </w:numPr>
        <w:spacing w:after="120" w:line="276" w:lineRule="auto"/>
        <w:ind w:left="1418" w:hanging="425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budou vypořádány veškeré případné nároky Kupujícího vůči Prodávajícímu vyplývající z jiných ustanovení této smlouvy </w:t>
      </w:r>
    </w:p>
    <w:p w14:paraId="2D63A60C" w14:textId="77777777" w:rsidR="00486CE4" w:rsidRPr="0085757C" w:rsidRDefault="00486CE4" w:rsidP="00486CE4">
      <w:pPr>
        <w:numPr>
          <w:ilvl w:val="1"/>
          <w:numId w:val="5"/>
        </w:numPr>
        <w:spacing w:after="120" w:line="276" w:lineRule="auto"/>
        <w:ind w:left="1134" w:hanging="142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mezi Kupujícím a Prodávajícím bude vyhotoven předávací protokol.</w:t>
      </w:r>
    </w:p>
    <w:p w14:paraId="62E5E549" w14:textId="77777777" w:rsidR="00486CE4" w:rsidRPr="0085757C" w:rsidRDefault="00486CE4" w:rsidP="00486CE4">
      <w:pPr>
        <w:spacing w:line="276" w:lineRule="auto"/>
        <w:jc w:val="both"/>
        <w:rPr>
          <w:rFonts w:ascii="Arial" w:hAnsi="Arial" w:cs="Arial"/>
        </w:rPr>
      </w:pPr>
    </w:p>
    <w:p w14:paraId="289A13F0" w14:textId="77777777" w:rsidR="00486CE4" w:rsidRPr="0085757C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Článek IV.</w:t>
      </w:r>
    </w:p>
    <w:p w14:paraId="39FB9FAD" w14:textId="77777777" w:rsidR="00486CE4" w:rsidRPr="0085757C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85757C">
        <w:rPr>
          <w:rFonts w:ascii="Arial" w:hAnsi="Arial" w:cs="Arial"/>
          <w:b/>
        </w:rPr>
        <w:t>Dodací podmínky, nabytí vlastnického práva</w:t>
      </w:r>
    </w:p>
    <w:p w14:paraId="05298040" w14:textId="77777777" w:rsidR="00486CE4" w:rsidRPr="0085757C" w:rsidRDefault="00486CE4" w:rsidP="00486CE4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Prodávající předá automobil Kupujícímu a Kupující převezme automobil od Prodávajícího v den předání a převzetí automobilu, na kterém se smluvní strany dohodnou. </w:t>
      </w:r>
    </w:p>
    <w:p w14:paraId="2429C6E8" w14:textId="14C77D06" w:rsidR="00486CE4" w:rsidRPr="0085757C" w:rsidRDefault="00486CE4" w:rsidP="00486CE4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Lhůta plnění: nejpozději do </w:t>
      </w:r>
      <w:r w:rsidR="00FD6A07" w:rsidRPr="0085757C">
        <w:rPr>
          <w:rFonts w:ascii="Arial" w:hAnsi="Arial" w:cs="Arial"/>
        </w:rPr>
        <w:t>25.</w:t>
      </w:r>
      <w:r w:rsidR="00A039F4">
        <w:rPr>
          <w:rFonts w:ascii="Arial" w:hAnsi="Arial" w:cs="Arial"/>
        </w:rPr>
        <w:t xml:space="preserve"> </w:t>
      </w:r>
      <w:r w:rsidR="00FD6A07" w:rsidRPr="0085757C">
        <w:rPr>
          <w:rFonts w:ascii="Arial" w:hAnsi="Arial" w:cs="Arial"/>
        </w:rPr>
        <w:t>11.</w:t>
      </w:r>
      <w:r w:rsidR="00A039F4">
        <w:rPr>
          <w:rFonts w:ascii="Arial" w:hAnsi="Arial" w:cs="Arial"/>
        </w:rPr>
        <w:t xml:space="preserve"> </w:t>
      </w:r>
      <w:r w:rsidR="00FD6A07" w:rsidRPr="0085757C">
        <w:rPr>
          <w:rFonts w:ascii="Arial" w:hAnsi="Arial" w:cs="Arial"/>
        </w:rPr>
        <w:t>2019 po</w:t>
      </w:r>
      <w:r w:rsidR="00A37A4C" w:rsidRPr="0085757C">
        <w:rPr>
          <w:rFonts w:ascii="Arial" w:hAnsi="Arial" w:cs="Arial"/>
        </w:rPr>
        <w:t xml:space="preserve"> uzavření kupní smlouvy</w:t>
      </w:r>
      <w:r w:rsidRPr="0085757C">
        <w:rPr>
          <w:rFonts w:ascii="Arial" w:hAnsi="Arial" w:cs="Arial"/>
        </w:rPr>
        <w:t>.</w:t>
      </w:r>
    </w:p>
    <w:p w14:paraId="71C079D6" w14:textId="70E66A18" w:rsidR="00486CE4" w:rsidRPr="0085757C" w:rsidRDefault="00486CE4" w:rsidP="00486CE4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Prodávající je povinen oznámit Kupujícímu nejpozději 3 dny předem, kdy bud</w:t>
      </w:r>
      <w:r w:rsidR="00A039F4">
        <w:rPr>
          <w:rFonts w:ascii="Arial" w:hAnsi="Arial" w:cs="Arial"/>
        </w:rPr>
        <w:t>e</w:t>
      </w:r>
      <w:r w:rsidRPr="0085757C">
        <w:rPr>
          <w:rFonts w:ascii="Arial" w:hAnsi="Arial" w:cs="Arial"/>
        </w:rPr>
        <w:t xml:space="preserve"> automobil připraven k převzetí. Kupující je pak povinen </w:t>
      </w:r>
      <w:r w:rsidR="00A37A4C" w:rsidRPr="0085757C">
        <w:rPr>
          <w:rFonts w:ascii="Arial" w:hAnsi="Arial" w:cs="Arial"/>
        </w:rPr>
        <w:t>se v</w:t>
      </w:r>
      <w:r w:rsidRPr="0085757C">
        <w:rPr>
          <w:rFonts w:ascii="Arial" w:hAnsi="Arial" w:cs="Arial"/>
        </w:rPr>
        <w:t xml:space="preserve"> uvedeném termínu dostavit se k přejímce.</w:t>
      </w:r>
    </w:p>
    <w:p w14:paraId="000EF27E" w14:textId="77777777" w:rsidR="00486CE4" w:rsidRPr="0085757C" w:rsidRDefault="00486CE4" w:rsidP="00486CE4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Vlastnické právo ke Zboží přechází na Kupujícího </w:t>
      </w:r>
      <w:r w:rsidR="00A37A4C" w:rsidRPr="0085757C">
        <w:rPr>
          <w:rFonts w:ascii="Arial" w:hAnsi="Arial" w:cs="Arial"/>
        </w:rPr>
        <w:t>plnou úhradou Zboží</w:t>
      </w:r>
      <w:r w:rsidRPr="0085757C">
        <w:rPr>
          <w:rFonts w:ascii="Arial" w:hAnsi="Arial" w:cs="Arial"/>
        </w:rPr>
        <w:t>.</w:t>
      </w:r>
    </w:p>
    <w:p w14:paraId="5879870A" w14:textId="77777777" w:rsidR="00486CE4" w:rsidRPr="0085757C" w:rsidRDefault="00486CE4" w:rsidP="00486CE4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Nebezpečí škody na automobi</w:t>
      </w:r>
      <w:r w:rsidR="00A37A4C" w:rsidRPr="0085757C">
        <w:rPr>
          <w:rFonts w:ascii="Arial" w:hAnsi="Arial" w:cs="Arial"/>
        </w:rPr>
        <w:t>lech</w:t>
      </w:r>
      <w:r w:rsidRPr="0085757C">
        <w:rPr>
          <w:rFonts w:ascii="Arial" w:hAnsi="Arial" w:cs="Arial"/>
        </w:rPr>
        <w:t xml:space="preserve"> prodávan</w:t>
      </w:r>
      <w:r w:rsidR="00A37A4C" w:rsidRPr="0085757C">
        <w:rPr>
          <w:rFonts w:ascii="Arial" w:hAnsi="Arial" w:cs="Arial"/>
        </w:rPr>
        <w:t>ých</w:t>
      </w:r>
      <w:r w:rsidRPr="0085757C">
        <w:rPr>
          <w:rFonts w:ascii="Arial" w:hAnsi="Arial" w:cs="Arial"/>
        </w:rPr>
        <w:t xml:space="preserve"> a kupovan</w:t>
      </w:r>
      <w:r w:rsidR="00A37A4C" w:rsidRPr="0085757C">
        <w:rPr>
          <w:rFonts w:ascii="Arial" w:hAnsi="Arial" w:cs="Arial"/>
        </w:rPr>
        <w:t>ých</w:t>
      </w:r>
      <w:r w:rsidRPr="0085757C">
        <w:rPr>
          <w:rFonts w:ascii="Arial" w:hAnsi="Arial" w:cs="Arial"/>
        </w:rPr>
        <w:t xml:space="preserve"> na základě kupní smlouvy přejde z Prodávajícího na Kupujícího protokolárním převzetím automobil</w:t>
      </w:r>
      <w:r w:rsidR="00A37A4C" w:rsidRPr="0085757C">
        <w:rPr>
          <w:rFonts w:ascii="Arial" w:hAnsi="Arial" w:cs="Arial"/>
        </w:rPr>
        <w:t>ů</w:t>
      </w:r>
      <w:r w:rsidRPr="0085757C">
        <w:rPr>
          <w:rFonts w:ascii="Arial" w:hAnsi="Arial" w:cs="Arial"/>
        </w:rPr>
        <w:t xml:space="preserve"> Kupujícím.</w:t>
      </w:r>
    </w:p>
    <w:p w14:paraId="493E7E79" w14:textId="77777777" w:rsidR="00486CE4" w:rsidRPr="0085757C" w:rsidRDefault="00486CE4" w:rsidP="00486CE4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Oprávněnými zástupci Kupujícího při převzetí automobilu a ve věcech technických (dále jen „oprávnění zástupci Kupujícího“) jsou: </w:t>
      </w:r>
    </w:p>
    <w:p w14:paraId="7D86C863" w14:textId="3121689F" w:rsidR="00486CE4" w:rsidRPr="003F7166" w:rsidRDefault="002F0465" w:rsidP="0014271D">
      <w:pPr>
        <w:spacing w:before="120" w:after="120"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xxxxxxxxxxxxxxxxxxxx</w:t>
      </w:r>
    </w:p>
    <w:p w14:paraId="3E6CC13E" w14:textId="77777777" w:rsidR="0014271D" w:rsidRPr="003F7166" w:rsidRDefault="00486CE4" w:rsidP="0014271D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 xml:space="preserve">Oprávněnými zástupci Prodávajícího při provádění a převzetí díla a ve věcech technických jsou: </w:t>
      </w:r>
    </w:p>
    <w:p w14:paraId="5D1EB893" w14:textId="3F2CFAD9" w:rsidR="00486CE4" w:rsidRPr="003F7166" w:rsidRDefault="002F0465" w:rsidP="0014271D">
      <w:pPr>
        <w:spacing w:after="12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xxxxxxxxxxxxxxxxxxxx</w:t>
      </w:r>
    </w:p>
    <w:p w14:paraId="7E9BB62A" w14:textId="77777777" w:rsidR="00486CE4" w:rsidRPr="003F7166" w:rsidRDefault="00486CE4" w:rsidP="00486CE4">
      <w:pPr>
        <w:spacing w:line="276" w:lineRule="auto"/>
        <w:jc w:val="center"/>
        <w:rPr>
          <w:rFonts w:ascii="Arial" w:hAnsi="Arial" w:cs="Arial"/>
          <w:b/>
        </w:rPr>
      </w:pPr>
    </w:p>
    <w:p w14:paraId="36A87680" w14:textId="77777777" w:rsidR="00486CE4" w:rsidRPr="003F7166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F7166">
        <w:rPr>
          <w:rFonts w:ascii="Arial" w:hAnsi="Arial" w:cs="Arial"/>
          <w:b/>
        </w:rPr>
        <w:t xml:space="preserve">Článek V. </w:t>
      </w:r>
    </w:p>
    <w:p w14:paraId="77D6CF1C" w14:textId="77777777" w:rsidR="00486CE4" w:rsidRPr="003F7166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F7166">
        <w:rPr>
          <w:rFonts w:ascii="Arial" w:hAnsi="Arial" w:cs="Arial"/>
          <w:b/>
        </w:rPr>
        <w:t>Průvodní doklady, záruka</w:t>
      </w:r>
    </w:p>
    <w:p w14:paraId="06D4515F" w14:textId="77777777" w:rsidR="00486CE4" w:rsidRPr="003F7166" w:rsidRDefault="00486CE4" w:rsidP="00486CE4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>Spolu se Zbožím předá Prodávající Kupujícímu i:</w:t>
      </w:r>
    </w:p>
    <w:p w14:paraId="1A426814" w14:textId="77777777" w:rsidR="00486CE4" w:rsidRPr="003F7166" w:rsidRDefault="00486CE4" w:rsidP="00486CE4">
      <w:pPr>
        <w:numPr>
          <w:ilvl w:val="0"/>
          <w:numId w:val="3"/>
        </w:numPr>
        <w:spacing w:after="120" w:line="276" w:lineRule="auto"/>
        <w:ind w:left="1418" w:hanging="425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>návody k obsluze a údržbě vozidla (Zboží);</w:t>
      </w:r>
    </w:p>
    <w:p w14:paraId="009F9472" w14:textId="299A489E" w:rsidR="00486CE4" w:rsidRPr="003F7166" w:rsidRDefault="00486CE4" w:rsidP="00486CE4">
      <w:pPr>
        <w:numPr>
          <w:ilvl w:val="0"/>
          <w:numId w:val="3"/>
        </w:numPr>
        <w:spacing w:after="120" w:line="276" w:lineRule="auto"/>
        <w:ind w:left="1418" w:hanging="425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lastRenderedPageBreak/>
        <w:t>servisní knížk</w:t>
      </w:r>
      <w:r w:rsidR="0045667E" w:rsidRPr="003F7166">
        <w:rPr>
          <w:rFonts w:ascii="Arial" w:hAnsi="Arial" w:cs="Arial"/>
        </w:rPr>
        <w:t>a</w:t>
      </w:r>
      <w:r w:rsidRPr="003F7166">
        <w:rPr>
          <w:rFonts w:ascii="Arial" w:hAnsi="Arial" w:cs="Arial"/>
        </w:rPr>
        <w:t xml:space="preserve"> k automobilu (Zboží);</w:t>
      </w:r>
    </w:p>
    <w:p w14:paraId="050E9057" w14:textId="02C7ADA1" w:rsidR="00486CE4" w:rsidRPr="003F7166" w:rsidRDefault="00486CE4" w:rsidP="00486CE4">
      <w:pPr>
        <w:numPr>
          <w:ilvl w:val="0"/>
          <w:numId w:val="3"/>
        </w:numPr>
        <w:spacing w:after="120" w:line="276" w:lineRule="auto"/>
        <w:ind w:left="1418" w:hanging="425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>technick</w:t>
      </w:r>
      <w:r w:rsidR="0014271D" w:rsidRPr="003F7166">
        <w:rPr>
          <w:rFonts w:ascii="Arial" w:hAnsi="Arial" w:cs="Arial"/>
        </w:rPr>
        <w:t>ý</w:t>
      </w:r>
      <w:r w:rsidRPr="003F7166">
        <w:rPr>
          <w:rFonts w:ascii="Arial" w:hAnsi="Arial" w:cs="Arial"/>
        </w:rPr>
        <w:t xml:space="preserve"> průkaz automobilu (Zboží) s řádným vypsáním a potvrzením nezbytných údajů;</w:t>
      </w:r>
    </w:p>
    <w:p w14:paraId="1AC4128E" w14:textId="77777777" w:rsidR="00486CE4" w:rsidRPr="003F7166" w:rsidRDefault="00486CE4" w:rsidP="00486CE4">
      <w:pPr>
        <w:numPr>
          <w:ilvl w:val="0"/>
          <w:numId w:val="3"/>
        </w:numPr>
        <w:spacing w:after="120" w:line="276" w:lineRule="auto"/>
        <w:ind w:left="1418" w:hanging="425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 xml:space="preserve">ev. další nezbytné průvodní doklady vážící se ke Zboží. </w:t>
      </w:r>
    </w:p>
    <w:p w14:paraId="6F08925B" w14:textId="77777777" w:rsidR="00486CE4" w:rsidRPr="003F7166" w:rsidRDefault="00486CE4" w:rsidP="00486CE4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>Bez těchto dokladů nebude Zboží považováno za předané a v tomto smyslu nepodepíše Kupující Protokol o převzetí.</w:t>
      </w:r>
    </w:p>
    <w:p w14:paraId="36E39386" w14:textId="77777777" w:rsidR="00486CE4" w:rsidRPr="003F7166" w:rsidRDefault="00486CE4" w:rsidP="00486CE4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 xml:space="preserve">Prodávající poskytuje na Zboží Kupujícímu záruku v délce </w:t>
      </w:r>
      <w:r w:rsidR="001062C3" w:rsidRPr="003F7166">
        <w:rPr>
          <w:rFonts w:ascii="Arial" w:hAnsi="Arial" w:cs="Arial"/>
        </w:rPr>
        <w:t>24</w:t>
      </w:r>
      <w:r w:rsidRPr="003F7166">
        <w:rPr>
          <w:rFonts w:ascii="Arial" w:hAnsi="Arial" w:cs="Arial"/>
        </w:rPr>
        <w:t xml:space="preserve"> měsíců ode dne podpisu Protokolu pověřenými zástupci obou smluvních stran</w:t>
      </w:r>
      <w:r w:rsidR="0078052C" w:rsidRPr="003F7166">
        <w:rPr>
          <w:rFonts w:ascii="Arial" w:hAnsi="Arial" w:cs="Arial"/>
        </w:rPr>
        <w:t>.</w:t>
      </w:r>
    </w:p>
    <w:p w14:paraId="739375E0" w14:textId="77777777" w:rsidR="006E734C" w:rsidRPr="003F7166" w:rsidRDefault="006E734C" w:rsidP="006E734C">
      <w:pPr>
        <w:spacing w:after="120" w:line="276" w:lineRule="auto"/>
        <w:jc w:val="both"/>
        <w:rPr>
          <w:rFonts w:ascii="Arial" w:hAnsi="Arial" w:cs="Arial"/>
        </w:rPr>
      </w:pPr>
    </w:p>
    <w:p w14:paraId="539F5179" w14:textId="77777777" w:rsidR="00486CE4" w:rsidRPr="003F7166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F7166">
        <w:rPr>
          <w:rFonts w:ascii="Arial" w:hAnsi="Arial" w:cs="Arial"/>
          <w:b/>
        </w:rPr>
        <w:t>Článek VI.</w:t>
      </w:r>
    </w:p>
    <w:p w14:paraId="220567F9" w14:textId="77777777" w:rsidR="00486CE4" w:rsidRPr="003F7166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F7166">
        <w:rPr>
          <w:rFonts w:ascii="Arial" w:hAnsi="Arial" w:cs="Arial"/>
          <w:b/>
        </w:rPr>
        <w:t>Sankce</w:t>
      </w:r>
    </w:p>
    <w:p w14:paraId="44728D34" w14:textId="27A4E2E7" w:rsidR="00486CE4" w:rsidRPr="003F7166" w:rsidRDefault="00486CE4" w:rsidP="00486CE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 xml:space="preserve">Pokud Prodávající nepředá Zboží Kupujícímu ve sjednaném termínu dle čl. IV. Smlouvy, je Prodávající povinen zaplatit Kupujícímu smluvní pokutu ve výši </w:t>
      </w:r>
      <w:r w:rsidR="0045667E" w:rsidRPr="003F7166">
        <w:rPr>
          <w:rFonts w:ascii="Arial" w:hAnsi="Arial" w:cs="Arial"/>
        </w:rPr>
        <w:t>1</w:t>
      </w:r>
      <w:r w:rsidRPr="003F7166">
        <w:rPr>
          <w:rFonts w:ascii="Arial" w:hAnsi="Arial" w:cs="Arial"/>
        </w:rPr>
        <w:t>00 Kč za každý i započatý den prodlení.</w:t>
      </w:r>
    </w:p>
    <w:p w14:paraId="799FE43F" w14:textId="3EEEA6CB" w:rsidR="00486CE4" w:rsidRPr="003F7166" w:rsidRDefault="00486CE4" w:rsidP="00486CE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>V případě prodlení Kupujícího s placením kupní ceny podle kupní smlouvy zaplatí Kupující Prodávajícímu úrok z prodlení v</w:t>
      </w:r>
      <w:r w:rsidR="006E734C" w:rsidRPr="003F7166">
        <w:rPr>
          <w:rFonts w:ascii="Arial" w:hAnsi="Arial" w:cs="Arial"/>
        </w:rPr>
        <w:t xml:space="preserve"> zákonné</w:t>
      </w:r>
      <w:r w:rsidRPr="003F7166">
        <w:rPr>
          <w:rFonts w:ascii="Arial" w:hAnsi="Arial" w:cs="Arial"/>
        </w:rPr>
        <w:t xml:space="preserve"> výši.</w:t>
      </w:r>
    </w:p>
    <w:p w14:paraId="0604355C" w14:textId="7BE6A4BF" w:rsidR="00486CE4" w:rsidRPr="003F7166" w:rsidRDefault="00486CE4" w:rsidP="00486CE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  <w:shd w:val="clear" w:color="auto" w:fill="FFFF00"/>
        </w:rPr>
      </w:pPr>
      <w:r w:rsidRPr="003F7166">
        <w:rPr>
          <w:rFonts w:ascii="Arial" w:hAnsi="Arial" w:cs="Arial"/>
        </w:rPr>
        <w:t xml:space="preserve">V případě, že Prodávající neodstraní řádně uplatněné vady dle čl. V. odst. 1., je povinen zaplatit Kupujícímu smluvní pokutu ve výši </w:t>
      </w:r>
      <w:r w:rsidR="0045667E" w:rsidRPr="003F7166">
        <w:rPr>
          <w:rFonts w:ascii="Arial" w:hAnsi="Arial" w:cs="Arial"/>
        </w:rPr>
        <w:t>1</w:t>
      </w:r>
      <w:r w:rsidRPr="003F7166">
        <w:rPr>
          <w:rFonts w:ascii="Arial" w:hAnsi="Arial" w:cs="Arial"/>
        </w:rPr>
        <w:t>00</w:t>
      </w:r>
      <w:r w:rsidR="0078052C" w:rsidRPr="003F7166">
        <w:rPr>
          <w:rFonts w:ascii="Arial" w:hAnsi="Arial" w:cs="Arial"/>
        </w:rPr>
        <w:t>,-</w:t>
      </w:r>
      <w:r w:rsidRPr="003F7166">
        <w:rPr>
          <w:rFonts w:ascii="Arial" w:hAnsi="Arial" w:cs="Arial"/>
        </w:rPr>
        <w:t xml:space="preserve"> Kč za každý jednotlivý případ.</w:t>
      </w:r>
    </w:p>
    <w:p w14:paraId="6A7FB042" w14:textId="112C836F" w:rsidR="00486CE4" w:rsidRPr="003F7166" w:rsidRDefault="00486CE4" w:rsidP="00486CE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3F7166">
        <w:rPr>
          <w:rFonts w:ascii="Arial" w:hAnsi="Arial" w:cs="Arial"/>
        </w:rPr>
        <w:t xml:space="preserve">Pro případ, že by Prodávající porušil jinou povinnost stanovenou v čl. V., je povinen zaplatit Kupujícímu smluvní pokutu </w:t>
      </w:r>
      <w:r w:rsidR="0045667E" w:rsidRPr="003F7166">
        <w:rPr>
          <w:rFonts w:ascii="Arial" w:hAnsi="Arial" w:cs="Arial"/>
        </w:rPr>
        <w:t>1</w:t>
      </w:r>
      <w:r w:rsidRPr="003F7166">
        <w:rPr>
          <w:rFonts w:ascii="Arial" w:hAnsi="Arial" w:cs="Arial"/>
        </w:rPr>
        <w:t>00</w:t>
      </w:r>
      <w:r w:rsidR="0078052C" w:rsidRPr="003F7166">
        <w:rPr>
          <w:rFonts w:ascii="Arial" w:hAnsi="Arial" w:cs="Arial"/>
        </w:rPr>
        <w:t>,-</w:t>
      </w:r>
      <w:r w:rsidRPr="003F7166">
        <w:rPr>
          <w:rFonts w:ascii="Arial" w:hAnsi="Arial" w:cs="Arial"/>
        </w:rPr>
        <w:t xml:space="preserve"> Kč za každý jednotlivý případ.</w:t>
      </w:r>
    </w:p>
    <w:p w14:paraId="3F99C9C4" w14:textId="77777777" w:rsidR="00486CE4" w:rsidRPr="003F7166" w:rsidRDefault="00486CE4" w:rsidP="00486CE4">
      <w:pPr>
        <w:spacing w:line="276" w:lineRule="auto"/>
        <w:jc w:val="center"/>
        <w:rPr>
          <w:rFonts w:ascii="Arial" w:hAnsi="Arial" w:cs="Arial"/>
          <w:b/>
        </w:rPr>
      </w:pPr>
    </w:p>
    <w:p w14:paraId="016CC451" w14:textId="77777777" w:rsidR="00486CE4" w:rsidRPr="003F7166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F7166">
        <w:rPr>
          <w:rFonts w:ascii="Arial" w:hAnsi="Arial" w:cs="Arial"/>
          <w:b/>
        </w:rPr>
        <w:t>Článek VII.</w:t>
      </w:r>
    </w:p>
    <w:p w14:paraId="44B419F6" w14:textId="77777777" w:rsidR="00486CE4" w:rsidRPr="003F7166" w:rsidRDefault="00486CE4" w:rsidP="00486CE4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F7166">
        <w:rPr>
          <w:rFonts w:ascii="Arial" w:hAnsi="Arial" w:cs="Arial"/>
          <w:b/>
        </w:rPr>
        <w:t>Závěrečná ujednání</w:t>
      </w:r>
    </w:p>
    <w:p w14:paraId="4C54D799" w14:textId="77777777" w:rsidR="00486CE4" w:rsidRPr="003F7166" w:rsidRDefault="00486CE4" w:rsidP="00486CE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>Účastníci této Smlouvy po jejím úplném přečtení prohlašují, že souhlasí s jejím obsahem, že byla sepsána na základě jejich pravé, svobodné a vážné vůle, nikoliv v tísni nebo za nápadně nevýhodných podmínek. Na důkaz toho připojují účastníci své vlastnoruční podpisy.</w:t>
      </w:r>
    </w:p>
    <w:p w14:paraId="6DDFD6BB" w14:textId="601A5E42" w:rsidR="00486CE4" w:rsidRPr="003F7166" w:rsidRDefault="00486CE4" w:rsidP="00486CE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>Tato Smlouva nabývá platnosti podpisem pozdějším dnem jeho podpisu kteroukoli ze Smluvních stran</w:t>
      </w:r>
      <w:r w:rsidR="006E734C" w:rsidRPr="003F7166">
        <w:rPr>
          <w:rFonts w:ascii="Arial" w:hAnsi="Arial" w:cs="Arial"/>
        </w:rPr>
        <w:t xml:space="preserve"> a účinnosti dnem zveřejnění v registru smluv</w:t>
      </w:r>
      <w:r w:rsidRPr="003F7166">
        <w:rPr>
          <w:rFonts w:ascii="Arial" w:hAnsi="Arial" w:cs="Arial"/>
        </w:rPr>
        <w:t xml:space="preserve">. </w:t>
      </w:r>
    </w:p>
    <w:p w14:paraId="3F3DAF15" w14:textId="01106AA9" w:rsidR="00486CE4" w:rsidRPr="0085757C" w:rsidRDefault="00486CE4" w:rsidP="00486CE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V případě, že bude Prodávající v prodlení s realizací předmětu této smlouvy delším než </w:t>
      </w:r>
      <w:r w:rsidR="0014271D" w:rsidRPr="0085757C">
        <w:rPr>
          <w:rFonts w:ascii="Arial" w:hAnsi="Arial" w:cs="Arial"/>
        </w:rPr>
        <w:t>30</w:t>
      </w:r>
      <w:r w:rsidRPr="0085757C">
        <w:rPr>
          <w:rFonts w:ascii="Arial" w:hAnsi="Arial" w:cs="Arial"/>
        </w:rPr>
        <w:t xml:space="preserve"> kalendářních dní, má se za to, že se jedná o podstatné porušení smluvní povinnosti ze strany Prodávajícího, jež zakládá možnost Kupujícího odstoupit od smlouvy. Odstoupení od smlouvy je Kupující povinen Prodávajícímu oznámit písemně.</w:t>
      </w:r>
    </w:p>
    <w:p w14:paraId="3C7288E1" w14:textId="77777777" w:rsidR="00486CE4" w:rsidRPr="0085757C" w:rsidRDefault="00486CE4" w:rsidP="00486CE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Kupující je dále oprávněn odstoupit od této Smlouvy, jestliže zjistí, že Prodávající:</w:t>
      </w:r>
    </w:p>
    <w:p w14:paraId="10F9E7D3" w14:textId="77777777" w:rsidR="00486CE4" w:rsidRPr="0085757C" w:rsidRDefault="00486CE4" w:rsidP="00486CE4">
      <w:pPr>
        <w:numPr>
          <w:ilvl w:val="1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nabízel, dával, přijímal nebo zprostředkovával určité hodnoty s cílem ovlivnit chování nebo jednání kohokoliv, ať již úřední osoby nebo kohokoli jiného, přímo nebo nepřímo, v zadávacím řízení nebo při provádění této Smlouvy; nebo</w:t>
      </w:r>
    </w:p>
    <w:p w14:paraId="5E3F3316" w14:textId="77777777" w:rsidR="00486CE4" w:rsidRPr="003F7166" w:rsidRDefault="00486CE4" w:rsidP="00486CE4">
      <w:pPr>
        <w:numPr>
          <w:ilvl w:val="1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 xml:space="preserve">zkresloval jakékoliv skutečnosti za účelem ovlivnění zadávacího řízení nebo </w:t>
      </w:r>
      <w:r w:rsidRPr="003F7166">
        <w:rPr>
          <w:rFonts w:ascii="Arial" w:hAnsi="Arial" w:cs="Arial"/>
        </w:rPr>
        <w:t>provádění této Smlouvy ke škodě Objednatele, včetně užití podvodných praktik k potlačení a snížení výhod volné a otevřené soutěže.</w:t>
      </w:r>
    </w:p>
    <w:p w14:paraId="3997BDFE" w14:textId="51A8A653" w:rsidR="00486CE4" w:rsidRPr="003F7166" w:rsidRDefault="00486CE4" w:rsidP="00486CE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3F7166">
        <w:rPr>
          <w:rFonts w:ascii="Arial" w:hAnsi="Arial" w:cs="Arial"/>
        </w:rPr>
        <w:t>Tato Smlouva</w:t>
      </w:r>
      <w:r w:rsidRPr="003F7166">
        <w:rPr>
          <w:rFonts w:ascii="Arial" w:hAnsi="Arial" w:cs="Arial"/>
          <w:color w:val="000000"/>
        </w:rPr>
        <w:t xml:space="preserve"> se pořizuje ve </w:t>
      </w:r>
      <w:r w:rsidR="006E734C" w:rsidRPr="003F7166">
        <w:rPr>
          <w:rFonts w:ascii="Arial" w:hAnsi="Arial" w:cs="Arial"/>
          <w:color w:val="000000"/>
        </w:rPr>
        <w:t>třech</w:t>
      </w:r>
      <w:r w:rsidRPr="003F7166">
        <w:rPr>
          <w:rFonts w:ascii="Arial" w:hAnsi="Arial" w:cs="Arial"/>
          <w:color w:val="000000"/>
        </w:rPr>
        <w:t xml:space="preserve"> (</w:t>
      </w:r>
      <w:r w:rsidR="006E734C" w:rsidRPr="003F7166">
        <w:rPr>
          <w:rFonts w:ascii="Arial" w:hAnsi="Arial" w:cs="Arial"/>
          <w:color w:val="000000"/>
        </w:rPr>
        <w:t>3</w:t>
      </w:r>
      <w:r w:rsidRPr="003F7166">
        <w:rPr>
          <w:rFonts w:ascii="Arial" w:hAnsi="Arial" w:cs="Arial"/>
          <w:color w:val="000000"/>
        </w:rPr>
        <w:t xml:space="preserve">) stejnopisech, přičemž </w:t>
      </w:r>
      <w:r w:rsidR="006E734C" w:rsidRPr="003F7166">
        <w:rPr>
          <w:rFonts w:ascii="Arial" w:hAnsi="Arial" w:cs="Arial"/>
          <w:color w:val="000000"/>
        </w:rPr>
        <w:t>Prodávající</w:t>
      </w:r>
      <w:r w:rsidR="002D43C4" w:rsidRPr="003F7166">
        <w:rPr>
          <w:rFonts w:ascii="Arial" w:hAnsi="Arial" w:cs="Arial"/>
          <w:color w:val="000000"/>
        </w:rPr>
        <w:t xml:space="preserve"> obdrží </w:t>
      </w:r>
      <w:r w:rsidRPr="003F7166">
        <w:rPr>
          <w:rFonts w:ascii="Arial" w:hAnsi="Arial" w:cs="Arial"/>
          <w:color w:val="000000"/>
        </w:rPr>
        <w:t>jed</w:t>
      </w:r>
      <w:r w:rsidR="006E734C" w:rsidRPr="003F7166">
        <w:rPr>
          <w:rFonts w:ascii="Arial" w:hAnsi="Arial" w:cs="Arial"/>
          <w:color w:val="000000"/>
        </w:rPr>
        <w:t>e</w:t>
      </w:r>
      <w:r w:rsidRPr="003F7166">
        <w:rPr>
          <w:rFonts w:ascii="Arial" w:hAnsi="Arial" w:cs="Arial"/>
          <w:color w:val="000000"/>
        </w:rPr>
        <w:t xml:space="preserve">n </w:t>
      </w:r>
      <w:r w:rsidR="006E734C" w:rsidRPr="003F7166">
        <w:rPr>
          <w:rFonts w:ascii="Arial" w:hAnsi="Arial" w:cs="Arial"/>
          <w:color w:val="000000"/>
        </w:rPr>
        <w:t xml:space="preserve">a Kupující dva </w:t>
      </w:r>
      <w:r w:rsidRPr="003F7166">
        <w:rPr>
          <w:rFonts w:ascii="Arial" w:hAnsi="Arial" w:cs="Arial"/>
          <w:color w:val="000000"/>
        </w:rPr>
        <w:t>stejnopis</w:t>
      </w:r>
      <w:r w:rsidR="006E734C" w:rsidRPr="003F7166">
        <w:rPr>
          <w:rFonts w:ascii="Arial" w:hAnsi="Arial" w:cs="Arial"/>
          <w:color w:val="000000"/>
        </w:rPr>
        <w:t>y</w:t>
      </w:r>
      <w:r w:rsidRPr="003F7166">
        <w:rPr>
          <w:rFonts w:ascii="Arial" w:hAnsi="Arial" w:cs="Arial"/>
          <w:color w:val="000000"/>
        </w:rPr>
        <w:t xml:space="preserve"> po podpisu Smlouvy</w:t>
      </w:r>
      <w:r w:rsidR="002D43C4" w:rsidRPr="003F7166">
        <w:rPr>
          <w:rFonts w:ascii="Arial" w:hAnsi="Arial" w:cs="Arial"/>
          <w:color w:val="000000"/>
        </w:rPr>
        <w:t>.</w:t>
      </w:r>
    </w:p>
    <w:p w14:paraId="0D607B70" w14:textId="77777777" w:rsidR="00486CE4" w:rsidRPr="0085757C" w:rsidRDefault="00486CE4" w:rsidP="00486CE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Změny nebo doplňky této Smlouvy jsou možné pouze formou písemných, vzestupně číslovaných, dodatků, podepsaných oprávněnými zástupci obou smluvních stran.</w:t>
      </w:r>
    </w:p>
    <w:p w14:paraId="496C3A13" w14:textId="77777777" w:rsidR="00486CE4" w:rsidRPr="0085757C" w:rsidRDefault="00486CE4" w:rsidP="00486CE4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V případě neplatnosti některého ustanovení této Smlouvy není dotčena platnost ostatních ustanovení této Smlouvy.</w:t>
      </w:r>
    </w:p>
    <w:p w14:paraId="57FCC231" w14:textId="77777777" w:rsidR="002D43C4" w:rsidRPr="0085757C" w:rsidRDefault="002D43C4" w:rsidP="002D43C4">
      <w:pPr>
        <w:spacing w:after="120" w:line="276" w:lineRule="auto"/>
        <w:jc w:val="both"/>
        <w:rPr>
          <w:rFonts w:ascii="Arial" w:hAnsi="Arial" w:cs="Arial"/>
        </w:rPr>
      </w:pPr>
    </w:p>
    <w:p w14:paraId="16B2C318" w14:textId="77777777" w:rsidR="00486CE4" w:rsidRPr="0085757C" w:rsidRDefault="00486CE4" w:rsidP="00486CE4">
      <w:pPr>
        <w:spacing w:after="120" w:line="276" w:lineRule="auto"/>
        <w:jc w:val="both"/>
        <w:rPr>
          <w:rFonts w:ascii="Arial" w:hAnsi="Arial" w:cs="Arial"/>
        </w:rPr>
      </w:pPr>
    </w:p>
    <w:p w14:paraId="62F33BC5" w14:textId="77777777" w:rsidR="00486CE4" w:rsidRPr="0085757C" w:rsidRDefault="00486CE4" w:rsidP="00486CE4">
      <w:pPr>
        <w:spacing w:after="120" w:line="276" w:lineRule="auto"/>
        <w:jc w:val="both"/>
        <w:rPr>
          <w:rFonts w:ascii="Arial" w:hAnsi="Arial" w:cs="Arial"/>
        </w:rPr>
      </w:pPr>
      <w:r w:rsidRPr="0085757C">
        <w:rPr>
          <w:rFonts w:ascii="Arial" w:hAnsi="Arial" w:cs="Arial"/>
        </w:rPr>
        <w:t>Nedílnou součástí této smlouvy jsou i následující přílohy:</w:t>
      </w:r>
    </w:p>
    <w:p w14:paraId="2848DC6B" w14:textId="3371C4CA" w:rsidR="0078052C" w:rsidRPr="0085757C" w:rsidRDefault="00486CE4" w:rsidP="0078052C">
      <w:pPr>
        <w:pStyle w:val="Zkladntext3"/>
        <w:tabs>
          <w:tab w:val="left" w:pos="-561"/>
        </w:tabs>
        <w:spacing w:after="0"/>
        <w:rPr>
          <w:rFonts w:ascii="Palatino Linotype" w:hAnsi="Palatino Linotype"/>
          <w:b/>
          <w:sz w:val="24"/>
          <w:szCs w:val="24"/>
        </w:rPr>
      </w:pPr>
      <w:r w:rsidRPr="0085757C">
        <w:rPr>
          <w:rFonts w:ascii="Arial" w:hAnsi="Arial" w:cs="Arial"/>
          <w:b/>
          <w:i/>
          <w:sz w:val="24"/>
          <w:szCs w:val="24"/>
        </w:rPr>
        <w:t>Příloha č. 1 –</w:t>
      </w:r>
      <w:r w:rsidR="0078052C" w:rsidRPr="0085757C">
        <w:rPr>
          <w:rFonts w:ascii="Palatino Linotype" w:hAnsi="Palatino Linotype"/>
          <w:b/>
          <w:sz w:val="24"/>
          <w:szCs w:val="24"/>
        </w:rPr>
        <w:t xml:space="preserve"> </w:t>
      </w:r>
      <w:r w:rsidR="0078052C" w:rsidRPr="0085757C">
        <w:rPr>
          <w:rFonts w:ascii="Arial" w:hAnsi="Arial" w:cs="Arial"/>
          <w:sz w:val="24"/>
          <w:szCs w:val="24"/>
          <w:lang w:eastAsia="zh-CN"/>
        </w:rPr>
        <w:t>Zakázka: „</w:t>
      </w:r>
      <w:r w:rsidR="00625D59" w:rsidRPr="0085757C">
        <w:rPr>
          <w:rFonts w:ascii="Arial" w:hAnsi="Arial" w:cs="Arial"/>
          <w:sz w:val="24"/>
          <w:szCs w:val="24"/>
          <w:lang w:eastAsia="zh-CN"/>
        </w:rPr>
        <w:t>Osobní automobil - nový, sedmimístný</w:t>
      </w:r>
      <w:r w:rsidR="0078052C" w:rsidRPr="0085757C">
        <w:rPr>
          <w:rFonts w:ascii="Arial" w:hAnsi="Arial" w:cs="Arial"/>
          <w:sz w:val="24"/>
          <w:szCs w:val="24"/>
          <w:lang w:eastAsia="zh-CN"/>
        </w:rPr>
        <w:t>"</w:t>
      </w:r>
    </w:p>
    <w:p w14:paraId="4C68BE15" w14:textId="0F2B7B07" w:rsidR="00486CE4" w:rsidRPr="003F7166" w:rsidRDefault="00486CE4" w:rsidP="00486CE4">
      <w:pPr>
        <w:spacing w:after="120" w:line="276" w:lineRule="auto"/>
        <w:jc w:val="both"/>
        <w:rPr>
          <w:rFonts w:ascii="Arial" w:hAnsi="Arial" w:cs="Arial"/>
          <w:b/>
          <w:i/>
        </w:rPr>
      </w:pPr>
      <w:r w:rsidRPr="0085757C">
        <w:rPr>
          <w:rFonts w:ascii="Arial" w:hAnsi="Arial" w:cs="Arial"/>
          <w:b/>
          <w:i/>
        </w:rPr>
        <w:t xml:space="preserve">Příloha č. 2 – </w:t>
      </w:r>
      <w:r w:rsidR="0078052C" w:rsidRPr="003F7166">
        <w:rPr>
          <w:rFonts w:ascii="Arial" w:hAnsi="Arial" w:cs="Arial"/>
        </w:rPr>
        <w:t>Specifikace vozid</w:t>
      </w:r>
      <w:r w:rsidR="00625D59" w:rsidRPr="003F7166">
        <w:rPr>
          <w:rFonts w:ascii="Arial" w:hAnsi="Arial" w:cs="Arial"/>
        </w:rPr>
        <w:t>la</w:t>
      </w:r>
    </w:p>
    <w:p w14:paraId="01BA39F2" w14:textId="604DA87E" w:rsidR="00625D59" w:rsidRPr="003F7166" w:rsidRDefault="00625D59" w:rsidP="00486CE4">
      <w:pPr>
        <w:spacing w:after="120" w:line="276" w:lineRule="auto"/>
        <w:rPr>
          <w:rFonts w:ascii="Arial" w:hAnsi="Arial" w:cs="Arial"/>
        </w:rPr>
      </w:pPr>
    </w:p>
    <w:p w14:paraId="1E45D0BB" w14:textId="77777777" w:rsidR="00625D59" w:rsidRPr="003F7166" w:rsidRDefault="00625D59" w:rsidP="00486CE4">
      <w:pPr>
        <w:spacing w:after="120" w:line="276" w:lineRule="auto"/>
        <w:rPr>
          <w:rFonts w:ascii="Arial" w:hAnsi="Arial" w:cs="Arial"/>
        </w:rPr>
      </w:pPr>
    </w:p>
    <w:p w14:paraId="674DFB9B" w14:textId="0D44C6DD" w:rsidR="00486CE4" w:rsidRPr="0085757C" w:rsidRDefault="00486CE4" w:rsidP="00486CE4">
      <w:pPr>
        <w:spacing w:after="120" w:line="276" w:lineRule="auto"/>
        <w:rPr>
          <w:rFonts w:ascii="Arial" w:hAnsi="Arial" w:cs="Arial"/>
        </w:rPr>
      </w:pPr>
      <w:r w:rsidRPr="003F7166">
        <w:rPr>
          <w:rFonts w:ascii="Arial" w:hAnsi="Arial" w:cs="Arial"/>
        </w:rPr>
        <w:t>V</w:t>
      </w:r>
      <w:r w:rsidR="00D04486" w:rsidRPr="003F7166">
        <w:rPr>
          <w:rFonts w:ascii="Arial" w:hAnsi="Arial" w:cs="Arial"/>
        </w:rPr>
        <w:t xml:space="preserve"> Praze </w:t>
      </w:r>
      <w:r w:rsidRPr="003F7166">
        <w:rPr>
          <w:rFonts w:ascii="Arial" w:hAnsi="Arial" w:cs="Arial"/>
        </w:rPr>
        <w:t>dn</w:t>
      </w:r>
      <w:r w:rsidR="00D04486" w:rsidRPr="003F7166">
        <w:rPr>
          <w:rFonts w:ascii="Arial" w:hAnsi="Arial" w:cs="Arial"/>
        </w:rPr>
        <w:t>e</w:t>
      </w:r>
      <w:r w:rsidR="003F7166" w:rsidRPr="003F7166">
        <w:rPr>
          <w:rFonts w:ascii="Arial" w:hAnsi="Arial" w:cs="Arial"/>
        </w:rPr>
        <w:tab/>
      </w:r>
      <w:r w:rsidRPr="003F7166">
        <w:rPr>
          <w:rFonts w:ascii="Arial" w:hAnsi="Arial" w:cs="Arial"/>
        </w:rPr>
        <w:tab/>
      </w:r>
      <w:r w:rsidRPr="003F7166">
        <w:rPr>
          <w:rFonts w:ascii="Arial" w:hAnsi="Arial" w:cs="Arial"/>
        </w:rPr>
        <w:tab/>
      </w:r>
      <w:r w:rsidR="00D04486" w:rsidRPr="003F7166">
        <w:rPr>
          <w:rFonts w:ascii="Arial" w:hAnsi="Arial" w:cs="Arial"/>
        </w:rPr>
        <w:tab/>
      </w:r>
      <w:r w:rsidR="00D04486" w:rsidRPr="003F7166">
        <w:rPr>
          <w:rFonts w:ascii="Arial" w:hAnsi="Arial" w:cs="Arial"/>
        </w:rPr>
        <w:tab/>
      </w:r>
      <w:r w:rsidRPr="003F7166">
        <w:rPr>
          <w:rFonts w:ascii="Arial" w:hAnsi="Arial" w:cs="Arial"/>
        </w:rPr>
        <w:t>V Praze dne</w:t>
      </w:r>
      <w:r w:rsidR="00D04486" w:rsidRPr="003F7166">
        <w:rPr>
          <w:rFonts w:ascii="Arial" w:hAnsi="Arial" w:cs="Arial"/>
        </w:rPr>
        <w:t xml:space="preserve"> </w:t>
      </w:r>
    </w:p>
    <w:p w14:paraId="35BA4ACB" w14:textId="77777777" w:rsidR="00486CE4" w:rsidRPr="0085757C" w:rsidRDefault="00486CE4" w:rsidP="00486CE4">
      <w:pPr>
        <w:spacing w:after="120" w:line="276" w:lineRule="auto"/>
        <w:rPr>
          <w:rFonts w:ascii="Arial" w:hAnsi="Arial" w:cs="Arial"/>
        </w:rPr>
      </w:pPr>
    </w:p>
    <w:p w14:paraId="46D40D49" w14:textId="5F6B0B86" w:rsidR="00486CE4" w:rsidRPr="0085757C" w:rsidRDefault="00486CE4" w:rsidP="00486CE4">
      <w:pPr>
        <w:spacing w:after="120" w:line="276" w:lineRule="auto"/>
        <w:ind w:firstLine="709"/>
        <w:rPr>
          <w:rFonts w:ascii="Arial" w:hAnsi="Arial" w:cs="Arial"/>
          <w:caps/>
        </w:rPr>
      </w:pPr>
      <w:r w:rsidRPr="0085757C">
        <w:rPr>
          <w:rFonts w:ascii="Arial" w:hAnsi="Arial" w:cs="Arial"/>
          <w:caps/>
        </w:rPr>
        <w:t>Prodávající</w:t>
      </w:r>
      <w:r w:rsidRPr="0085757C">
        <w:rPr>
          <w:rFonts w:ascii="Arial" w:hAnsi="Arial" w:cs="Arial"/>
        </w:rPr>
        <w:tab/>
      </w:r>
      <w:r w:rsidRPr="0085757C">
        <w:rPr>
          <w:rFonts w:ascii="Arial" w:hAnsi="Arial" w:cs="Arial"/>
        </w:rPr>
        <w:tab/>
      </w:r>
      <w:r w:rsidRPr="0085757C">
        <w:rPr>
          <w:rFonts w:ascii="Arial" w:hAnsi="Arial" w:cs="Arial"/>
        </w:rPr>
        <w:tab/>
      </w:r>
      <w:r w:rsidRPr="0085757C">
        <w:rPr>
          <w:rFonts w:ascii="Arial" w:hAnsi="Arial" w:cs="Arial"/>
        </w:rPr>
        <w:tab/>
      </w:r>
      <w:r w:rsidR="00625D59" w:rsidRPr="0085757C">
        <w:rPr>
          <w:rFonts w:ascii="Arial" w:hAnsi="Arial" w:cs="Arial"/>
        </w:rPr>
        <w:tab/>
      </w:r>
      <w:r w:rsidRPr="0085757C">
        <w:rPr>
          <w:rFonts w:ascii="Arial" w:hAnsi="Arial" w:cs="Arial"/>
          <w:caps/>
        </w:rPr>
        <w:t>Kupující</w:t>
      </w:r>
    </w:p>
    <w:p w14:paraId="500E848F" w14:textId="77777777" w:rsidR="00D04486" w:rsidRPr="0085757C" w:rsidRDefault="00D04486" w:rsidP="0078052C">
      <w:pPr>
        <w:spacing w:after="120" w:line="276" w:lineRule="auto"/>
        <w:rPr>
          <w:rFonts w:ascii="Arial" w:hAnsi="Arial" w:cs="Arial"/>
        </w:rPr>
      </w:pPr>
    </w:p>
    <w:p w14:paraId="58003006" w14:textId="349551AC" w:rsidR="0078052C" w:rsidRPr="0085757C" w:rsidRDefault="00D04486" w:rsidP="0078052C">
      <w:pPr>
        <w:spacing w:after="120" w:line="276" w:lineRule="auto"/>
        <w:rPr>
          <w:rFonts w:ascii="Arial" w:hAnsi="Arial" w:cs="Arial"/>
        </w:rPr>
      </w:pPr>
      <w:r w:rsidRPr="0085757C">
        <w:rPr>
          <w:rFonts w:ascii="Arial" w:hAnsi="Arial" w:cs="Arial"/>
        </w:rPr>
        <w:t>FEDERAL CARS</w:t>
      </w:r>
      <w:r w:rsidR="0078052C" w:rsidRPr="0085757C">
        <w:rPr>
          <w:rFonts w:ascii="Arial" w:hAnsi="Arial" w:cs="Arial"/>
        </w:rPr>
        <w:t xml:space="preserve"> Praha s.r.o.</w:t>
      </w:r>
      <w:r w:rsidR="00486CE4" w:rsidRPr="0085757C">
        <w:rPr>
          <w:rFonts w:ascii="Arial" w:hAnsi="Arial" w:cs="Arial"/>
        </w:rPr>
        <w:tab/>
      </w:r>
      <w:r w:rsidR="00625D59" w:rsidRPr="0085757C">
        <w:rPr>
          <w:rFonts w:ascii="Arial" w:hAnsi="Arial" w:cs="Arial"/>
        </w:rPr>
        <w:tab/>
      </w:r>
      <w:r w:rsidR="00625D59" w:rsidRPr="0085757C">
        <w:rPr>
          <w:rFonts w:ascii="Arial" w:hAnsi="Arial" w:cs="Arial"/>
        </w:rPr>
        <w:tab/>
        <w:t>Národní muzeum</w:t>
      </w:r>
    </w:p>
    <w:p w14:paraId="1A3F3A5D" w14:textId="77655013" w:rsidR="00486CE4" w:rsidRPr="0085757C" w:rsidRDefault="00486CE4" w:rsidP="00D04486">
      <w:pPr>
        <w:tabs>
          <w:tab w:val="left" w:pos="284"/>
          <w:tab w:val="left" w:pos="4820"/>
        </w:tabs>
        <w:spacing w:after="120" w:line="276" w:lineRule="auto"/>
        <w:ind w:left="4956" w:hanging="4956"/>
        <w:rPr>
          <w:rFonts w:ascii="Arial" w:hAnsi="Arial" w:cs="Arial"/>
        </w:rPr>
      </w:pPr>
    </w:p>
    <w:p w14:paraId="5F977491" w14:textId="77777777" w:rsidR="00625D59" w:rsidRPr="0085757C" w:rsidRDefault="00625D59" w:rsidP="00D04486">
      <w:pPr>
        <w:tabs>
          <w:tab w:val="left" w:pos="284"/>
          <w:tab w:val="left" w:pos="4820"/>
        </w:tabs>
        <w:spacing w:after="120" w:line="276" w:lineRule="auto"/>
        <w:ind w:left="4956" w:hanging="4956"/>
        <w:rPr>
          <w:rFonts w:ascii="Arial" w:hAnsi="Arial" w:cs="Arial"/>
        </w:rPr>
      </w:pPr>
    </w:p>
    <w:p w14:paraId="06AEAFA5" w14:textId="77777777" w:rsidR="00486CE4" w:rsidRPr="0085757C" w:rsidRDefault="00486CE4" w:rsidP="00486CE4">
      <w:pPr>
        <w:spacing w:after="120" w:line="276" w:lineRule="auto"/>
        <w:rPr>
          <w:rFonts w:ascii="Arial" w:hAnsi="Arial" w:cs="Arial"/>
        </w:rPr>
      </w:pPr>
    </w:p>
    <w:p w14:paraId="769506B5" w14:textId="2FFCA841" w:rsidR="00486CE4" w:rsidRPr="0085757C" w:rsidRDefault="00486CE4" w:rsidP="00486CE4">
      <w:pPr>
        <w:spacing w:after="120" w:line="276" w:lineRule="auto"/>
        <w:rPr>
          <w:rFonts w:ascii="Arial" w:hAnsi="Arial" w:cs="Arial"/>
        </w:rPr>
      </w:pPr>
      <w:r w:rsidRPr="0085757C">
        <w:rPr>
          <w:rFonts w:ascii="Arial" w:hAnsi="Arial" w:cs="Arial"/>
        </w:rPr>
        <w:t>_____________________________</w:t>
      </w:r>
      <w:r w:rsidRPr="0085757C">
        <w:rPr>
          <w:rFonts w:ascii="Arial" w:hAnsi="Arial" w:cs="Arial"/>
        </w:rPr>
        <w:tab/>
        <w:t>_______________________________</w:t>
      </w:r>
    </w:p>
    <w:p w14:paraId="4E2F4FAE" w14:textId="58FFC401" w:rsidR="00486CE4" w:rsidRDefault="00486CE4" w:rsidP="00486CE4">
      <w:pPr>
        <w:spacing w:after="120" w:line="276" w:lineRule="auto"/>
        <w:rPr>
          <w:rFonts w:ascii="Arial" w:hAnsi="Arial" w:cs="Arial"/>
        </w:rPr>
      </w:pPr>
      <w:r w:rsidRPr="0085757C">
        <w:rPr>
          <w:rFonts w:ascii="Arial" w:hAnsi="Arial" w:cs="Arial"/>
        </w:rPr>
        <w:tab/>
      </w:r>
      <w:r w:rsidR="00625D59" w:rsidRPr="0085757C">
        <w:rPr>
          <w:rFonts w:ascii="Arial" w:hAnsi="Arial" w:cs="Arial"/>
        </w:rPr>
        <w:t xml:space="preserve">Ing. </w:t>
      </w:r>
      <w:r w:rsidR="0078052C" w:rsidRPr="0085757C">
        <w:rPr>
          <w:rFonts w:ascii="Arial" w:hAnsi="Arial" w:cs="Arial"/>
        </w:rPr>
        <w:t>Miroslav Havel</w:t>
      </w:r>
      <w:r w:rsidRPr="0085757C">
        <w:rPr>
          <w:rFonts w:ascii="Arial" w:hAnsi="Arial" w:cs="Arial"/>
        </w:rPr>
        <w:tab/>
      </w:r>
      <w:r w:rsidRPr="0085757C">
        <w:rPr>
          <w:rFonts w:ascii="Arial" w:hAnsi="Arial" w:cs="Arial"/>
        </w:rPr>
        <w:tab/>
      </w:r>
      <w:r w:rsidR="00D04486" w:rsidRPr="0085757C">
        <w:rPr>
          <w:rFonts w:ascii="Arial" w:hAnsi="Arial" w:cs="Arial"/>
        </w:rPr>
        <w:t xml:space="preserve"> </w:t>
      </w:r>
      <w:r w:rsidR="0078052C" w:rsidRPr="0085757C">
        <w:rPr>
          <w:rFonts w:ascii="Arial" w:hAnsi="Arial" w:cs="Arial"/>
        </w:rPr>
        <w:t xml:space="preserve">                     </w:t>
      </w:r>
      <w:r w:rsidR="000271A6">
        <w:rPr>
          <w:rFonts w:ascii="Arial" w:hAnsi="Arial" w:cs="Arial"/>
        </w:rPr>
        <w:t>Mgr. Marek Junek, PhD.</w:t>
      </w:r>
      <w:r w:rsidR="00625D59" w:rsidRPr="0085757C">
        <w:rPr>
          <w:rFonts w:ascii="Arial" w:hAnsi="Arial" w:cs="Arial"/>
        </w:rPr>
        <w:tab/>
      </w:r>
      <w:r w:rsidR="00625D59" w:rsidRPr="0085757C">
        <w:rPr>
          <w:rFonts w:ascii="Arial" w:hAnsi="Arial" w:cs="Arial"/>
        </w:rPr>
        <w:tab/>
      </w:r>
    </w:p>
    <w:p w14:paraId="1B1CF81A" w14:textId="77777777" w:rsidR="009975CB" w:rsidRDefault="009975CB" w:rsidP="00486CE4">
      <w:pPr>
        <w:spacing w:after="120" w:line="276" w:lineRule="auto"/>
        <w:rPr>
          <w:rFonts w:ascii="Arial" w:hAnsi="Arial" w:cs="Arial"/>
        </w:rPr>
      </w:pPr>
    </w:p>
    <w:p w14:paraId="4166ACBA" w14:textId="77777777" w:rsidR="009975CB" w:rsidRDefault="009975CB" w:rsidP="00486CE4">
      <w:pPr>
        <w:spacing w:after="120" w:line="276" w:lineRule="auto"/>
        <w:rPr>
          <w:rFonts w:ascii="Arial" w:hAnsi="Arial" w:cs="Arial"/>
        </w:rPr>
      </w:pPr>
    </w:p>
    <w:p w14:paraId="013984DC" w14:textId="77777777" w:rsidR="009975CB" w:rsidRDefault="009975CB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5FFB7F59" w14:textId="77777777" w:rsidR="009975CB" w:rsidRDefault="009975CB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25A4FA78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>Národní muzeum</w:t>
      </w:r>
    </w:p>
    <w:p w14:paraId="4529A69C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>Václavské náměstí 1700/68</w:t>
      </w:r>
    </w:p>
    <w:p w14:paraId="69E9806B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>11000, Praha, Nové Město</w:t>
      </w:r>
    </w:p>
    <w:p w14:paraId="3DF0693B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>IČO: 00023272</w:t>
      </w:r>
    </w:p>
    <w:p w14:paraId="4B01C68A" w14:textId="77777777" w:rsidR="009975CB" w:rsidRPr="00D15038" w:rsidRDefault="009975CB" w:rsidP="009975CB">
      <w:pPr>
        <w:autoSpaceDE w:val="0"/>
        <w:autoSpaceDN w:val="0"/>
        <w:adjustRightInd w:val="0"/>
      </w:pPr>
    </w:p>
    <w:p w14:paraId="1E2A6843" w14:textId="77777777" w:rsidR="009975CB" w:rsidRPr="00D15038" w:rsidRDefault="009975CB" w:rsidP="009975CB">
      <w:pPr>
        <w:autoSpaceDE w:val="0"/>
        <w:autoSpaceDN w:val="0"/>
        <w:adjustRightInd w:val="0"/>
      </w:pPr>
      <w:r>
        <w:t>xxxxxxxxxxxxxxxxxxxxxxxx</w:t>
      </w:r>
    </w:p>
    <w:p w14:paraId="5BEE9ACB" w14:textId="77777777" w:rsidR="009975CB" w:rsidRPr="00D15038" w:rsidRDefault="009975CB" w:rsidP="009975CB">
      <w:pPr>
        <w:autoSpaceDE w:val="0"/>
        <w:autoSpaceDN w:val="0"/>
        <w:adjustRightInd w:val="0"/>
      </w:pPr>
      <w:r>
        <w:t>xxxxxxxxxxxxxxxxxxxxxxxx</w:t>
      </w:r>
    </w:p>
    <w:p w14:paraId="6BB55062" w14:textId="77777777" w:rsidR="009975CB" w:rsidRPr="00D15038" w:rsidRDefault="009975CB" w:rsidP="009975CB">
      <w:pPr>
        <w:autoSpaceDE w:val="0"/>
        <w:autoSpaceDN w:val="0"/>
        <w:adjustRightInd w:val="0"/>
      </w:pPr>
      <w:r>
        <w:t>xxxxxxxxxxxxxxxxxxxxxxxx</w:t>
      </w:r>
    </w:p>
    <w:p w14:paraId="25D9BC5C" w14:textId="77777777" w:rsidR="009975CB" w:rsidRDefault="009975CB" w:rsidP="009975CB">
      <w:pPr>
        <w:autoSpaceDE w:val="0"/>
        <w:autoSpaceDN w:val="0"/>
        <w:adjustRightInd w:val="0"/>
        <w:rPr>
          <w:b/>
          <w:bCs/>
        </w:rPr>
      </w:pPr>
    </w:p>
    <w:p w14:paraId="2D1BD988" w14:textId="77777777" w:rsidR="009975CB" w:rsidRPr="00D15038" w:rsidRDefault="009975CB" w:rsidP="009975CB">
      <w:pPr>
        <w:autoSpaceDE w:val="0"/>
        <w:autoSpaceDN w:val="0"/>
        <w:adjustRightInd w:val="0"/>
        <w:rPr>
          <w:b/>
          <w:bCs/>
        </w:rPr>
      </w:pPr>
    </w:p>
    <w:p w14:paraId="20751485" w14:textId="77777777" w:rsidR="009975CB" w:rsidRPr="00D15038" w:rsidRDefault="009975CB" w:rsidP="009975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5038">
        <w:rPr>
          <w:b/>
          <w:bCs/>
          <w:sz w:val="28"/>
          <w:szCs w:val="28"/>
        </w:rPr>
        <w:t>Výzva k podání nabídky</w:t>
      </w:r>
    </w:p>
    <w:p w14:paraId="46A0EB30" w14:textId="77777777" w:rsidR="009975CB" w:rsidRDefault="009975CB" w:rsidP="009975CB">
      <w:pPr>
        <w:autoSpaceDE w:val="0"/>
        <w:autoSpaceDN w:val="0"/>
        <w:adjustRightInd w:val="0"/>
        <w:rPr>
          <w:b/>
          <w:bCs/>
        </w:rPr>
      </w:pPr>
    </w:p>
    <w:p w14:paraId="266B651C" w14:textId="77777777" w:rsidR="009975CB" w:rsidRDefault="009975CB" w:rsidP="009975CB">
      <w:pPr>
        <w:autoSpaceDE w:val="0"/>
        <w:autoSpaceDN w:val="0"/>
        <w:adjustRightInd w:val="0"/>
        <w:rPr>
          <w:b/>
          <w:bCs/>
        </w:rPr>
      </w:pPr>
    </w:p>
    <w:p w14:paraId="0112A064" w14:textId="77777777" w:rsidR="009975CB" w:rsidRPr="00D15038" w:rsidRDefault="009975CB" w:rsidP="009975CB">
      <w:pPr>
        <w:autoSpaceDE w:val="0"/>
        <w:autoSpaceDN w:val="0"/>
        <w:adjustRightInd w:val="0"/>
        <w:rPr>
          <w:b/>
          <w:bCs/>
        </w:rPr>
      </w:pPr>
      <w:r w:rsidRPr="00D15038">
        <w:rPr>
          <w:b/>
          <w:bCs/>
        </w:rPr>
        <w:t>Identifikace veřejné zakázky</w:t>
      </w:r>
    </w:p>
    <w:p w14:paraId="429FDF2A" w14:textId="77777777" w:rsidR="009975CB" w:rsidRDefault="009975CB" w:rsidP="009975CB">
      <w:pPr>
        <w:autoSpaceDE w:val="0"/>
        <w:autoSpaceDN w:val="0"/>
        <w:adjustRightInd w:val="0"/>
      </w:pPr>
    </w:p>
    <w:p w14:paraId="0A412900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 xml:space="preserve">Název veřejné zakázky: </w:t>
      </w:r>
      <w:r>
        <w:tab/>
      </w:r>
      <w:r>
        <w:tab/>
      </w:r>
      <w:r>
        <w:tab/>
      </w:r>
      <w:r w:rsidRPr="00D15038">
        <w:t>Osobní automobil - nový, sedmimístný</w:t>
      </w:r>
    </w:p>
    <w:p w14:paraId="00CEA2AC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 xml:space="preserve">Systémové číslo veřejné zakázky: </w:t>
      </w:r>
      <w:r>
        <w:tab/>
      </w:r>
      <w:r>
        <w:tab/>
      </w:r>
      <w:r w:rsidRPr="00D15038">
        <w:t>N006/19/V00020940</w:t>
      </w:r>
    </w:p>
    <w:p w14:paraId="12434068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 xml:space="preserve">Druh veřejné zakázky: </w:t>
      </w:r>
      <w:r>
        <w:tab/>
      </w:r>
      <w:r>
        <w:tab/>
      </w:r>
      <w:r>
        <w:tab/>
      </w:r>
      <w:r w:rsidRPr="00D15038">
        <w:t>Veřejná zakázka na dodávky</w:t>
      </w:r>
    </w:p>
    <w:p w14:paraId="390A97CC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 xml:space="preserve">Typ veřejné zakázky: </w:t>
      </w:r>
      <w:r>
        <w:tab/>
      </w:r>
      <w:r>
        <w:tab/>
      </w:r>
      <w:r>
        <w:tab/>
      </w:r>
      <w:r w:rsidRPr="00D15038">
        <w:t>Veřejná zakázka malého rozsahu</w:t>
      </w:r>
    </w:p>
    <w:p w14:paraId="666E2D0F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 xml:space="preserve">Druh zadávacího řízení: </w:t>
      </w:r>
      <w:r>
        <w:tab/>
      </w:r>
      <w:r>
        <w:tab/>
      </w:r>
      <w:r>
        <w:tab/>
      </w:r>
      <w:r w:rsidRPr="00D15038">
        <w:t>Otevřená výzva</w:t>
      </w:r>
    </w:p>
    <w:p w14:paraId="2BC38698" w14:textId="77777777" w:rsidR="009975CB" w:rsidRDefault="009975CB" w:rsidP="009975CB">
      <w:pPr>
        <w:autoSpaceDE w:val="0"/>
        <w:autoSpaceDN w:val="0"/>
        <w:adjustRightInd w:val="0"/>
      </w:pPr>
    </w:p>
    <w:p w14:paraId="070F4F83" w14:textId="77777777" w:rsidR="009975CB" w:rsidRDefault="009975CB" w:rsidP="009975CB">
      <w:pPr>
        <w:autoSpaceDE w:val="0"/>
        <w:autoSpaceDN w:val="0"/>
        <w:adjustRightInd w:val="0"/>
      </w:pPr>
    </w:p>
    <w:p w14:paraId="716A0358" w14:textId="77777777" w:rsidR="009975CB" w:rsidRDefault="009975CB" w:rsidP="009975CB">
      <w:pPr>
        <w:autoSpaceDE w:val="0"/>
        <w:autoSpaceDN w:val="0"/>
        <w:adjustRightInd w:val="0"/>
      </w:pPr>
    </w:p>
    <w:p w14:paraId="0B0F2E00" w14:textId="77777777" w:rsidR="009975CB" w:rsidRDefault="009975CB" w:rsidP="009975CB">
      <w:pPr>
        <w:autoSpaceDE w:val="0"/>
        <w:autoSpaceDN w:val="0"/>
        <w:adjustRightInd w:val="0"/>
      </w:pPr>
    </w:p>
    <w:p w14:paraId="6064602F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>Jménem zadavatele Vás vyzývám k podání nabídky do zadávacího řízení k výše uvedené</w:t>
      </w:r>
    </w:p>
    <w:p w14:paraId="05CACF08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>veřejné zakázce. Informace o předmětu veřejné zakázky a da</w:t>
      </w:r>
      <w:r>
        <w:t xml:space="preserve">lších podmínkách nezbytných pro </w:t>
      </w:r>
      <w:r w:rsidRPr="00D15038">
        <w:t>zpracování nabídky jsou uvedeny v zadávací dokumentaci.</w:t>
      </w:r>
    </w:p>
    <w:p w14:paraId="50752538" w14:textId="77777777" w:rsidR="009975CB" w:rsidRDefault="009975CB" w:rsidP="009975CB">
      <w:pPr>
        <w:autoSpaceDE w:val="0"/>
        <w:autoSpaceDN w:val="0"/>
        <w:adjustRightInd w:val="0"/>
      </w:pPr>
    </w:p>
    <w:p w14:paraId="3921C1D7" w14:textId="77777777" w:rsidR="009975CB" w:rsidRDefault="009975CB" w:rsidP="009975CB">
      <w:pPr>
        <w:autoSpaceDE w:val="0"/>
        <w:autoSpaceDN w:val="0"/>
        <w:adjustRightInd w:val="0"/>
      </w:pPr>
    </w:p>
    <w:p w14:paraId="5F162F8B" w14:textId="77777777" w:rsidR="009975CB" w:rsidRDefault="009975CB" w:rsidP="009975CB">
      <w:pPr>
        <w:autoSpaceDE w:val="0"/>
        <w:autoSpaceDN w:val="0"/>
        <w:adjustRightInd w:val="0"/>
      </w:pPr>
    </w:p>
    <w:p w14:paraId="712ACA8C" w14:textId="77777777" w:rsidR="009975CB" w:rsidRDefault="009975CB" w:rsidP="009975CB">
      <w:pPr>
        <w:autoSpaceDE w:val="0"/>
        <w:autoSpaceDN w:val="0"/>
        <w:adjustRightInd w:val="0"/>
      </w:pPr>
    </w:p>
    <w:p w14:paraId="11A96203" w14:textId="77777777" w:rsidR="009975CB" w:rsidRPr="00D15038" w:rsidRDefault="009975CB" w:rsidP="009975CB">
      <w:pPr>
        <w:autoSpaceDE w:val="0"/>
        <w:autoSpaceDN w:val="0"/>
        <w:adjustRightInd w:val="0"/>
      </w:pPr>
      <w:r w:rsidRPr="00D15038">
        <w:t>23.7.2019</w:t>
      </w:r>
    </w:p>
    <w:p w14:paraId="2A21B807" w14:textId="77777777" w:rsidR="009975CB" w:rsidRPr="00D15038" w:rsidRDefault="009975CB" w:rsidP="009975CB">
      <w:r w:rsidRPr="00D15038">
        <w:t xml:space="preserve">Za správnost vyhotovení: </w:t>
      </w:r>
      <w:r>
        <w:t>xxxxxxxxxxxxxxxxxxxxxxxxxx</w:t>
      </w:r>
    </w:p>
    <w:p w14:paraId="4E517291" w14:textId="77777777" w:rsidR="009975CB" w:rsidRDefault="009975CB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2ABD78FC" w14:textId="77777777" w:rsidR="00622167" w:rsidRDefault="00622167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41D712B2" w14:textId="77777777" w:rsidR="00622167" w:rsidRDefault="00622167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72F50483" w14:textId="77777777" w:rsidR="00622167" w:rsidRDefault="00622167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3CBB0B3A" w14:textId="77777777" w:rsidR="00622167" w:rsidRDefault="00622167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6EAA90CD" w14:textId="77777777" w:rsidR="00622167" w:rsidRDefault="00622167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2081F56C" w14:textId="77777777" w:rsidR="00622167" w:rsidRDefault="00622167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34B0E7E8" w14:textId="77777777" w:rsidR="00622167" w:rsidRDefault="00622167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01BD878D" w14:textId="77777777" w:rsidR="00622167" w:rsidRDefault="00622167" w:rsidP="00486CE4">
      <w:pPr>
        <w:spacing w:after="120" w:line="276" w:lineRule="auto"/>
        <w:rPr>
          <w:rFonts w:ascii="Arial" w:hAnsi="Arial" w:cs="Arial"/>
          <w:b/>
          <w:i/>
        </w:rPr>
      </w:pPr>
    </w:p>
    <w:p w14:paraId="0036DB10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537EB540" w14:textId="77777777" w:rsidR="00622167" w:rsidRPr="003500D2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 w:themeColor="background1"/>
          <w:sz w:val="32"/>
          <w:szCs w:val="32"/>
        </w:rPr>
      </w:pPr>
      <w:r>
        <w:rPr>
          <w:rFonts w:ascii="Peugeot" w:hAnsi="Peugeot" w:cs="Peugeot"/>
          <w:color w:val="FFFFFF" w:themeColor="background1"/>
          <w:sz w:val="32"/>
          <w:szCs w:val="32"/>
        </w:rPr>
        <w:t>NABÍDKA č. 300195912</w:t>
      </w:r>
    </w:p>
    <w:p w14:paraId="3EFC3A2F" w14:textId="77777777" w:rsidR="00622167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</w:rPr>
      </w:pPr>
    </w:p>
    <w:p w14:paraId="6D50EE72" w14:textId="77777777" w:rsidR="00622167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</w:rPr>
      </w:pPr>
    </w:p>
    <w:p w14:paraId="54D86F4B" w14:textId="77777777" w:rsidR="00622167" w:rsidRPr="003500D2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</w:rPr>
      </w:pPr>
      <w:r>
        <w:rPr>
          <w:rFonts w:ascii="Peugeot" w:hAnsi="Peugeot" w:cs="Peugeot"/>
          <w:color w:val="000000"/>
        </w:rPr>
        <w:t>Datum:</w:t>
      </w:r>
      <w:r>
        <w:rPr>
          <w:rFonts w:ascii="Peugeot" w:hAnsi="Peugeot" w:cs="Peugeot"/>
          <w:color w:val="000000"/>
        </w:rPr>
        <w:tab/>
      </w:r>
      <w:r>
        <w:rPr>
          <w:rFonts w:ascii="Peugeot Light" w:hAnsi="Peugeot Light" w:cs="Peugeot Light"/>
          <w:color w:val="000000"/>
        </w:rPr>
        <w:t>24.07.2019</w:t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" w:hAnsi="Peugeot" w:cs="Peugeot"/>
          <w:color w:val="000000"/>
        </w:rPr>
        <w:t>Jméno/Firma:</w:t>
      </w:r>
      <w:r>
        <w:rPr>
          <w:rFonts w:ascii="Peugeot" w:hAnsi="Peugeot" w:cs="Peugeot"/>
          <w:color w:val="000000"/>
        </w:rPr>
        <w:tab/>
      </w:r>
      <w:r>
        <w:rPr>
          <w:rFonts w:ascii="Peugeot Light" w:hAnsi="Peugeot Light" w:cs="Peugeot Light"/>
          <w:color w:val="000000"/>
        </w:rPr>
        <w:t>NÁRODNÍ MUZEUM</w:t>
      </w:r>
    </w:p>
    <w:p w14:paraId="0E326F09" w14:textId="77777777" w:rsidR="00622167" w:rsidRPr="003500D2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</w:rPr>
      </w:pPr>
      <w:r>
        <w:rPr>
          <w:rFonts w:ascii="Peugeot" w:hAnsi="Peugeot" w:cs="Peugeot"/>
          <w:color w:val="000000"/>
        </w:rPr>
        <w:t xml:space="preserve">Platnost do: </w:t>
      </w:r>
      <w:r>
        <w:rPr>
          <w:rFonts w:ascii="Peugeot" w:hAnsi="Peugeot" w:cs="Peugeot"/>
          <w:color w:val="000000"/>
        </w:rPr>
        <w:tab/>
      </w:r>
      <w:r>
        <w:rPr>
          <w:rFonts w:ascii="Peugeot Light" w:hAnsi="Peugeot Light" w:cs="Peugeot Light"/>
          <w:color w:val="000000"/>
        </w:rPr>
        <w:t>31.07.2019</w:t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" w:hAnsi="Peugeot" w:cs="Peugeot"/>
          <w:color w:val="000000"/>
        </w:rPr>
        <w:t xml:space="preserve">Adresa: </w:t>
      </w:r>
      <w:r>
        <w:rPr>
          <w:rFonts w:ascii="Peugeot" w:hAnsi="Peugeot" w:cs="Peugeot"/>
          <w:color w:val="000000"/>
        </w:rPr>
        <w:tab/>
      </w:r>
      <w:r>
        <w:rPr>
          <w:rFonts w:ascii="Peugeot Light" w:hAnsi="Peugeot Light" w:cs="Peugeot Light"/>
          <w:color w:val="000000"/>
        </w:rPr>
        <w:t>VÁCLAVSKÉ NÁMESTÍ 1700/68</w:t>
      </w:r>
    </w:p>
    <w:p w14:paraId="3FDA5721" w14:textId="77777777" w:rsidR="00622167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</w:rPr>
      </w:pPr>
      <w:r>
        <w:rPr>
          <w:rFonts w:ascii="Peugeot" w:hAnsi="Peugeot" w:cs="Peugeot"/>
          <w:color w:val="000000"/>
        </w:rPr>
        <w:t>Vyhotovil:</w:t>
      </w:r>
      <w:r>
        <w:rPr>
          <w:rFonts w:ascii="Peugeot" w:hAnsi="Peugeot" w:cs="Peugeot"/>
          <w:color w:val="000000"/>
        </w:rPr>
        <w:tab/>
        <w:t>xxxxx</w:t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 Light" w:hAnsi="Peugeot Light" w:cs="Peugeot Light"/>
          <w:color w:val="000000"/>
        </w:rPr>
        <w:t>110 00 PRAHA</w:t>
      </w:r>
    </w:p>
    <w:p w14:paraId="364D62EF" w14:textId="77777777" w:rsidR="00622167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</w:rPr>
      </w:pPr>
      <w:r>
        <w:rPr>
          <w:rFonts w:ascii="Peugeot" w:hAnsi="Peugeot" w:cs="Peugeot"/>
          <w:color w:val="000000"/>
        </w:rPr>
        <w:t>Telefon:</w:t>
      </w:r>
      <w:r>
        <w:rPr>
          <w:rFonts w:ascii="Peugeot" w:hAnsi="Peugeot" w:cs="Peugeot"/>
          <w:color w:val="000000"/>
        </w:rPr>
        <w:tab/>
        <w:t>xxxxx</w:t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  <w:t>Kontakt.osoba:</w:t>
      </w:r>
    </w:p>
    <w:p w14:paraId="51D92B69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 </w:t>
      </w:r>
      <w:r>
        <w:rPr>
          <w:rFonts w:ascii="Peugeot" w:hAnsi="Peugeot" w:cs="Peugeot"/>
          <w:color w:val="000000"/>
        </w:rPr>
        <w:t>Email:</w:t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  <w:t>xxxxx</w:t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</w:r>
      <w:r>
        <w:rPr>
          <w:rFonts w:ascii="Peugeot" w:hAnsi="Peugeot" w:cs="Peugeot"/>
          <w:color w:val="000000"/>
        </w:rPr>
        <w:tab/>
        <w:t>xxxxxxxxxxxxxxxxxx</w:t>
      </w:r>
    </w:p>
    <w:p w14:paraId="13634B04" w14:textId="77777777" w:rsidR="00622167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</w:rPr>
      </w:pPr>
      <w:r>
        <w:rPr>
          <w:rFonts w:ascii="Peugeot Light" w:hAnsi="Peugeot Light" w:cs="Peugeot Light"/>
          <w:color w:val="000000"/>
        </w:rPr>
        <w:t xml:space="preserve"> </w:t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</w:r>
      <w:r>
        <w:rPr>
          <w:rFonts w:ascii="Peugeot Light" w:hAnsi="Peugeot Light" w:cs="Peugeot Light"/>
          <w:color w:val="000000"/>
        </w:rPr>
        <w:tab/>
        <w:t>xxxxxxxxxxxxxxxxxx</w:t>
      </w:r>
    </w:p>
    <w:p w14:paraId="63419332" w14:textId="77777777" w:rsidR="00622167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</w:rPr>
      </w:pPr>
    </w:p>
    <w:p w14:paraId="65B8CE96" w14:textId="77777777" w:rsidR="00622167" w:rsidRPr="003500D2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 w:themeColor="background1"/>
          <w:sz w:val="32"/>
          <w:szCs w:val="32"/>
        </w:rPr>
      </w:pPr>
      <w:r w:rsidRPr="003500D2">
        <w:rPr>
          <w:rFonts w:ascii="Peugeot" w:hAnsi="Peugeot" w:cs="Peugeot"/>
          <w:color w:val="FFFFFF" w:themeColor="background1"/>
          <w:sz w:val="32"/>
          <w:szCs w:val="32"/>
        </w:rPr>
        <w:t>Peugeot RIFTER LONG ACTIVE 1.5 BlueHDi 100 MAN5</w:t>
      </w:r>
    </w:p>
    <w:p w14:paraId="7DDA4022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sz w:val="20"/>
          <w:szCs w:val="20"/>
        </w:rPr>
      </w:pPr>
    </w:p>
    <w:p w14:paraId="38DB4AEB" w14:textId="77777777" w:rsidR="00622167" w:rsidRPr="003500D2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sz w:val="20"/>
          <w:szCs w:val="20"/>
        </w:rPr>
      </w:pPr>
      <w:r>
        <w:rPr>
          <w:rFonts w:ascii="Peugeot" w:hAnsi="Peugeot" w:cs="Peugeot"/>
          <w:noProof/>
          <w:color w:val="FFFFFF" w:themeColor="background1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6BCAD1F0" wp14:editId="5EE4D39B">
            <wp:simplePos x="0" y="0"/>
            <wp:positionH relativeFrom="column">
              <wp:posOffset>-13970</wp:posOffset>
            </wp:positionH>
            <wp:positionV relativeFrom="paragraph">
              <wp:posOffset>43815</wp:posOffset>
            </wp:positionV>
            <wp:extent cx="2159635" cy="13811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19"/>
                    <a:stretch/>
                  </pic:blipFill>
                  <pic:spPr bwMode="auto">
                    <a:xfrm>
                      <a:off x="0" y="0"/>
                      <a:ext cx="215963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0D2">
        <w:rPr>
          <w:rFonts w:ascii="Peugeot,Bold" w:hAnsi="Peugeot,Bold" w:cs="Peugeot,Bold"/>
          <w:b/>
          <w:bCs/>
          <w:sz w:val="20"/>
          <w:szCs w:val="20"/>
        </w:rPr>
        <w:t>Technické parametry:</w:t>
      </w:r>
    </w:p>
    <w:p w14:paraId="4FD5E8DF" w14:textId="77777777" w:rsidR="00622167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</w:rPr>
      </w:pPr>
    </w:p>
    <w:p w14:paraId="5C538222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 w:rsidRPr="003500D2">
        <w:rPr>
          <w:rFonts w:ascii="Peugeot Light" w:hAnsi="Peugeot Light" w:cs="Peugeot Light"/>
          <w:sz w:val="18"/>
          <w:szCs w:val="18"/>
        </w:rPr>
        <w:t>LCDV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>1PK9CLQMD5B0A012</w:t>
      </w:r>
    </w:p>
    <w:p w14:paraId="0AB44B5D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 w:rsidRPr="003500D2">
        <w:rPr>
          <w:rFonts w:ascii="Peugeot Light" w:hAnsi="Peugeot Light" w:cs="Peugeot Light"/>
          <w:sz w:val="18"/>
          <w:szCs w:val="18"/>
        </w:rPr>
        <w:t xml:space="preserve">Výkon motoru </w:t>
      </w:r>
      <w:r>
        <w:rPr>
          <w:rFonts w:ascii="Peugeot Light" w:hAnsi="Peugeot Light" w:cs="Peugeot Light"/>
          <w:color w:val="000000"/>
          <w:sz w:val="18"/>
          <w:szCs w:val="18"/>
        </w:rPr>
        <w:t>(kW):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   75</w:t>
      </w:r>
    </w:p>
    <w:p w14:paraId="41BBEFAC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Zdvihový objem (ccm):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1499</w:t>
      </w:r>
    </w:p>
    <w:p w14:paraId="61E67EDC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Tocivý moment (Nm):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 250</w:t>
      </w:r>
    </w:p>
    <w:p w14:paraId="629DB4E8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Max. rychlost (km/h):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 175</w:t>
      </w:r>
    </w:p>
    <w:p w14:paraId="57321334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Spotreba mestský provoz (l/100 km):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  4,8</w:t>
      </w:r>
    </w:p>
    <w:p w14:paraId="37179373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Spotreba mimomestský provoz (l/100 km):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  4,1</w:t>
      </w:r>
    </w:p>
    <w:p w14:paraId="1E80694A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Spotreba kombinovaný provoz (l/100 km):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  4,4</w:t>
      </w:r>
    </w:p>
    <w:p w14:paraId="3F53EC70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Objem nádrže v litrech: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   53</w:t>
      </w:r>
    </w:p>
    <w:p w14:paraId="11A25324" w14:textId="77777777" w:rsidR="00622167" w:rsidRDefault="00622167" w:rsidP="00622167">
      <w:pPr>
        <w:autoSpaceDE w:val="0"/>
        <w:autoSpaceDN w:val="0"/>
        <w:adjustRightInd w:val="0"/>
        <w:ind w:left="2832" w:firstLine="708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 Délka (mm):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4753</w:t>
      </w:r>
    </w:p>
    <w:p w14:paraId="1B5C4660" w14:textId="77777777" w:rsidR="00622167" w:rsidRDefault="00622167" w:rsidP="00622167">
      <w:pPr>
        <w:autoSpaceDE w:val="0"/>
        <w:autoSpaceDN w:val="0"/>
        <w:adjustRightInd w:val="0"/>
        <w:ind w:left="2832" w:firstLine="708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 Šířka (mm):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2107</w:t>
      </w:r>
    </w:p>
    <w:p w14:paraId="3E04907D" w14:textId="77777777" w:rsidR="00622167" w:rsidRDefault="00622167" w:rsidP="00622167">
      <w:pPr>
        <w:autoSpaceDE w:val="0"/>
        <w:autoSpaceDN w:val="0"/>
        <w:adjustRightInd w:val="0"/>
        <w:ind w:left="2832" w:firstLine="708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 Výška (mm):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1882</w:t>
      </w:r>
    </w:p>
    <w:p w14:paraId="5027ED6A" w14:textId="77777777" w:rsidR="00622167" w:rsidRDefault="00622167" w:rsidP="00622167">
      <w:pPr>
        <w:autoSpaceDE w:val="0"/>
        <w:autoSpaceDN w:val="0"/>
        <w:adjustRightInd w:val="0"/>
        <w:ind w:left="354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 Objem zav. prostoru (za 1. radou v litrech):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2693</w:t>
      </w:r>
    </w:p>
    <w:p w14:paraId="26CBEBD4" w14:textId="77777777" w:rsidR="00622167" w:rsidRDefault="00622167" w:rsidP="00622167">
      <w:pPr>
        <w:autoSpaceDE w:val="0"/>
        <w:autoSpaceDN w:val="0"/>
        <w:adjustRightInd w:val="0"/>
        <w:ind w:left="2832" w:firstLine="708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 Objem zav. prostoru (za 2. radou v litrech): 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  850</w:t>
      </w:r>
    </w:p>
    <w:p w14:paraId="7822E234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20"/>
          <w:szCs w:val="20"/>
        </w:rPr>
      </w:pPr>
    </w:p>
    <w:p w14:paraId="6D4CDBF3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20"/>
          <w:szCs w:val="20"/>
        </w:rPr>
      </w:pPr>
    </w:p>
    <w:p w14:paraId="389EEB3E" w14:textId="77777777" w:rsidR="00622167" w:rsidRPr="003500D2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sz w:val="20"/>
          <w:szCs w:val="20"/>
        </w:rPr>
      </w:pPr>
      <w:r w:rsidRPr="003500D2">
        <w:rPr>
          <w:rFonts w:ascii="Peugeot,Bold" w:hAnsi="Peugeot,Bold" w:cs="Peugeot,Bold"/>
          <w:b/>
          <w:bCs/>
          <w:sz w:val="20"/>
          <w:szCs w:val="20"/>
        </w:rPr>
        <w:t>Sériová výbava:</w:t>
      </w:r>
    </w:p>
    <w:p w14:paraId="43B38E01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20"/>
          <w:szCs w:val="20"/>
        </w:rPr>
      </w:pPr>
    </w:p>
    <w:p w14:paraId="5A5B8617" w14:textId="77777777" w:rsidR="00622167" w:rsidRPr="00077705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20"/>
          <w:szCs w:val="20"/>
        </w:rPr>
      </w:pPr>
      <w:r>
        <w:rPr>
          <w:rFonts w:ascii="Peugeot Light" w:hAnsi="Peugeot Light" w:cs="Peugeot Light"/>
          <w:color w:val="000000"/>
          <w:sz w:val="20"/>
          <w:szCs w:val="20"/>
        </w:rPr>
        <w:t xml:space="preserve">PEUGEOT i-Cockpit, 6x Airbag, Výklopné dveře zavazadlového prostoru, Boční posuvné dveře na pravé a levé straně, Ocelová kola 16", okrasné kryty, Příčný úložný prostor nad čelním sklem, Podélné střešní nosiče, Detektor stavu tlaku vzduchu v pneumatikách, ESP + ASR + Pomoc při rozjezdu do svahu, Rádio RD6, Pack Safety, Poloautomatická </w:t>
      </w:r>
      <w:r w:rsidRPr="003500D2">
        <w:rPr>
          <w:rFonts w:ascii="Peugeot Light" w:hAnsi="Peugeot Light" w:cs="Peugeot Light"/>
          <w:sz w:val="20"/>
          <w:szCs w:val="20"/>
        </w:rPr>
        <w:t>klimatizace, Výš</w:t>
      </w:r>
      <w:r>
        <w:rPr>
          <w:rFonts w:ascii="Peugeot Light" w:hAnsi="Peugeot Light" w:cs="Peugeot Light"/>
          <w:sz w:val="20"/>
          <w:szCs w:val="20"/>
        </w:rPr>
        <w:t>kove nastavitelné sedadlo řidiče</w:t>
      </w:r>
    </w:p>
    <w:p w14:paraId="0434165F" w14:textId="77777777" w:rsidR="00622167" w:rsidRPr="003500D2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</w:rPr>
      </w:pPr>
    </w:p>
    <w:p w14:paraId="5D4AF135" w14:textId="77777777" w:rsidR="00622167" w:rsidRDefault="00622167" w:rsidP="00622167">
      <w:pPr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br w:type="page"/>
      </w:r>
    </w:p>
    <w:p w14:paraId="1F146F06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6DF3FAD0" w14:textId="77777777" w:rsidR="00622167" w:rsidRPr="00077705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/>
          <w:sz w:val="32"/>
          <w:szCs w:val="32"/>
        </w:rPr>
      </w:pPr>
      <w:r w:rsidRPr="00077705">
        <w:rPr>
          <w:rFonts w:ascii="Peugeot" w:hAnsi="Peugeot" w:cs="Peugeot"/>
          <w:color w:val="FFFFFF"/>
          <w:sz w:val="32"/>
          <w:szCs w:val="32"/>
        </w:rPr>
        <w:t>NABÍDKA c. 300195912</w:t>
      </w:r>
    </w:p>
    <w:p w14:paraId="43EA0243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03659232" w14:textId="77777777" w:rsidR="00622167" w:rsidRPr="00077705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/>
          <w:sz w:val="32"/>
          <w:szCs w:val="32"/>
        </w:rPr>
      </w:pPr>
      <w:r w:rsidRPr="00077705">
        <w:rPr>
          <w:rFonts w:ascii="Peugeot" w:hAnsi="Peugeot" w:cs="Peugeot"/>
          <w:color w:val="FFFFFF"/>
          <w:sz w:val="32"/>
          <w:szCs w:val="32"/>
        </w:rPr>
        <w:t>Peugeot RIFTER LONG ACTIVE 1.5 BlueHDi 100 MAN5</w:t>
      </w:r>
    </w:p>
    <w:p w14:paraId="6AA63113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04B5867D" w14:textId="77777777" w:rsidR="00622167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/>
          <w:sz w:val="36"/>
          <w:szCs w:val="36"/>
        </w:rPr>
      </w:pPr>
      <w:r>
        <w:rPr>
          <w:rFonts w:ascii="Peugeot" w:hAnsi="Peugeot" w:cs="Peugeot"/>
          <w:color w:val="FFFFFF"/>
          <w:sz w:val="36"/>
          <w:szCs w:val="36"/>
        </w:rPr>
        <w:t xml:space="preserve">Základní ceníková cena: </w:t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  <w:t>550 000.00 Kč</w:t>
      </w:r>
    </w:p>
    <w:p w14:paraId="42F5220E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51285936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13F35C90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  <w:sz w:val="20"/>
          <w:szCs w:val="20"/>
        </w:rPr>
      </w:pPr>
      <w:r>
        <w:rPr>
          <w:rFonts w:ascii="Peugeot,Bold" w:hAnsi="Peugeot,Bold" w:cs="Peugeot,Bold"/>
          <w:b/>
          <w:bCs/>
          <w:color w:val="000000"/>
          <w:sz w:val="20"/>
          <w:szCs w:val="20"/>
        </w:rPr>
        <w:t>Barva laku a čalounění:</w:t>
      </w:r>
    </w:p>
    <w:p w14:paraId="7A32C205" w14:textId="77777777" w:rsidR="00622167" w:rsidRDefault="00622167" w:rsidP="00622167">
      <w:pPr>
        <w:autoSpaceDE w:val="0"/>
        <w:autoSpaceDN w:val="0"/>
        <w:adjustRightInd w:val="0"/>
      </w:pPr>
    </w:p>
    <w:p w14:paraId="084A457D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P0WP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>Bílá Banquise / Standardní barva</w:t>
      </w:r>
    </w:p>
    <w:p w14:paraId="24586FB4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OBFE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>Látkové čalounění ENIGMATIC tmavé</w:t>
      </w:r>
    </w:p>
    <w:p w14:paraId="6FC21512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03AF34BA" w14:textId="77777777" w:rsidR="00622167" w:rsidRPr="00077705" w:rsidRDefault="00622167" w:rsidP="00622167">
      <w:pPr>
        <w:autoSpaceDE w:val="0"/>
        <w:autoSpaceDN w:val="0"/>
        <w:adjustRightInd w:val="0"/>
      </w:pPr>
    </w:p>
    <w:p w14:paraId="7386674F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  <w:sz w:val="20"/>
          <w:szCs w:val="20"/>
        </w:rPr>
      </w:pPr>
      <w:r>
        <w:rPr>
          <w:rFonts w:ascii="Peugeot,Bold" w:hAnsi="Peugeot,Bold" w:cs="Peugeot,Bold"/>
          <w:b/>
          <w:bCs/>
          <w:color w:val="000000"/>
          <w:sz w:val="20"/>
          <w:szCs w:val="20"/>
        </w:rPr>
        <w:t>Volitelná výbava:</w:t>
      </w:r>
    </w:p>
    <w:p w14:paraId="06363432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UB01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Zadní parkovací asistent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7 000.00   Kč</w:t>
      </w:r>
    </w:p>
    <w:p w14:paraId="687D0441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AN01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Sedadla ve 3. řade (7 míst)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>20 000.00   Kč</w:t>
      </w:r>
    </w:p>
    <w:p w14:paraId="1F192442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PR03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>Přední mlhové světlomety s přisvícením do zatáček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8 000.00   Kč</w:t>
      </w:r>
    </w:p>
    <w:p w14:paraId="2290A802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LV00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Náhradní ocelové kolo 16"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3 000.00   Kč</w:t>
      </w:r>
    </w:p>
    <w:p w14:paraId="228A18C3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  <w:sz w:val="20"/>
          <w:szCs w:val="20"/>
        </w:rPr>
      </w:pPr>
    </w:p>
    <w:p w14:paraId="26E4C7FC" w14:textId="77777777" w:rsidR="00622167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/>
          <w:sz w:val="36"/>
          <w:szCs w:val="36"/>
        </w:rPr>
      </w:pPr>
      <w:r>
        <w:rPr>
          <w:rFonts w:ascii="Peugeot" w:hAnsi="Peugeot" w:cs="Peugeot"/>
          <w:color w:val="FFFFFF"/>
          <w:sz w:val="36"/>
          <w:szCs w:val="36"/>
        </w:rPr>
        <w:t xml:space="preserve">Cena před slevou: </w:t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  <w:t>588 000.00 Kč</w:t>
      </w:r>
    </w:p>
    <w:p w14:paraId="31D8CB8A" w14:textId="77777777" w:rsidR="00622167" w:rsidRPr="00077705" w:rsidRDefault="00622167" w:rsidP="00622167">
      <w:pPr>
        <w:autoSpaceDE w:val="0"/>
        <w:autoSpaceDN w:val="0"/>
        <w:adjustRightInd w:val="0"/>
        <w:rPr>
          <w:rFonts w:ascii="Peugeot" w:hAnsi="Peugeot" w:cs="Peugeot"/>
          <w:b/>
          <w:color w:val="000000"/>
          <w:sz w:val="20"/>
          <w:szCs w:val="20"/>
        </w:rPr>
      </w:pPr>
    </w:p>
    <w:p w14:paraId="6505416D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20"/>
          <w:szCs w:val="20"/>
        </w:rPr>
      </w:pPr>
      <w:r w:rsidRPr="00077705">
        <w:rPr>
          <w:rFonts w:ascii="Peugeot,Bold" w:hAnsi="Peugeot,Bold" w:cs="Peugeot,Bold"/>
          <w:b/>
          <w:bCs/>
          <w:color w:val="000000"/>
          <w:sz w:val="20"/>
          <w:szCs w:val="20"/>
        </w:rPr>
        <w:t xml:space="preserve">Sleva: </w:t>
      </w:r>
      <w:r w:rsidRPr="00077705">
        <w:rPr>
          <w:rFonts w:ascii="Peugeot Light" w:hAnsi="Peugeot Light" w:cs="Peugeot Light"/>
          <w:b/>
          <w:color w:val="000000"/>
          <w:sz w:val="20"/>
          <w:szCs w:val="20"/>
        </w:rPr>
        <w:tab/>
      </w:r>
      <w:r w:rsidRPr="00077705">
        <w:rPr>
          <w:rFonts w:ascii="Peugeot Light" w:hAnsi="Peugeot Light" w:cs="Peugeot Light"/>
          <w:b/>
          <w:color w:val="000000"/>
          <w:sz w:val="20"/>
          <w:szCs w:val="20"/>
        </w:rPr>
        <w:tab/>
      </w:r>
      <w:r w:rsidRPr="00077705">
        <w:rPr>
          <w:rFonts w:ascii="Peugeot Light" w:hAnsi="Peugeot Light" w:cs="Peugeot Light"/>
          <w:b/>
          <w:color w:val="000000"/>
          <w:sz w:val="20"/>
          <w:szCs w:val="20"/>
        </w:rPr>
        <w:tab/>
      </w:r>
      <w:r w:rsidRPr="00077705">
        <w:rPr>
          <w:rFonts w:ascii="Peugeot Light" w:hAnsi="Peugeot Light" w:cs="Peugeot Light"/>
          <w:b/>
          <w:color w:val="000000"/>
          <w:sz w:val="20"/>
          <w:szCs w:val="20"/>
        </w:rPr>
        <w:tab/>
      </w:r>
      <w:r w:rsidRPr="00077705">
        <w:rPr>
          <w:rFonts w:ascii="Peugeot Light" w:hAnsi="Peugeot Light" w:cs="Peugeot Light"/>
          <w:b/>
          <w:color w:val="000000"/>
          <w:sz w:val="20"/>
          <w:szCs w:val="20"/>
        </w:rPr>
        <w:tab/>
      </w:r>
      <w:r w:rsidRPr="00077705">
        <w:rPr>
          <w:rFonts w:ascii="Peugeot Light" w:hAnsi="Peugeot Light" w:cs="Peugeot Light"/>
          <w:b/>
          <w:color w:val="000000"/>
          <w:sz w:val="20"/>
          <w:szCs w:val="20"/>
        </w:rPr>
        <w:tab/>
      </w:r>
      <w:r w:rsidRPr="00077705">
        <w:rPr>
          <w:rFonts w:ascii="Peugeot Light" w:hAnsi="Peugeot Light" w:cs="Peugeot Light"/>
          <w:b/>
          <w:color w:val="000000"/>
          <w:sz w:val="20"/>
          <w:szCs w:val="20"/>
        </w:rPr>
        <w:tab/>
      </w:r>
      <w:r w:rsidRPr="00077705">
        <w:rPr>
          <w:rFonts w:ascii="Peugeot" w:hAnsi="Peugeot" w:cs="Peugeot"/>
          <w:b/>
          <w:color w:val="000000"/>
          <w:sz w:val="20"/>
          <w:szCs w:val="20"/>
        </w:rPr>
        <w:t>24.0%</w:t>
      </w:r>
      <w:r w:rsidRPr="00077705">
        <w:rPr>
          <w:rFonts w:ascii="Peugeot Light" w:hAnsi="Peugeot Light" w:cs="Peugeot Light"/>
          <w:b/>
          <w:color w:val="000000"/>
          <w:sz w:val="20"/>
          <w:szCs w:val="20"/>
        </w:rPr>
        <w:tab/>
      </w:r>
      <w:r>
        <w:rPr>
          <w:rFonts w:ascii="Peugeot Light" w:hAnsi="Peugeot Light" w:cs="Peugeot Light"/>
          <w:color w:val="000000"/>
          <w:sz w:val="20"/>
          <w:szCs w:val="20"/>
        </w:rPr>
        <w:tab/>
      </w:r>
      <w:r>
        <w:rPr>
          <w:rFonts w:ascii="Peugeot Light" w:hAnsi="Peugeot Light" w:cs="Peugeot Light"/>
          <w:color w:val="000000"/>
          <w:sz w:val="20"/>
          <w:szCs w:val="20"/>
        </w:rPr>
        <w:tab/>
        <w:t xml:space="preserve">         - 141 120.00 Kč</w:t>
      </w:r>
    </w:p>
    <w:p w14:paraId="15ABD9B4" w14:textId="77777777" w:rsidR="00622167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  <w:sz w:val="20"/>
          <w:szCs w:val="20"/>
        </w:rPr>
      </w:pPr>
    </w:p>
    <w:p w14:paraId="7CCB7F77" w14:textId="77777777" w:rsidR="00622167" w:rsidRDefault="00622167" w:rsidP="00622167">
      <w:pPr>
        <w:autoSpaceDE w:val="0"/>
        <w:autoSpaceDN w:val="0"/>
        <w:adjustRightInd w:val="0"/>
        <w:rPr>
          <w:rFonts w:ascii="Peugeot" w:hAnsi="Peugeot" w:cs="Peugeot"/>
          <w:color w:val="000000"/>
          <w:sz w:val="20"/>
          <w:szCs w:val="20"/>
        </w:rPr>
      </w:pPr>
    </w:p>
    <w:p w14:paraId="25E5F776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  <w:sz w:val="20"/>
          <w:szCs w:val="20"/>
        </w:rPr>
      </w:pPr>
      <w:r>
        <w:rPr>
          <w:rFonts w:ascii="Peugeot,Bold" w:hAnsi="Peugeot,Bold" w:cs="Peugeot,Bold"/>
          <w:b/>
          <w:bCs/>
          <w:color w:val="000000"/>
          <w:sz w:val="20"/>
          <w:szCs w:val="20"/>
        </w:rPr>
        <w:t>Příslušenství:</w:t>
      </w:r>
    </w:p>
    <w:p w14:paraId="02532DD5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-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Zimní sada kol + dálkový klíč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>24 693.00   Kč</w:t>
      </w:r>
    </w:p>
    <w:p w14:paraId="4C11EE30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--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Doprava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2 000.00   Kč</w:t>
      </w:r>
    </w:p>
    <w:p w14:paraId="66EB8EEA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16277956 </w:t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SADA GUM.KOBERCU Rifter 3D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1 659.00   Kč</w:t>
      </w:r>
    </w:p>
    <w:p w14:paraId="75D691ED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16290609 </w:t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VANA ZAV PROST PLAST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1 517.00   Kč</w:t>
      </w:r>
    </w:p>
    <w:p w14:paraId="43A93905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 xml:space="preserve">POV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Povinná výbava </w:t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</w:r>
      <w:r>
        <w:rPr>
          <w:rFonts w:ascii="Peugeot Light" w:hAnsi="Peugeot Light" w:cs="Peugeot Light"/>
          <w:color w:val="000000"/>
          <w:sz w:val="18"/>
          <w:szCs w:val="18"/>
        </w:rPr>
        <w:tab/>
        <w:t xml:space="preserve">  1 200.00   Kč</w:t>
      </w:r>
    </w:p>
    <w:p w14:paraId="4DFD3B79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06DF75D0" w14:textId="77777777" w:rsidR="00622167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/>
          <w:sz w:val="36"/>
          <w:szCs w:val="36"/>
        </w:rPr>
      </w:pPr>
      <w:r>
        <w:rPr>
          <w:rFonts w:ascii="Peugeot" w:hAnsi="Peugeot" w:cs="Peugeot"/>
          <w:color w:val="FFFFFF"/>
          <w:sz w:val="36"/>
          <w:szCs w:val="36"/>
        </w:rPr>
        <w:t xml:space="preserve">Nabízená cena s DPH: </w:t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</w:r>
      <w:r>
        <w:rPr>
          <w:rFonts w:ascii="Peugeot" w:hAnsi="Peugeot" w:cs="Peugeot"/>
          <w:color w:val="FFFFFF"/>
          <w:sz w:val="36"/>
          <w:szCs w:val="36"/>
        </w:rPr>
        <w:tab/>
        <w:t>477 949.00 Kč</w:t>
      </w:r>
    </w:p>
    <w:p w14:paraId="45B772C5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29BAD0FA" w14:textId="77777777" w:rsidR="00622167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/>
          <w:sz w:val="28"/>
          <w:szCs w:val="28"/>
        </w:rPr>
      </w:pPr>
      <w:r>
        <w:rPr>
          <w:rFonts w:ascii="Peugeot" w:hAnsi="Peugeot" w:cs="Peugeot"/>
          <w:color w:val="FFFFFF"/>
          <w:sz w:val="28"/>
          <w:szCs w:val="28"/>
        </w:rPr>
        <w:t xml:space="preserve">Nabízená cena bez DPH: </w:t>
      </w:r>
      <w:r>
        <w:rPr>
          <w:rFonts w:ascii="Peugeot" w:hAnsi="Peugeot" w:cs="Peugeot"/>
          <w:color w:val="FFFFFF"/>
          <w:sz w:val="28"/>
          <w:szCs w:val="28"/>
        </w:rPr>
        <w:tab/>
      </w:r>
      <w:r>
        <w:rPr>
          <w:rFonts w:ascii="Peugeot" w:hAnsi="Peugeot" w:cs="Peugeot"/>
          <w:color w:val="FFFFFF"/>
          <w:sz w:val="28"/>
          <w:szCs w:val="28"/>
        </w:rPr>
        <w:tab/>
      </w:r>
      <w:r>
        <w:rPr>
          <w:rFonts w:ascii="Peugeot" w:hAnsi="Peugeot" w:cs="Peugeot"/>
          <w:color w:val="FFFFFF"/>
          <w:sz w:val="28"/>
          <w:szCs w:val="28"/>
        </w:rPr>
        <w:tab/>
      </w:r>
      <w:r>
        <w:rPr>
          <w:rFonts w:ascii="Peugeot" w:hAnsi="Peugeot" w:cs="Peugeot"/>
          <w:color w:val="FFFFFF"/>
          <w:sz w:val="28"/>
          <w:szCs w:val="28"/>
        </w:rPr>
        <w:tab/>
      </w:r>
      <w:r>
        <w:rPr>
          <w:rFonts w:ascii="Peugeot" w:hAnsi="Peugeot" w:cs="Peugeot"/>
          <w:color w:val="FFFFFF"/>
          <w:sz w:val="28"/>
          <w:szCs w:val="28"/>
        </w:rPr>
        <w:tab/>
        <w:t xml:space="preserve">     394 999.17  Kč</w:t>
      </w:r>
    </w:p>
    <w:p w14:paraId="7EEFBF63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4E8E3E7D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  <w:r>
        <w:rPr>
          <w:rFonts w:ascii="Peugeot Light" w:hAnsi="Peugeot Light" w:cs="Peugeot Light"/>
          <w:color w:val="000000"/>
          <w:sz w:val="18"/>
          <w:szCs w:val="18"/>
        </w:rPr>
        <w:t>Některé prvky příplatkové výbavy nahrazují standardní výbavu stejného charakteru, aniž by tato skutečnost byla u jednotlivých položek uvedena.</w:t>
      </w:r>
    </w:p>
    <w:p w14:paraId="42000F43" w14:textId="77777777" w:rsidR="00622167" w:rsidRDefault="00622167" w:rsidP="00622167">
      <w:pPr>
        <w:rPr>
          <w:rFonts w:ascii="Peugeot Light" w:hAnsi="Peugeot Light" w:cs="Peugeot Light"/>
          <w:color w:val="6C6C69"/>
          <w:sz w:val="12"/>
          <w:szCs w:val="12"/>
        </w:rPr>
      </w:pPr>
      <w:r>
        <w:rPr>
          <w:rFonts w:ascii="Peugeot Light" w:hAnsi="Peugeot Light" w:cs="Peugeot Light"/>
          <w:color w:val="6C6C69"/>
          <w:sz w:val="12"/>
          <w:szCs w:val="12"/>
        </w:rPr>
        <w:br w:type="page"/>
      </w:r>
    </w:p>
    <w:p w14:paraId="17564C9E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</w:rPr>
      </w:pPr>
    </w:p>
    <w:p w14:paraId="64C6039E" w14:textId="77777777" w:rsidR="00622167" w:rsidRPr="00077705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/>
          <w:sz w:val="32"/>
          <w:szCs w:val="32"/>
        </w:rPr>
      </w:pPr>
      <w:r w:rsidRPr="00077705">
        <w:rPr>
          <w:rFonts w:ascii="Peugeot" w:hAnsi="Peugeot" w:cs="Peugeot"/>
          <w:color w:val="FFFFFF"/>
          <w:sz w:val="32"/>
          <w:szCs w:val="32"/>
        </w:rPr>
        <w:t>NABÍDKA c. 300195912</w:t>
      </w:r>
    </w:p>
    <w:p w14:paraId="1B85A369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8"/>
          <w:szCs w:val="18"/>
        </w:rPr>
      </w:pPr>
    </w:p>
    <w:p w14:paraId="70DAB2E8" w14:textId="77777777" w:rsidR="00622167" w:rsidRPr="00077705" w:rsidRDefault="00622167" w:rsidP="00622167">
      <w:pPr>
        <w:shd w:val="clear" w:color="auto" w:fill="002060"/>
        <w:autoSpaceDE w:val="0"/>
        <w:autoSpaceDN w:val="0"/>
        <w:adjustRightInd w:val="0"/>
        <w:rPr>
          <w:rFonts w:ascii="Peugeot" w:hAnsi="Peugeot" w:cs="Peugeot"/>
          <w:color w:val="FFFFFF"/>
          <w:sz w:val="32"/>
          <w:szCs w:val="32"/>
        </w:rPr>
      </w:pPr>
      <w:r w:rsidRPr="00077705">
        <w:rPr>
          <w:rFonts w:ascii="Peugeot" w:hAnsi="Peugeot" w:cs="Peugeot"/>
          <w:color w:val="FFFFFF"/>
          <w:sz w:val="32"/>
          <w:szCs w:val="32"/>
        </w:rPr>
        <w:t>Peugeot RIFTER LONG ACTIVE 1.5 BlueHDi 100 MAN5</w:t>
      </w:r>
    </w:p>
    <w:p w14:paraId="110E5E3A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</w:rPr>
      </w:pPr>
    </w:p>
    <w:p w14:paraId="6F4198EE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20"/>
          <w:szCs w:val="20"/>
        </w:rPr>
      </w:pPr>
      <w:r>
        <w:rPr>
          <w:rFonts w:ascii="Peugeot Light" w:hAnsi="Peugeot Light" w:cs="Peugeot Light"/>
          <w:color w:val="000000"/>
          <w:sz w:val="20"/>
          <w:szCs w:val="20"/>
        </w:rPr>
        <w:t>Děkujeme za Váš zájem o značku Peugeot a věříme, že tato cenová nabídka naplnila Vaše očekávání. V případě, že se Vaše požadavky změnily, jsme připraveni aktualizovat cenovou nabídku dle Vašich nových požadavků.</w:t>
      </w:r>
    </w:p>
    <w:p w14:paraId="4294D5B3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</w:rPr>
      </w:pPr>
    </w:p>
    <w:p w14:paraId="62D71BF3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20"/>
          <w:szCs w:val="20"/>
        </w:rPr>
      </w:pPr>
      <w:r>
        <w:rPr>
          <w:rFonts w:ascii="Peugeot Light" w:hAnsi="Peugeot Light" w:cs="Peugeot Light"/>
          <w:color w:val="000000"/>
          <w:sz w:val="20"/>
          <w:szCs w:val="20"/>
        </w:rPr>
        <w:t>Budeme potěšeni, když se i Vy stanete majitelem vozu Peugeot.</w:t>
      </w:r>
    </w:p>
    <w:p w14:paraId="71583701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</w:rPr>
      </w:pPr>
    </w:p>
    <w:p w14:paraId="6043199F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</w:rPr>
      </w:pPr>
      <w:r>
        <w:rPr>
          <w:rFonts w:ascii="Peugeot Light" w:hAnsi="Peugeot Light" w:cs="Peugeot Light"/>
          <w:color w:val="000000"/>
        </w:rPr>
        <w:t>S úctou</w:t>
      </w:r>
    </w:p>
    <w:p w14:paraId="093AD722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</w:rPr>
      </w:pPr>
    </w:p>
    <w:p w14:paraId="315BFC2F" w14:textId="77777777" w:rsidR="00622167" w:rsidRDefault="00622167" w:rsidP="00622167">
      <w:pPr>
        <w:autoSpaceDE w:val="0"/>
        <w:autoSpaceDN w:val="0"/>
        <w:adjustRightInd w:val="0"/>
        <w:rPr>
          <w:rFonts w:ascii="Peugeot,Bold" w:hAnsi="Peugeot,Bold" w:cs="Peugeot,Bold"/>
          <w:b/>
          <w:bCs/>
          <w:color w:val="000000"/>
        </w:rPr>
      </w:pPr>
      <w:r>
        <w:rPr>
          <w:rFonts w:ascii="Peugeot,Bold" w:hAnsi="Peugeot,Bold" w:cs="Peugeot,Bold"/>
          <w:b/>
          <w:bCs/>
          <w:color w:val="000000"/>
        </w:rPr>
        <w:t>FEDERAL CARS Praha s.r.o.</w:t>
      </w:r>
    </w:p>
    <w:p w14:paraId="30E65FD5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</w:rPr>
      </w:pPr>
      <w:r>
        <w:rPr>
          <w:rFonts w:ascii="Peugeot Light" w:hAnsi="Peugeot Light" w:cs="Peugeot Light"/>
          <w:color w:val="000000"/>
        </w:rPr>
        <w:t>Autorizovaný prodejce vozu Peugeot</w:t>
      </w:r>
    </w:p>
    <w:p w14:paraId="10F7302B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20"/>
          <w:szCs w:val="20"/>
        </w:rPr>
      </w:pPr>
    </w:p>
    <w:p w14:paraId="75FFA787" w14:textId="77777777" w:rsidR="00622167" w:rsidRDefault="00622167" w:rsidP="00622167">
      <w:pPr>
        <w:autoSpaceDE w:val="0"/>
        <w:autoSpaceDN w:val="0"/>
        <w:adjustRightInd w:val="0"/>
        <w:rPr>
          <w:rFonts w:ascii="Peugeot Light" w:hAnsi="Peugeot Light" w:cs="Peugeot Light"/>
          <w:color w:val="000000"/>
          <w:sz w:val="16"/>
          <w:szCs w:val="16"/>
        </w:rPr>
      </w:pPr>
      <w:r>
        <w:rPr>
          <w:rFonts w:ascii="Peugeot Light" w:hAnsi="Peugeot Light" w:cs="Peugeot Light"/>
          <w:color w:val="000000"/>
          <w:sz w:val="16"/>
          <w:szCs w:val="16"/>
        </w:rPr>
        <w:t>Tato nabídka nového vozu byla vystavena autorizovaným prodejcem nových vozu značky Peugeot pro shora uvedeného odběratele, který je potenciálním zájemcem o zakoupení nového vozu značky Peugeot pro svou vlastní potřebu. Nabídka obsahuje základní informace o vozidle a to dle stavu platnému ke dni vypracování této cenové nabídky. Obrázky použité v nabídce jsou ilustrační. Ceny, disponibilita a specifikace vozidla se mohou měnit bez předchozího upozornění.</w:t>
      </w:r>
    </w:p>
    <w:p w14:paraId="0AABE9D9" w14:textId="77777777" w:rsidR="00622167" w:rsidRPr="0085757C" w:rsidRDefault="00622167" w:rsidP="00486CE4">
      <w:pPr>
        <w:spacing w:after="120" w:line="276" w:lineRule="auto"/>
        <w:rPr>
          <w:rFonts w:ascii="Arial" w:hAnsi="Arial" w:cs="Arial"/>
          <w:b/>
          <w:i/>
        </w:rPr>
      </w:pPr>
    </w:p>
    <w:sectPr w:rsidR="00622167" w:rsidRPr="0085757C" w:rsidSect="00B07227">
      <w:headerReference w:type="default" r:id="rId8"/>
      <w:footerReference w:type="default" r:id="rId9"/>
      <w:pgSz w:w="11906" w:h="16838"/>
      <w:pgMar w:top="1135" w:right="1417" w:bottom="1134" w:left="1417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CDAF8" w14:textId="77777777" w:rsidR="00DE7C9A" w:rsidRDefault="00DE7C9A" w:rsidP="00486CE4">
      <w:r>
        <w:separator/>
      </w:r>
    </w:p>
  </w:endnote>
  <w:endnote w:type="continuationSeparator" w:id="0">
    <w:p w14:paraId="07782F07" w14:textId="77777777" w:rsidR="00DE7C9A" w:rsidRDefault="00DE7C9A" w:rsidP="004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rmata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euge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uge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ugeo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C9DF" w14:textId="77777777" w:rsidR="00670583" w:rsidRDefault="00332E1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86449">
      <w:rPr>
        <w:noProof/>
      </w:rPr>
      <w:t>1</w:t>
    </w:r>
    <w:r>
      <w:fldChar w:fldCharType="end"/>
    </w:r>
  </w:p>
  <w:p w14:paraId="1B734AC1" w14:textId="77777777" w:rsidR="00670583" w:rsidRDefault="00DE7C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25D7" w14:textId="77777777" w:rsidR="00DE7C9A" w:rsidRDefault="00DE7C9A" w:rsidP="00486CE4">
      <w:r>
        <w:separator/>
      </w:r>
    </w:p>
  </w:footnote>
  <w:footnote w:type="continuationSeparator" w:id="0">
    <w:p w14:paraId="2D036CBF" w14:textId="77777777" w:rsidR="00DE7C9A" w:rsidRDefault="00DE7C9A" w:rsidP="0048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E678" w14:textId="77777777" w:rsidR="00DC7F59" w:rsidRDefault="00DE7C9A" w:rsidP="00486CE4">
    <w:pPr>
      <w:pStyle w:val="Zhlav"/>
      <w:rPr>
        <w:bCs/>
        <w:i/>
        <w:iCs/>
        <w:sz w:val="22"/>
        <w:szCs w:val="22"/>
      </w:rPr>
    </w:pPr>
    <w:bookmarkStart w:id="1" w:name="up"/>
    <w:bookmarkEnd w:id="1"/>
  </w:p>
  <w:p w14:paraId="375831D5" w14:textId="77777777" w:rsidR="00DC7F59" w:rsidRPr="00DC7F59" w:rsidRDefault="00DE7C9A" w:rsidP="00DC7F59">
    <w:pPr>
      <w:pStyle w:val="Zhlav"/>
      <w:jc w:val="right"/>
      <w:rPr>
        <w:bCs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0E05D7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F88A5D2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B1D7C7E"/>
    <w:multiLevelType w:val="hybridMultilevel"/>
    <w:tmpl w:val="080CFA50"/>
    <w:lvl w:ilvl="0" w:tplc="7ACEBCC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A57D1F"/>
    <w:multiLevelType w:val="hybridMultilevel"/>
    <w:tmpl w:val="65AA9B86"/>
    <w:lvl w:ilvl="0" w:tplc="1C506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D7CD9"/>
    <w:multiLevelType w:val="multilevel"/>
    <w:tmpl w:val="81ECC74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278645B"/>
    <w:multiLevelType w:val="hybridMultilevel"/>
    <w:tmpl w:val="A1189640"/>
    <w:lvl w:ilvl="0" w:tplc="0000000B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12519"/>
    <w:multiLevelType w:val="hybridMultilevel"/>
    <w:tmpl w:val="F550A41C"/>
    <w:lvl w:ilvl="0" w:tplc="9C0E41C8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E4"/>
    <w:rsid w:val="000271A6"/>
    <w:rsid w:val="001062C3"/>
    <w:rsid w:val="0014271D"/>
    <w:rsid w:val="00152433"/>
    <w:rsid w:val="001A57F0"/>
    <w:rsid w:val="001B69C4"/>
    <w:rsid w:val="00263F32"/>
    <w:rsid w:val="00275E81"/>
    <w:rsid w:val="002D43C4"/>
    <w:rsid w:val="002F0465"/>
    <w:rsid w:val="00320392"/>
    <w:rsid w:val="00332E17"/>
    <w:rsid w:val="00391676"/>
    <w:rsid w:val="003F7166"/>
    <w:rsid w:val="00451319"/>
    <w:rsid w:val="0045667E"/>
    <w:rsid w:val="00486CE4"/>
    <w:rsid w:val="004A29E7"/>
    <w:rsid w:val="00586C33"/>
    <w:rsid w:val="00622167"/>
    <w:rsid w:val="00625D59"/>
    <w:rsid w:val="00685B1F"/>
    <w:rsid w:val="006E734C"/>
    <w:rsid w:val="006F5ADD"/>
    <w:rsid w:val="00757463"/>
    <w:rsid w:val="0078052C"/>
    <w:rsid w:val="00855D21"/>
    <w:rsid w:val="0085757C"/>
    <w:rsid w:val="008F27D5"/>
    <w:rsid w:val="009975CB"/>
    <w:rsid w:val="009A5366"/>
    <w:rsid w:val="00A039F4"/>
    <w:rsid w:val="00A37A4C"/>
    <w:rsid w:val="00A634ED"/>
    <w:rsid w:val="00A822C7"/>
    <w:rsid w:val="00AA5E04"/>
    <w:rsid w:val="00AC48D9"/>
    <w:rsid w:val="00B244D9"/>
    <w:rsid w:val="00B86AEC"/>
    <w:rsid w:val="00BA3965"/>
    <w:rsid w:val="00C35587"/>
    <w:rsid w:val="00C577F4"/>
    <w:rsid w:val="00D04486"/>
    <w:rsid w:val="00D86449"/>
    <w:rsid w:val="00DE71C2"/>
    <w:rsid w:val="00DE7C9A"/>
    <w:rsid w:val="00F22EF3"/>
    <w:rsid w:val="00F3229C"/>
    <w:rsid w:val="00F506FB"/>
    <w:rsid w:val="00FA2483"/>
    <w:rsid w:val="00FD299A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1E602"/>
  <w15:docId w15:val="{54BBD5AD-6373-4701-A776-D0E06DC8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C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A5366"/>
    <w:pPr>
      <w:keepNext/>
      <w:suppressAutoHyphens w:val="0"/>
      <w:outlineLvl w:val="0"/>
    </w:pPr>
    <w:rPr>
      <w:b/>
      <w:bCs/>
      <w:cap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86CE4"/>
    <w:rPr>
      <w:color w:val="0000FF"/>
      <w:u w:val="single"/>
    </w:rPr>
  </w:style>
  <w:style w:type="paragraph" w:styleId="Zhlav">
    <w:name w:val="header"/>
    <w:basedOn w:val="Normln"/>
    <w:link w:val="ZhlavChar"/>
    <w:rsid w:val="00486CE4"/>
    <w:pPr>
      <w:tabs>
        <w:tab w:val="center" w:pos="4536"/>
        <w:tab w:val="right" w:pos="9072"/>
      </w:tabs>
    </w:pPr>
    <w:rPr>
      <w:rFonts w:ascii="Formata" w:hAnsi="Formata" w:cs="Formata"/>
      <w:szCs w:val="20"/>
    </w:rPr>
  </w:style>
  <w:style w:type="character" w:customStyle="1" w:styleId="ZhlavChar">
    <w:name w:val="Záhlaví Char"/>
    <w:basedOn w:val="Standardnpsmoodstavce"/>
    <w:link w:val="Zhlav"/>
    <w:rsid w:val="00486CE4"/>
    <w:rPr>
      <w:rFonts w:ascii="Formata" w:eastAsia="Times New Roman" w:hAnsi="Formata" w:cs="Formata"/>
      <w:sz w:val="24"/>
      <w:szCs w:val="20"/>
      <w:lang w:eastAsia="zh-CN"/>
    </w:rPr>
  </w:style>
  <w:style w:type="paragraph" w:styleId="Zpat">
    <w:name w:val="footer"/>
    <w:basedOn w:val="Normln"/>
    <w:link w:val="ZpatChar"/>
    <w:rsid w:val="00486C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86C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486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5E8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7A4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9A5366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8052C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8052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1868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</dc:creator>
  <cp:lastModifiedBy>Bronislava Dvořáková</cp:lastModifiedBy>
  <cp:revision>2</cp:revision>
  <cp:lastPrinted>2019-08-07T06:18:00Z</cp:lastPrinted>
  <dcterms:created xsi:type="dcterms:W3CDTF">2019-08-28T09:26:00Z</dcterms:created>
  <dcterms:modified xsi:type="dcterms:W3CDTF">2019-08-28T09:26:00Z</dcterms:modified>
</cp:coreProperties>
</file>