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493" w:rsidRDefault="00C02ED6" w:rsidP="00C25493">
      <w:pPr>
        <w:spacing w:line="300" w:lineRule="auto"/>
        <w:ind w:right="-1"/>
        <w:jc w:val="left"/>
        <w:rPr>
          <w:color w:val="000000" w:themeColor="text1"/>
          <w:sz w:val="22"/>
          <w:szCs w:val="22"/>
        </w:rPr>
      </w:pPr>
      <w:bookmarkStart w:id="0" w:name="Text1"/>
      <w:r w:rsidRPr="00C02ED6">
        <w:rPr>
          <w:noProof/>
          <w:color w:val="000000" w:themeColor="text1"/>
        </w:rPr>
        <w:drawing>
          <wp:anchor distT="0" distB="0" distL="114300" distR="114300" simplePos="0" relativeHeight="251663872" behindDoc="1" locked="0" layoutInCell="1" allowOverlap="1" wp14:anchorId="37AC97E4" wp14:editId="734BCB95">
            <wp:simplePos x="0" y="0"/>
            <wp:positionH relativeFrom="column">
              <wp:posOffset>6366398</wp:posOffset>
            </wp:positionH>
            <wp:positionV relativeFrom="paragraph">
              <wp:posOffset>-1510030</wp:posOffset>
            </wp:positionV>
            <wp:extent cx="490710" cy="10692000"/>
            <wp:effectExtent l="0" t="0" r="508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m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71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95182" w:rsidRDefault="00895182" w:rsidP="001A6FE5">
      <w:pPr>
        <w:spacing w:line="288" w:lineRule="auto"/>
        <w:ind w:left="-284"/>
        <w:jc w:val="left"/>
        <w:rPr>
          <w:color w:val="000000" w:themeColor="text1"/>
          <w:sz w:val="22"/>
          <w:szCs w:val="22"/>
        </w:rPr>
      </w:pPr>
    </w:p>
    <w:p w:rsidR="006D7E72" w:rsidRDefault="008F1B93" w:rsidP="006D7E72">
      <w:pPr>
        <w:rPr>
          <w:sz w:val="22"/>
        </w:rPr>
      </w:pPr>
      <w:r w:rsidRPr="008F1B93">
        <w:rPr>
          <w:b/>
          <w:color w:val="000000"/>
          <w:sz w:val="22"/>
          <w:szCs w:val="22"/>
          <w:lang w:eastAsia="en-US"/>
        </w:rPr>
        <w:t>Nemocnice Frýdlant s.r.o., zastoupená Krajskou nemocnicí Liberec, a.s.</w:t>
      </w:r>
      <w:r>
        <w:rPr>
          <w:rFonts w:ascii="Tahoma" w:hAnsi="Tahoma" w:cs="Tahoma"/>
          <w:color w:val="000000"/>
          <w:sz w:val="24"/>
          <w:szCs w:val="24"/>
          <w:lang w:eastAsia="en-US"/>
        </w:rPr>
        <w:t xml:space="preserve">, </w:t>
      </w:r>
      <w:r w:rsidR="00C25493" w:rsidRPr="00603EDB">
        <w:rPr>
          <w:sz w:val="22"/>
          <w:szCs w:val="22"/>
        </w:rPr>
        <w:t xml:space="preserve">se sídlem </w:t>
      </w:r>
      <w:r w:rsidR="006C10B8">
        <w:rPr>
          <w:sz w:val="22"/>
          <w:szCs w:val="22"/>
        </w:rPr>
        <w:t>V Úvoze 860, 464 01 Frýdlant</w:t>
      </w:r>
      <w:r w:rsidR="000F1015">
        <w:rPr>
          <w:sz w:val="22"/>
          <w:szCs w:val="22"/>
        </w:rPr>
        <w:t xml:space="preserve">, </w:t>
      </w:r>
      <w:r w:rsidR="00C0660A" w:rsidRPr="00603EDB">
        <w:rPr>
          <w:sz w:val="22"/>
          <w:szCs w:val="22"/>
        </w:rPr>
        <w:t>DI</w:t>
      </w:r>
      <w:r w:rsidR="00945C21" w:rsidRPr="00603EDB">
        <w:rPr>
          <w:sz w:val="22"/>
          <w:szCs w:val="22"/>
        </w:rPr>
        <w:t>Č:</w:t>
      </w:r>
      <w:r w:rsidR="007A1F63" w:rsidRPr="00603EDB">
        <w:rPr>
          <w:sz w:val="22"/>
          <w:szCs w:val="22"/>
        </w:rPr>
        <w:t xml:space="preserve"> </w:t>
      </w:r>
      <w:r w:rsidR="003F14CC" w:rsidRPr="00603EDB">
        <w:rPr>
          <w:sz w:val="22"/>
          <w:szCs w:val="22"/>
        </w:rPr>
        <w:t>CZ</w:t>
      </w:r>
      <w:r w:rsidR="006C10B8">
        <w:rPr>
          <w:sz w:val="22"/>
          <w:szCs w:val="22"/>
        </w:rPr>
        <w:t>47311576</w:t>
      </w:r>
      <w:r w:rsidR="00C25493" w:rsidRPr="00603EDB">
        <w:rPr>
          <w:sz w:val="22"/>
          <w:szCs w:val="22"/>
        </w:rPr>
        <w:t>,</w:t>
      </w:r>
      <w:r w:rsidR="006D7E72">
        <w:rPr>
          <w:sz w:val="22"/>
          <w:szCs w:val="22"/>
        </w:rPr>
        <w:t xml:space="preserve"> </w:t>
      </w:r>
      <w:r w:rsidRPr="008F1B93">
        <w:rPr>
          <w:color w:val="000000"/>
          <w:sz w:val="22"/>
          <w:szCs w:val="22"/>
          <w:lang w:eastAsia="en-US"/>
        </w:rPr>
        <w:t xml:space="preserve">při výkonu funkce zastupuje </w:t>
      </w:r>
      <w:r w:rsidR="00B93B64">
        <w:rPr>
          <w:color w:val="000000"/>
          <w:sz w:val="22"/>
          <w:szCs w:val="22"/>
          <w:lang w:eastAsia="en-US"/>
        </w:rPr>
        <w:t>….</w:t>
      </w:r>
      <w:r>
        <w:rPr>
          <w:sz w:val="22"/>
        </w:rPr>
        <w:t>,</w:t>
      </w:r>
      <w:r w:rsidR="004839D9">
        <w:rPr>
          <w:sz w:val="22"/>
        </w:rPr>
        <w:t xml:space="preserve"> </w:t>
      </w:r>
      <w:r w:rsidR="006D7E72">
        <w:rPr>
          <w:sz w:val="22"/>
        </w:rPr>
        <w:t xml:space="preserve">jako objednatel (dále též jen </w:t>
      </w:r>
      <w:r w:rsidR="006D7E72" w:rsidRPr="006D7E72">
        <w:rPr>
          <w:b/>
          <w:sz w:val="22"/>
        </w:rPr>
        <w:t>Klient</w:t>
      </w:r>
      <w:r w:rsidR="006D7E72">
        <w:rPr>
          <w:sz w:val="22"/>
        </w:rPr>
        <w:t>) na straně jedné</w:t>
      </w:r>
    </w:p>
    <w:p w:rsidR="00372E14" w:rsidRDefault="00372E14" w:rsidP="00C25493">
      <w:pPr>
        <w:rPr>
          <w:sz w:val="22"/>
          <w:szCs w:val="22"/>
        </w:rPr>
      </w:pPr>
    </w:p>
    <w:p w:rsidR="00C25493" w:rsidRDefault="00372E14" w:rsidP="00C25493">
      <w:pPr>
        <w:rPr>
          <w:b/>
          <w:sz w:val="22"/>
        </w:rPr>
      </w:pPr>
      <w:r>
        <w:rPr>
          <w:b/>
          <w:sz w:val="22"/>
        </w:rPr>
        <w:t>A</w:t>
      </w:r>
    </w:p>
    <w:p w:rsidR="00372E14" w:rsidRDefault="00372E14" w:rsidP="00C25493">
      <w:pPr>
        <w:rPr>
          <w:rFonts w:cs="Times New Roman"/>
          <w:b/>
          <w:sz w:val="22"/>
        </w:rPr>
      </w:pPr>
    </w:p>
    <w:p w:rsidR="00C25493" w:rsidRDefault="00C25493" w:rsidP="00C25493">
      <w:pPr>
        <w:rPr>
          <w:sz w:val="22"/>
        </w:rPr>
      </w:pPr>
      <w:r>
        <w:rPr>
          <w:b/>
          <w:sz w:val="22"/>
        </w:rPr>
        <w:t>VGD, s.r.o.</w:t>
      </w:r>
      <w:r>
        <w:rPr>
          <w:sz w:val="22"/>
        </w:rPr>
        <w:t xml:space="preserve">, se sídlem Praha 4, Bělehradská 18, PSČ: 140 00, IČ: 256 26 311, zapsaná v obchodním rejstříku vedeném Městským soudem v Praze, oddíl C., vložce 55945, jejímž jménem jedná pan </w:t>
      </w:r>
      <w:r w:rsidR="00B93B64">
        <w:rPr>
          <w:sz w:val="22"/>
        </w:rPr>
        <w:t>….</w:t>
      </w:r>
      <w:r>
        <w:rPr>
          <w:sz w:val="22"/>
        </w:rPr>
        <w:t xml:space="preserve">, partner, jako zhotovitel (dále též jen </w:t>
      </w:r>
      <w:r>
        <w:rPr>
          <w:b/>
          <w:sz w:val="22"/>
        </w:rPr>
        <w:t>VGD</w:t>
      </w:r>
      <w:r w:rsidR="00372E14">
        <w:rPr>
          <w:sz w:val="22"/>
        </w:rPr>
        <w:t>) na straně druhé</w:t>
      </w:r>
    </w:p>
    <w:p w:rsidR="00372E14" w:rsidRDefault="00372E14" w:rsidP="00C25493">
      <w:pPr>
        <w:rPr>
          <w:sz w:val="22"/>
        </w:rPr>
      </w:pPr>
    </w:p>
    <w:p w:rsidR="00C25493" w:rsidRDefault="00C25493" w:rsidP="00C25493">
      <w:pPr>
        <w:rPr>
          <w:sz w:val="22"/>
        </w:rPr>
      </w:pPr>
      <w:r>
        <w:rPr>
          <w:sz w:val="22"/>
        </w:rPr>
        <w:t>uzavřeli níže uvedeného dne, měsíce a roku na základě úplné a bezvýhradné shody o všech dále uvedených ustanoveních tuto</w:t>
      </w:r>
    </w:p>
    <w:p w:rsidR="00C523B8" w:rsidRDefault="00C523B8" w:rsidP="00C25493">
      <w:pPr>
        <w:rPr>
          <w:sz w:val="22"/>
        </w:rPr>
      </w:pPr>
    </w:p>
    <w:p w:rsidR="00372E14" w:rsidRDefault="00372E14" w:rsidP="00C25493">
      <w:pPr>
        <w:rPr>
          <w:sz w:val="22"/>
        </w:rPr>
      </w:pPr>
    </w:p>
    <w:p w:rsidR="00C25493" w:rsidRDefault="00C25493" w:rsidP="00C25493">
      <w:pPr>
        <w:rPr>
          <w:sz w:val="10"/>
        </w:rPr>
      </w:pPr>
    </w:p>
    <w:p w:rsidR="00C25493" w:rsidRDefault="00C25493" w:rsidP="00C25493">
      <w:pPr>
        <w:jc w:val="center"/>
        <w:rPr>
          <w:b/>
          <w:sz w:val="22"/>
        </w:rPr>
      </w:pPr>
      <w:r>
        <w:rPr>
          <w:b/>
          <w:sz w:val="22"/>
        </w:rPr>
        <w:t>smlouvu o poskytování daňového poradenství,</w:t>
      </w:r>
      <w:r w:rsidR="00372E14">
        <w:rPr>
          <w:b/>
          <w:sz w:val="22"/>
        </w:rPr>
        <w:t xml:space="preserve"> </w:t>
      </w:r>
      <w:r>
        <w:rPr>
          <w:b/>
          <w:sz w:val="22"/>
        </w:rPr>
        <w:t>účetnictví a konzultačního servisu</w:t>
      </w:r>
    </w:p>
    <w:p w:rsidR="00C25493" w:rsidRDefault="00C25493" w:rsidP="00C25493">
      <w:pPr>
        <w:jc w:val="center"/>
        <w:rPr>
          <w:b/>
          <w:sz w:val="22"/>
        </w:rPr>
      </w:pPr>
    </w:p>
    <w:p w:rsidR="00C523B8" w:rsidRDefault="00C523B8" w:rsidP="00C25493">
      <w:pPr>
        <w:jc w:val="center"/>
        <w:rPr>
          <w:b/>
          <w:sz w:val="22"/>
        </w:rPr>
      </w:pPr>
    </w:p>
    <w:p w:rsidR="00372E14" w:rsidRDefault="00372E14" w:rsidP="00C25493">
      <w:pPr>
        <w:jc w:val="center"/>
        <w:rPr>
          <w:b/>
          <w:sz w:val="22"/>
        </w:rPr>
      </w:pPr>
    </w:p>
    <w:p w:rsidR="00C25493" w:rsidRDefault="00C25493" w:rsidP="00C25493">
      <w:pPr>
        <w:jc w:val="center"/>
        <w:rPr>
          <w:b/>
          <w:sz w:val="22"/>
        </w:rPr>
      </w:pPr>
      <w:r>
        <w:rPr>
          <w:b/>
          <w:sz w:val="22"/>
        </w:rPr>
        <w:t xml:space="preserve">Článek I. </w:t>
      </w:r>
    </w:p>
    <w:p w:rsidR="00C25493" w:rsidRDefault="00C25493" w:rsidP="00C25493">
      <w:pPr>
        <w:jc w:val="center"/>
        <w:rPr>
          <w:b/>
          <w:sz w:val="22"/>
        </w:rPr>
      </w:pPr>
      <w:r>
        <w:rPr>
          <w:b/>
          <w:sz w:val="22"/>
        </w:rPr>
        <w:t>Úvodní ustanovení</w:t>
      </w:r>
    </w:p>
    <w:p w:rsidR="00C523B8" w:rsidRDefault="00C523B8" w:rsidP="00C25493">
      <w:pPr>
        <w:jc w:val="center"/>
        <w:rPr>
          <w:b/>
          <w:sz w:val="22"/>
        </w:rPr>
      </w:pPr>
    </w:p>
    <w:p w:rsidR="00C25493" w:rsidRDefault="00C25493" w:rsidP="00C25493">
      <w:pPr>
        <w:rPr>
          <w:sz w:val="10"/>
        </w:rPr>
      </w:pPr>
    </w:p>
    <w:p w:rsidR="00C25493" w:rsidRPr="00C0660A" w:rsidRDefault="006D7E72" w:rsidP="00C0660A">
      <w:pPr>
        <w:numPr>
          <w:ilvl w:val="1"/>
          <w:numId w:val="2"/>
        </w:numPr>
        <w:suppressAutoHyphens w:val="0"/>
        <w:autoSpaceDN/>
        <w:spacing w:before="120"/>
        <w:ind w:right="0"/>
        <w:textAlignment w:val="auto"/>
        <w:rPr>
          <w:sz w:val="22"/>
        </w:rPr>
      </w:pPr>
      <w:r>
        <w:rPr>
          <w:sz w:val="22"/>
        </w:rPr>
        <w:t>Klient</w:t>
      </w:r>
      <w:r w:rsidR="00C0660A">
        <w:rPr>
          <w:sz w:val="22"/>
        </w:rPr>
        <w:t xml:space="preserve"> </w:t>
      </w:r>
      <w:r w:rsidR="00C25493">
        <w:rPr>
          <w:sz w:val="22"/>
        </w:rPr>
        <w:t xml:space="preserve">je </w:t>
      </w:r>
      <w:r>
        <w:rPr>
          <w:sz w:val="22"/>
        </w:rPr>
        <w:t>právnickou</w:t>
      </w:r>
      <w:r w:rsidR="00C25493">
        <w:rPr>
          <w:sz w:val="22"/>
        </w:rPr>
        <w:t xml:space="preserve"> osobou, </w:t>
      </w:r>
      <w:r w:rsidR="008B2E4C">
        <w:rPr>
          <w:sz w:val="22"/>
        </w:rPr>
        <w:t xml:space="preserve">zabývající se </w:t>
      </w:r>
      <w:r w:rsidR="008069AD">
        <w:rPr>
          <w:rStyle w:val="preformatted"/>
          <w:sz w:val="22"/>
          <w:szCs w:val="22"/>
        </w:rPr>
        <w:t>poskytováním zdravotnických služeb</w:t>
      </w:r>
      <w:r w:rsidR="00C25493" w:rsidRPr="00372E14">
        <w:rPr>
          <w:sz w:val="22"/>
        </w:rPr>
        <w:t>.</w:t>
      </w:r>
      <w:r w:rsidR="00C25493">
        <w:rPr>
          <w:sz w:val="22"/>
        </w:rPr>
        <w:t xml:space="preserve"> </w:t>
      </w:r>
      <w:r>
        <w:rPr>
          <w:sz w:val="22"/>
        </w:rPr>
        <w:t>Klient</w:t>
      </w:r>
      <w:r w:rsidR="00C25493" w:rsidRPr="00C0660A">
        <w:rPr>
          <w:sz w:val="22"/>
        </w:rPr>
        <w:t xml:space="preserve"> má zájem o poskytnutí kompletní outsourcingové služby v oblasti daňového poradenství, účetní agendy a konzultačního servisu a tuto službu si objednává u VGD.</w:t>
      </w:r>
    </w:p>
    <w:p w:rsidR="00C25493" w:rsidRDefault="00C25493" w:rsidP="00C25493">
      <w:pPr>
        <w:rPr>
          <w:sz w:val="10"/>
        </w:rPr>
      </w:pPr>
    </w:p>
    <w:p w:rsidR="00C25493" w:rsidRDefault="00C25493" w:rsidP="00C25493">
      <w:pPr>
        <w:numPr>
          <w:ilvl w:val="1"/>
          <w:numId w:val="2"/>
        </w:numPr>
        <w:suppressAutoHyphens w:val="0"/>
        <w:autoSpaceDN/>
        <w:spacing w:before="120"/>
        <w:ind w:right="0"/>
        <w:textAlignment w:val="auto"/>
        <w:rPr>
          <w:sz w:val="22"/>
        </w:rPr>
      </w:pPr>
      <w:r>
        <w:rPr>
          <w:sz w:val="22"/>
        </w:rPr>
        <w:t>VGD je podnikatelem zabývajícím se činností účetních poradců, vedením účetnictví, daň</w:t>
      </w:r>
      <w:r>
        <w:rPr>
          <w:sz w:val="22"/>
        </w:rPr>
        <w:t>o</w:t>
      </w:r>
      <w:r>
        <w:rPr>
          <w:sz w:val="22"/>
        </w:rPr>
        <w:t>vým poradenstvím</w:t>
      </w:r>
      <w:r w:rsidR="000405D6">
        <w:rPr>
          <w:sz w:val="22"/>
        </w:rPr>
        <w:t xml:space="preserve"> a</w:t>
      </w:r>
      <w:r>
        <w:rPr>
          <w:sz w:val="22"/>
        </w:rPr>
        <w:t xml:space="preserve"> konzultační činností</w:t>
      </w:r>
      <w:r w:rsidR="000405D6">
        <w:rPr>
          <w:sz w:val="22"/>
        </w:rPr>
        <w:t>.</w:t>
      </w:r>
      <w:r>
        <w:rPr>
          <w:sz w:val="22"/>
        </w:rPr>
        <w:t xml:space="preserve"> </w:t>
      </w:r>
      <w:r w:rsidR="000405D6">
        <w:rPr>
          <w:sz w:val="22"/>
        </w:rPr>
        <w:t>T</w:t>
      </w:r>
      <w:r>
        <w:rPr>
          <w:sz w:val="22"/>
        </w:rPr>
        <w:t>ato smlouva se týká podnikatelské činnosti účetní, daňového poradenství a ostatních konzultačních činností. VGD prohlašuje, že je v pl</w:t>
      </w:r>
      <w:r w:rsidR="000405D6">
        <w:rPr>
          <w:sz w:val="22"/>
        </w:rPr>
        <w:t xml:space="preserve">ném rozsahu oprávněna a kvalifikována </w:t>
      </w:r>
      <w:r>
        <w:rPr>
          <w:sz w:val="22"/>
        </w:rPr>
        <w:t>k poskytování služeb dle této smlouvy a má v</w:t>
      </w:r>
      <w:r>
        <w:rPr>
          <w:sz w:val="22"/>
        </w:rPr>
        <w:t>y</w:t>
      </w:r>
      <w:r>
        <w:rPr>
          <w:sz w:val="22"/>
        </w:rPr>
        <w:t xml:space="preserve">tvořené kompletní zázemí pro kvalitní plnění </w:t>
      </w:r>
      <w:r w:rsidR="006D7E72">
        <w:rPr>
          <w:sz w:val="22"/>
        </w:rPr>
        <w:t>klienta.</w:t>
      </w:r>
    </w:p>
    <w:p w:rsidR="00C25493" w:rsidRDefault="00C25493" w:rsidP="00C25493">
      <w:pPr>
        <w:pStyle w:val="Odstavecseseznamem"/>
        <w:rPr>
          <w:sz w:val="22"/>
        </w:rPr>
      </w:pPr>
    </w:p>
    <w:p w:rsidR="00C25493" w:rsidRDefault="00C25493" w:rsidP="00C25493">
      <w:pPr>
        <w:ind w:left="705"/>
        <w:rPr>
          <w:sz w:val="22"/>
        </w:rPr>
      </w:pPr>
    </w:p>
    <w:p w:rsidR="00C523B8" w:rsidRDefault="00C523B8" w:rsidP="00C25493">
      <w:pPr>
        <w:ind w:left="705"/>
        <w:rPr>
          <w:sz w:val="22"/>
        </w:rPr>
      </w:pPr>
    </w:p>
    <w:p w:rsidR="00C25493" w:rsidRDefault="00C25493" w:rsidP="00C25493">
      <w:pPr>
        <w:jc w:val="center"/>
        <w:rPr>
          <w:b/>
          <w:sz w:val="22"/>
        </w:rPr>
      </w:pPr>
      <w:r>
        <w:rPr>
          <w:b/>
          <w:sz w:val="22"/>
        </w:rPr>
        <w:t xml:space="preserve">Článek II. </w:t>
      </w:r>
    </w:p>
    <w:p w:rsidR="00C25493" w:rsidRDefault="00C25493" w:rsidP="00C25493">
      <w:pPr>
        <w:jc w:val="center"/>
        <w:rPr>
          <w:b/>
          <w:sz w:val="22"/>
        </w:rPr>
      </w:pPr>
      <w:r>
        <w:rPr>
          <w:b/>
          <w:sz w:val="22"/>
        </w:rPr>
        <w:t>Předmět smlouvy</w:t>
      </w:r>
    </w:p>
    <w:p w:rsidR="00C523B8" w:rsidRDefault="00C523B8" w:rsidP="00C25493">
      <w:pPr>
        <w:jc w:val="center"/>
        <w:rPr>
          <w:b/>
          <w:sz w:val="22"/>
        </w:rPr>
      </w:pPr>
    </w:p>
    <w:p w:rsidR="00C25493" w:rsidRDefault="00C25493" w:rsidP="00C25493">
      <w:pPr>
        <w:rPr>
          <w:sz w:val="10"/>
        </w:rPr>
      </w:pPr>
    </w:p>
    <w:p w:rsidR="00C25493" w:rsidRDefault="00C25493" w:rsidP="00C25493">
      <w:pPr>
        <w:numPr>
          <w:ilvl w:val="1"/>
          <w:numId w:val="3"/>
        </w:numPr>
        <w:suppressAutoHyphens w:val="0"/>
        <w:autoSpaceDN/>
        <w:spacing w:before="120"/>
        <w:ind w:right="0"/>
        <w:textAlignment w:val="auto"/>
        <w:rPr>
          <w:sz w:val="22"/>
        </w:rPr>
      </w:pPr>
      <w:r>
        <w:rPr>
          <w:sz w:val="22"/>
        </w:rPr>
        <w:t xml:space="preserve">VGD se touto smlouvou zavazuje poskytovat pro </w:t>
      </w:r>
      <w:r w:rsidR="006D7E72">
        <w:rPr>
          <w:sz w:val="22"/>
        </w:rPr>
        <w:t>klienta</w:t>
      </w:r>
      <w:r>
        <w:rPr>
          <w:sz w:val="22"/>
        </w:rPr>
        <w:t xml:space="preserve"> činnosti účetní, daňového por</w:t>
      </w:r>
      <w:r>
        <w:rPr>
          <w:sz w:val="22"/>
        </w:rPr>
        <w:t>a</w:t>
      </w:r>
      <w:r>
        <w:rPr>
          <w:sz w:val="22"/>
        </w:rPr>
        <w:t xml:space="preserve">denství, konzultační činnosti. Realizace zakázky se týká veškeré agendy </w:t>
      </w:r>
      <w:r w:rsidR="006D7E72">
        <w:rPr>
          <w:sz w:val="22"/>
        </w:rPr>
        <w:t xml:space="preserve">klienta </w:t>
      </w:r>
      <w:r>
        <w:rPr>
          <w:sz w:val="22"/>
        </w:rPr>
        <w:t xml:space="preserve">ve výše uvedených činnostech od </w:t>
      </w:r>
      <w:r w:rsidR="000561F4">
        <w:rPr>
          <w:sz w:val="22"/>
        </w:rPr>
        <w:t>1.</w:t>
      </w:r>
      <w:r w:rsidR="006C10B8">
        <w:rPr>
          <w:sz w:val="22"/>
        </w:rPr>
        <w:t>7</w:t>
      </w:r>
      <w:r w:rsidR="000561F4">
        <w:rPr>
          <w:sz w:val="22"/>
        </w:rPr>
        <w:t>.2019</w:t>
      </w:r>
      <w:r>
        <w:rPr>
          <w:sz w:val="22"/>
        </w:rPr>
        <w:t xml:space="preserve"> do ukončení platnosti této smlouvy.</w:t>
      </w:r>
    </w:p>
    <w:p w:rsidR="00C25493" w:rsidRDefault="00C25493" w:rsidP="00C25493">
      <w:pPr>
        <w:rPr>
          <w:sz w:val="22"/>
        </w:rPr>
      </w:pPr>
    </w:p>
    <w:p w:rsidR="00D45BAA" w:rsidRDefault="00D45BAA" w:rsidP="00C25493">
      <w:pPr>
        <w:rPr>
          <w:sz w:val="22"/>
        </w:rPr>
      </w:pPr>
    </w:p>
    <w:p w:rsidR="004A7B52" w:rsidRDefault="004A7B52" w:rsidP="00C25493">
      <w:pPr>
        <w:rPr>
          <w:sz w:val="22"/>
        </w:rPr>
      </w:pPr>
    </w:p>
    <w:p w:rsidR="004A7B52" w:rsidRDefault="004A7B52" w:rsidP="00C25493">
      <w:pPr>
        <w:rPr>
          <w:sz w:val="22"/>
        </w:rPr>
      </w:pPr>
    </w:p>
    <w:p w:rsidR="004A7B52" w:rsidRDefault="004A7B52" w:rsidP="00C25493">
      <w:pPr>
        <w:rPr>
          <w:sz w:val="22"/>
        </w:rPr>
      </w:pPr>
    </w:p>
    <w:p w:rsidR="004A7B52" w:rsidRDefault="004A7B52" w:rsidP="00C25493">
      <w:pPr>
        <w:rPr>
          <w:sz w:val="22"/>
        </w:rPr>
      </w:pPr>
    </w:p>
    <w:p w:rsidR="004A7B52" w:rsidRDefault="004A7B52" w:rsidP="00C25493">
      <w:pPr>
        <w:rPr>
          <w:sz w:val="22"/>
        </w:rPr>
      </w:pPr>
    </w:p>
    <w:p w:rsidR="00C523B8" w:rsidRPr="004A7B52" w:rsidRDefault="00C25493" w:rsidP="00C25493">
      <w:pPr>
        <w:numPr>
          <w:ilvl w:val="1"/>
          <w:numId w:val="3"/>
        </w:numPr>
        <w:suppressAutoHyphens w:val="0"/>
        <w:autoSpaceDN/>
        <w:spacing w:before="120"/>
        <w:ind w:right="0"/>
        <w:textAlignment w:val="auto"/>
        <w:rPr>
          <w:sz w:val="22"/>
        </w:rPr>
      </w:pPr>
      <w:r>
        <w:rPr>
          <w:sz w:val="22"/>
        </w:rPr>
        <w:t>Poskytování služeb se na základě poptávky rozumí:</w:t>
      </w:r>
    </w:p>
    <w:p w:rsidR="00FB1804" w:rsidRDefault="00FB1804" w:rsidP="00C25493">
      <w:pPr>
        <w:ind w:firstLine="705"/>
        <w:rPr>
          <w:b/>
          <w:sz w:val="22"/>
        </w:rPr>
      </w:pPr>
    </w:p>
    <w:p w:rsidR="00C25493" w:rsidRDefault="00C25493" w:rsidP="00C25493">
      <w:pPr>
        <w:ind w:firstLine="705"/>
        <w:rPr>
          <w:b/>
          <w:sz w:val="22"/>
        </w:rPr>
      </w:pPr>
      <w:r>
        <w:rPr>
          <w:b/>
          <w:sz w:val="22"/>
        </w:rPr>
        <w:t>Účetnictví</w:t>
      </w:r>
    </w:p>
    <w:p w:rsidR="00FB1804" w:rsidRDefault="00FB1804" w:rsidP="00C25493">
      <w:pPr>
        <w:ind w:firstLine="705"/>
        <w:rPr>
          <w:b/>
          <w:sz w:val="22"/>
        </w:rPr>
      </w:pPr>
    </w:p>
    <w:p w:rsidR="00937CB8" w:rsidRDefault="00937CB8" w:rsidP="00937CB8">
      <w:pPr>
        <w:pStyle w:val="Odstavecseseznamem"/>
        <w:numPr>
          <w:ilvl w:val="0"/>
          <w:numId w:val="4"/>
        </w:numPr>
        <w:suppressAutoHyphens w:val="0"/>
        <w:autoSpaceDN/>
        <w:spacing w:line="360" w:lineRule="auto"/>
        <w:ind w:right="0"/>
        <w:contextualSpacing/>
        <w:jc w:val="left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Zaúčtování </w:t>
      </w:r>
      <w:proofErr w:type="spellStart"/>
      <w:r w:rsidR="0042115A">
        <w:rPr>
          <w:sz w:val="22"/>
          <w:szCs w:val="22"/>
        </w:rPr>
        <w:t>navstupovaných</w:t>
      </w:r>
      <w:proofErr w:type="spellEnd"/>
      <w:r w:rsidR="0042115A">
        <w:rPr>
          <w:sz w:val="22"/>
          <w:szCs w:val="22"/>
        </w:rPr>
        <w:t xml:space="preserve"> </w:t>
      </w:r>
      <w:r>
        <w:rPr>
          <w:sz w:val="22"/>
          <w:szCs w:val="22"/>
        </w:rPr>
        <w:t>prvotních dokladů</w:t>
      </w:r>
    </w:p>
    <w:p w:rsidR="00937CB8" w:rsidRDefault="00937CB8" w:rsidP="00937CB8">
      <w:pPr>
        <w:pStyle w:val="Odstavecseseznamem"/>
        <w:numPr>
          <w:ilvl w:val="0"/>
          <w:numId w:val="4"/>
        </w:numPr>
        <w:suppressAutoHyphens w:val="0"/>
        <w:autoSpaceDN/>
        <w:spacing w:line="360" w:lineRule="auto"/>
        <w:ind w:right="0"/>
        <w:contextualSpacing/>
        <w:jc w:val="left"/>
        <w:textAlignment w:val="auto"/>
        <w:rPr>
          <w:sz w:val="22"/>
          <w:szCs w:val="22"/>
        </w:rPr>
      </w:pPr>
      <w:r>
        <w:rPr>
          <w:sz w:val="22"/>
          <w:szCs w:val="22"/>
        </w:rPr>
        <w:t>Zaúčtování interních dokladů dle potřeby</w:t>
      </w:r>
    </w:p>
    <w:p w:rsidR="00937CB8" w:rsidRDefault="00937CB8" w:rsidP="00937CB8">
      <w:pPr>
        <w:pStyle w:val="Odstavecseseznamem"/>
        <w:numPr>
          <w:ilvl w:val="0"/>
          <w:numId w:val="4"/>
        </w:numPr>
        <w:suppressAutoHyphens w:val="0"/>
        <w:autoSpaceDN/>
        <w:spacing w:line="360" w:lineRule="auto"/>
        <w:ind w:right="0"/>
        <w:contextualSpacing/>
        <w:jc w:val="left"/>
        <w:textAlignment w:val="auto"/>
        <w:rPr>
          <w:sz w:val="22"/>
          <w:szCs w:val="22"/>
        </w:rPr>
      </w:pPr>
      <w:r>
        <w:rPr>
          <w:sz w:val="22"/>
          <w:szCs w:val="22"/>
        </w:rPr>
        <w:t>Evidence karet majetku a zaúčtování odpisů</w:t>
      </w:r>
    </w:p>
    <w:p w:rsidR="00937CB8" w:rsidRDefault="00937CB8" w:rsidP="00937CB8">
      <w:pPr>
        <w:pStyle w:val="Odstavecseseznamem"/>
        <w:numPr>
          <w:ilvl w:val="0"/>
          <w:numId w:val="4"/>
        </w:numPr>
        <w:suppressAutoHyphens w:val="0"/>
        <w:autoSpaceDN/>
        <w:spacing w:line="360" w:lineRule="auto"/>
        <w:ind w:right="0"/>
        <w:contextualSpacing/>
        <w:jc w:val="left"/>
        <w:textAlignment w:val="auto"/>
        <w:rPr>
          <w:sz w:val="22"/>
          <w:szCs w:val="22"/>
        </w:rPr>
      </w:pPr>
      <w:r>
        <w:rPr>
          <w:sz w:val="22"/>
          <w:szCs w:val="22"/>
        </w:rPr>
        <w:t>Kontrola hlavní knihy</w:t>
      </w:r>
    </w:p>
    <w:p w:rsidR="00937CB8" w:rsidRDefault="00937CB8" w:rsidP="00937CB8">
      <w:pPr>
        <w:pStyle w:val="Odstavecseseznamem"/>
        <w:numPr>
          <w:ilvl w:val="0"/>
          <w:numId w:val="4"/>
        </w:numPr>
        <w:suppressAutoHyphens w:val="0"/>
        <w:autoSpaceDN/>
        <w:spacing w:line="360" w:lineRule="auto"/>
        <w:ind w:right="0"/>
        <w:contextualSpacing/>
        <w:jc w:val="left"/>
        <w:textAlignment w:val="auto"/>
        <w:rPr>
          <w:sz w:val="22"/>
          <w:szCs w:val="22"/>
        </w:rPr>
      </w:pPr>
      <w:r>
        <w:rPr>
          <w:sz w:val="22"/>
          <w:szCs w:val="22"/>
        </w:rPr>
        <w:t>Zpracování přiznání k DPH vč. Příloh</w:t>
      </w:r>
    </w:p>
    <w:p w:rsidR="00AD0832" w:rsidRDefault="00AD0832" w:rsidP="00937CB8">
      <w:pPr>
        <w:pStyle w:val="Odstavecseseznamem"/>
        <w:numPr>
          <w:ilvl w:val="0"/>
          <w:numId w:val="4"/>
        </w:numPr>
        <w:suppressAutoHyphens w:val="0"/>
        <w:autoSpaceDN/>
        <w:spacing w:line="360" w:lineRule="auto"/>
        <w:ind w:right="0"/>
        <w:contextualSpacing/>
        <w:jc w:val="left"/>
        <w:textAlignment w:val="auto"/>
        <w:rPr>
          <w:sz w:val="22"/>
          <w:szCs w:val="22"/>
        </w:rPr>
      </w:pPr>
      <w:r>
        <w:rPr>
          <w:sz w:val="22"/>
          <w:szCs w:val="22"/>
        </w:rPr>
        <w:t>Zpracování platebních příkazů a jejich upload do internetového bankovnictví</w:t>
      </w:r>
    </w:p>
    <w:p w:rsidR="00AD0832" w:rsidRDefault="00AD0832" w:rsidP="00937CB8">
      <w:pPr>
        <w:pStyle w:val="Odstavecseseznamem"/>
        <w:numPr>
          <w:ilvl w:val="0"/>
          <w:numId w:val="4"/>
        </w:numPr>
        <w:suppressAutoHyphens w:val="0"/>
        <w:autoSpaceDN/>
        <w:spacing w:line="360" w:lineRule="auto"/>
        <w:ind w:right="0"/>
        <w:contextualSpacing/>
        <w:jc w:val="left"/>
        <w:textAlignment w:val="auto"/>
        <w:rPr>
          <w:sz w:val="22"/>
          <w:szCs w:val="22"/>
        </w:rPr>
      </w:pPr>
      <w:r>
        <w:rPr>
          <w:sz w:val="22"/>
          <w:szCs w:val="22"/>
        </w:rPr>
        <w:t>Zaúčtování mezd dle předaných rekapitulací</w:t>
      </w:r>
    </w:p>
    <w:p w:rsidR="001574A3" w:rsidRDefault="0042115A" w:rsidP="0042115A">
      <w:pPr>
        <w:spacing w:line="360" w:lineRule="auto"/>
        <w:ind w:left="708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VGD zajistí pro klienta vzdálený přístup do Helios </w:t>
      </w:r>
      <w:proofErr w:type="spellStart"/>
      <w:r>
        <w:rPr>
          <w:sz w:val="22"/>
          <w:szCs w:val="22"/>
        </w:rPr>
        <w:t>orange</w:t>
      </w:r>
      <w:proofErr w:type="spellEnd"/>
      <w:r>
        <w:rPr>
          <w:sz w:val="22"/>
          <w:szCs w:val="22"/>
        </w:rPr>
        <w:t xml:space="preserve"> VGD</w:t>
      </w:r>
    </w:p>
    <w:p w:rsidR="0042115A" w:rsidRDefault="0042115A" w:rsidP="0042115A">
      <w:pPr>
        <w:spacing w:line="360" w:lineRule="auto"/>
        <w:ind w:left="708"/>
        <w:jc w:val="left"/>
        <w:rPr>
          <w:sz w:val="22"/>
          <w:szCs w:val="22"/>
        </w:rPr>
      </w:pPr>
      <w:r>
        <w:rPr>
          <w:sz w:val="22"/>
          <w:szCs w:val="22"/>
        </w:rPr>
        <w:t>VGD zajistí pro klienta elektronické úložiště dokladů</w:t>
      </w:r>
    </w:p>
    <w:p w:rsidR="0042115A" w:rsidRPr="0042115A" w:rsidRDefault="0042115A" w:rsidP="0042115A">
      <w:pPr>
        <w:suppressAutoHyphens w:val="0"/>
        <w:autoSpaceDN/>
        <w:spacing w:line="360" w:lineRule="auto"/>
        <w:ind w:right="0" w:firstLine="708"/>
        <w:contextualSpacing/>
        <w:jc w:val="left"/>
        <w:textAlignment w:val="auto"/>
        <w:rPr>
          <w:sz w:val="22"/>
          <w:szCs w:val="22"/>
        </w:rPr>
      </w:pPr>
      <w:r w:rsidRPr="0042115A">
        <w:rPr>
          <w:sz w:val="22"/>
          <w:szCs w:val="22"/>
        </w:rPr>
        <w:t xml:space="preserve">Klient </w:t>
      </w:r>
      <w:proofErr w:type="spellStart"/>
      <w:r w:rsidRPr="0042115A">
        <w:rPr>
          <w:sz w:val="22"/>
          <w:szCs w:val="22"/>
        </w:rPr>
        <w:t>navstupuje</w:t>
      </w:r>
      <w:proofErr w:type="spellEnd"/>
      <w:r w:rsidRPr="0042115A">
        <w:rPr>
          <w:sz w:val="22"/>
          <w:szCs w:val="22"/>
        </w:rPr>
        <w:t xml:space="preserve"> Faktury přijaté, Faktury vydané a Pokladní doklady</w:t>
      </w:r>
      <w:r>
        <w:rPr>
          <w:sz w:val="22"/>
          <w:szCs w:val="22"/>
        </w:rPr>
        <w:t xml:space="preserve"> do </w:t>
      </w:r>
      <w:proofErr w:type="spellStart"/>
      <w:r>
        <w:rPr>
          <w:sz w:val="22"/>
          <w:szCs w:val="22"/>
        </w:rPr>
        <w:t>Heliosu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orange</w:t>
      </w:r>
      <w:proofErr w:type="spellEnd"/>
    </w:p>
    <w:p w:rsidR="0042115A" w:rsidRPr="001574A3" w:rsidRDefault="0042115A" w:rsidP="0042115A">
      <w:pPr>
        <w:spacing w:line="360" w:lineRule="auto"/>
        <w:ind w:left="708"/>
        <w:jc w:val="left"/>
        <w:rPr>
          <w:sz w:val="22"/>
          <w:szCs w:val="22"/>
        </w:rPr>
      </w:pPr>
    </w:p>
    <w:p w:rsidR="00C25493" w:rsidRDefault="00C25493" w:rsidP="00C25493">
      <w:pPr>
        <w:pStyle w:val="Odstavecseseznamem"/>
        <w:spacing w:line="360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Roční závěrka</w:t>
      </w:r>
    </w:p>
    <w:p w:rsidR="00C25493" w:rsidRDefault="00C25493" w:rsidP="00C25493">
      <w:pPr>
        <w:pStyle w:val="Odstavecseseznamem"/>
        <w:numPr>
          <w:ilvl w:val="0"/>
          <w:numId w:val="4"/>
        </w:numPr>
        <w:suppressAutoHyphens w:val="0"/>
        <w:autoSpaceDN/>
        <w:spacing w:line="360" w:lineRule="auto"/>
        <w:ind w:right="0"/>
        <w:contextualSpacing/>
        <w:jc w:val="left"/>
        <w:textAlignment w:val="auto"/>
        <w:rPr>
          <w:sz w:val="22"/>
          <w:szCs w:val="22"/>
        </w:rPr>
      </w:pPr>
      <w:r>
        <w:rPr>
          <w:sz w:val="22"/>
          <w:szCs w:val="22"/>
        </w:rPr>
        <w:t>Zpracování dokladové inventarizace</w:t>
      </w:r>
    </w:p>
    <w:p w:rsidR="001574A3" w:rsidRDefault="001574A3" w:rsidP="00C25493">
      <w:pPr>
        <w:pStyle w:val="Odstavecseseznamem"/>
        <w:numPr>
          <w:ilvl w:val="0"/>
          <w:numId w:val="4"/>
        </w:numPr>
        <w:suppressAutoHyphens w:val="0"/>
        <w:autoSpaceDN/>
        <w:spacing w:line="360" w:lineRule="auto"/>
        <w:ind w:right="0"/>
        <w:contextualSpacing/>
        <w:jc w:val="left"/>
        <w:textAlignment w:val="auto"/>
        <w:rPr>
          <w:sz w:val="22"/>
          <w:szCs w:val="22"/>
        </w:rPr>
      </w:pPr>
      <w:r>
        <w:rPr>
          <w:sz w:val="22"/>
          <w:szCs w:val="22"/>
        </w:rPr>
        <w:t>Odsouhla</w:t>
      </w:r>
      <w:r w:rsidR="00705A2D">
        <w:rPr>
          <w:sz w:val="22"/>
          <w:szCs w:val="22"/>
        </w:rPr>
        <w:t>sení stavu pohledávek a závazků</w:t>
      </w:r>
    </w:p>
    <w:p w:rsidR="00C25493" w:rsidRDefault="00C25493" w:rsidP="00C25493">
      <w:pPr>
        <w:pStyle w:val="Odstavecseseznamem"/>
        <w:numPr>
          <w:ilvl w:val="0"/>
          <w:numId w:val="4"/>
        </w:numPr>
        <w:suppressAutoHyphens w:val="0"/>
        <w:autoSpaceDN/>
        <w:spacing w:line="360" w:lineRule="auto"/>
        <w:ind w:right="0"/>
        <w:contextualSpacing/>
        <w:jc w:val="left"/>
        <w:textAlignment w:val="auto"/>
        <w:rPr>
          <w:sz w:val="22"/>
          <w:szCs w:val="22"/>
        </w:rPr>
      </w:pPr>
      <w:r>
        <w:rPr>
          <w:sz w:val="22"/>
          <w:szCs w:val="22"/>
        </w:rPr>
        <w:t>Zpracování daňového přiznání k dani z příjmů právnických osob</w:t>
      </w:r>
    </w:p>
    <w:p w:rsidR="003D69F8" w:rsidRDefault="00C25493" w:rsidP="00705A2D">
      <w:pPr>
        <w:pStyle w:val="Odstavecseseznamem"/>
        <w:numPr>
          <w:ilvl w:val="0"/>
          <w:numId w:val="4"/>
        </w:numPr>
        <w:suppressAutoHyphens w:val="0"/>
        <w:autoSpaceDN/>
        <w:spacing w:line="360" w:lineRule="auto"/>
        <w:ind w:right="0"/>
        <w:contextualSpacing/>
        <w:jc w:val="left"/>
        <w:textAlignment w:val="auto"/>
        <w:rPr>
          <w:sz w:val="22"/>
          <w:szCs w:val="22"/>
        </w:rPr>
      </w:pPr>
      <w:r>
        <w:rPr>
          <w:sz w:val="22"/>
          <w:szCs w:val="22"/>
        </w:rPr>
        <w:t>Účetní závěrka (státní výkazy, příloha k účetní závěrce)</w:t>
      </w:r>
    </w:p>
    <w:p w:rsidR="00AD0832" w:rsidRPr="00705A2D" w:rsidRDefault="00AD0832" w:rsidP="00705A2D">
      <w:pPr>
        <w:pStyle w:val="Odstavecseseznamem"/>
        <w:numPr>
          <w:ilvl w:val="0"/>
          <w:numId w:val="4"/>
        </w:numPr>
        <w:suppressAutoHyphens w:val="0"/>
        <w:autoSpaceDN/>
        <w:spacing w:line="360" w:lineRule="auto"/>
        <w:ind w:right="0"/>
        <w:contextualSpacing/>
        <w:jc w:val="left"/>
        <w:textAlignment w:val="auto"/>
        <w:rPr>
          <w:sz w:val="22"/>
          <w:szCs w:val="22"/>
        </w:rPr>
      </w:pPr>
      <w:r>
        <w:rPr>
          <w:sz w:val="22"/>
          <w:szCs w:val="22"/>
        </w:rPr>
        <w:t>Spolupráce s auditory na auditu Klienta</w:t>
      </w:r>
    </w:p>
    <w:p w:rsidR="00C25493" w:rsidRDefault="00C25493" w:rsidP="00C25493">
      <w:pPr>
        <w:pStyle w:val="Odstavecseseznamem"/>
        <w:spacing w:line="360" w:lineRule="auto"/>
        <w:jc w:val="left"/>
        <w:rPr>
          <w:sz w:val="22"/>
          <w:szCs w:val="22"/>
        </w:rPr>
      </w:pPr>
    </w:p>
    <w:p w:rsidR="00C25493" w:rsidRDefault="00C25493" w:rsidP="00C25493">
      <w:pPr>
        <w:pStyle w:val="Odstavecseseznamem"/>
        <w:spacing w:line="360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Daňové poradenství</w:t>
      </w:r>
    </w:p>
    <w:p w:rsidR="00C25493" w:rsidRDefault="00C25493" w:rsidP="00C25493">
      <w:pPr>
        <w:pStyle w:val="Odstavecseseznamem"/>
        <w:numPr>
          <w:ilvl w:val="0"/>
          <w:numId w:val="4"/>
        </w:numPr>
        <w:suppressAutoHyphens w:val="0"/>
        <w:autoSpaceDN/>
        <w:spacing w:line="360" w:lineRule="auto"/>
        <w:ind w:right="0"/>
        <w:contextualSpacing/>
        <w:jc w:val="left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Kompletní daňové poradenství včetně daňového plánování </w:t>
      </w:r>
    </w:p>
    <w:p w:rsidR="00C25493" w:rsidRDefault="00C25493" w:rsidP="00C25493">
      <w:pPr>
        <w:pStyle w:val="Odstavecseseznamem"/>
        <w:numPr>
          <w:ilvl w:val="0"/>
          <w:numId w:val="4"/>
        </w:numPr>
        <w:suppressAutoHyphens w:val="0"/>
        <w:autoSpaceDN/>
        <w:spacing w:line="360" w:lineRule="auto"/>
        <w:ind w:right="0"/>
        <w:contextualSpacing/>
        <w:jc w:val="left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Příprava a sestavení přiznání k silniční dani, dani z nemovitostí </w:t>
      </w:r>
      <w:r>
        <w:rPr>
          <w:sz w:val="22"/>
          <w:szCs w:val="22"/>
        </w:rPr>
        <w:br/>
        <w:t>a jiných daní placených v České republice</w:t>
      </w:r>
    </w:p>
    <w:p w:rsidR="00C25493" w:rsidRDefault="00FB1804" w:rsidP="00C25493">
      <w:pPr>
        <w:pStyle w:val="Odstavecseseznamem"/>
        <w:numPr>
          <w:ilvl w:val="0"/>
          <w:numId w:val="4"/>
        </w:numPr>
        <w:suppressAutoHyphens w:val="0"/>
        <w:autoSpaceDN/>
        <w:spacing w:line="360" w:lineRule="auto"/>
        <w:ind w:right="0"/>
        <w:contextualSpacing/>
        <w:jc w:val="left"/>
        <w:textAlignment w:val="auto"/>
        <w:rPr>
          <w:sz w:val="22"/>
          <w:szCs w:val="22"/>
        </w:rPr>
      </w:pPr>
      <w:r>
        <w:rPr>
          <w:sz w:val="22"/>
          <w:szCs w:val="22"/>
        </w:rPr>
        <w:t>D</w:t>
      </w:r>
      <w:r w:rsidR="00C25493">
        <w:rPr>
          <w:sz w:val="22"/>
          <w:szCs w:val="22"/>
        </w:rPr>
        <w:t xml:space="preserve">aňové poradenství na jednotlivé dotazy včetně zřízení hot-line linky </w:t>
      </w:r>
      <w:r w:rsidR="00C25493">
        <w:rPr>
          <w:sz w:val="22"/>
          <w:szCs w:val="22"/>
        </w:rPr>
        <w:br/>
        <w:t>na řešení složitých účetních a daňových problémů</w:t>
      </w:r>
    </w:p>
    <w:p w:rsidR="00C25493" w:rsidRDefault="00C25493" w:rsidP="00C25493">
      <w:pPr>
        <w:pStyle w:val="Odstavecseseznamem"/>
        <w:numPr>
          <w:ilvl w:val="0"/>
          <w:numId w:val="4"/>
        </w:numPr>
        <w:suppressAutoHyphens w:val="0"/>
        <w:autoSpaceDN/>
        <w:spacing w:line="360" w:lineRule="auto"/>
        <w:ind w:right="0"/>
        <w:contextualSpacing/>
        <w:jc w:val="left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Zastupování klienta před finančním úřadem na základě plné moci </w:t>
      </w:r>
    </w:p>
    <w:p w:rsidR="00C25493" w:rsidRDefault="00C25493" w:rsidP="00C25493">
      <w:pPr>
        <w:pStyle w:val="Odstavecseseznamem"/>
        <w:spacing w:line="360" w:lineRule="auto"/>
        <w:jc w:val="left"/>
        <w:rPr>
          <w:sz w:val="22"/>
          <w:szCs w:val="22"/>
        </w:rPr>
      </w:pPr>
    </w:p>
    <w:p w:rsidR="00C25493" w:rsidRDefault="00C25493" w:rsidP="00C25493">
      <w:pPr>
        <w:pStyle w:val="Odstavecseseznamem"/>
        <w:spacing w:line="360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Ostatní činnosti</w:t>
      </w:r>
    </w:p>
    <w:p w:rsidR="001574A3" w:rsidRPr="005A71C6" w:rsidRDefault="00C25493" w:rsidP="00C85AF4">
      <w:pPr>
        <w:pStyle w:val="Odstavecseseznamem"/>
        <w:numPr>
          <w:ilvl w:val="0"/>
          <w:numId w:val="4"/>
        </w:numPr>
        <w:suppressAutoHyphens w:val="0"/>
        <w:autoSpaceDN/>
        <w:spacing w:line="360" w:lineRule="auto"/>
        <w:ind w:right="0"/>
        <w:contextualSpacing/>
        <w:jc w:val="left"/>
        <w:textAlignment w:val="auto"/>
        <w:rPr>
          <w:b/>
          <w:sz w:val="22"/>
          <w:szCs w:val="22"/>
        </w:rPr>
      </w:pPr>
      <w:r>
        <w:rPr>
          <w:sz w:val="22"/>
          <w:szCs w:val="22"/>
        </w:rPr>
        <w:t>Příprava a jednání s finančním úřadem v případě kontrol DPH, DPPO a jiné</w:t>
      </w:r>
    </w:p>
    <w:p w:rsidR="005A71C6" w:rsidRDefault="005A71C6" w:rsidP="005A71C6">
      <w:pPr>
        <w:pStyle w:val="Odstavecseseznamem"/>
        <w:numPr>
          <w:ilvl w:val="0"/>
          <w:numId w:val="4"/>
        </w:numPr>
        <w:suppressAutoHyphens w:val="0"/>
        <w:autoSpaceDN/>
        <w:spacing w:line="360" w:lineRule="auto"/>
        <w:ind w:right="0"/>
        <w:contextualSpacing/>
        <w:jc w:val="left"/>
        <w:textAlignment w:val="auto"/>
        <w:rPr>
          <w:b/>
          <w:sz w:val="22"/>
          <w:szCs w:val="22"/>
        </w:rPr>
      </w:pPr>
      <w:r>
        <w:rPr>
          <w:sz w:val="22"/>
          <w:szCs w:val="22"/>
        </w:rPr>
        <w:t>Statistické výkazy (nebo jejich části) dle povinnosti společnosti zadané ČSÚ</w:t>
      </w:r>
    </w:p>
    <w:p w:rsidR="005A71C6" w:rsidRPr="00AD0832" w:rsidRDefault="005A71C6" w:rsidP="005A71C6">
      <w:pPr>
        <w:pStyle w:val="Odstavecseseznamem"/>
        <w:numPr>
          <w:ilvl w:val="0"/>
          <w:numId w:val="4"/>
        </w:numPr>
        <w:suppressAutoHyphens w:val="0"/>
        <w:autoSpaceDN/>
        <w:spacing w:line="360" w:lineRule="auto"/>
        <w:ind w:right="0"/>
        <w:contextualSpacing/>
        <w:jc w:val="left"/>
        <w:textAlignment w:val="auto"/>
        <w:rPr>
          <w:b/>
          <w:sz w:val="22"/>
          <w:szCs w:val="22"/>
        </w:rPr>
      </w:pPr>
      <w:r>
        <w:rPr>
          <w:sz w:val="22"/>
          <w:szCs w:val="22"/>
        </w:rPr>
        <w:t>Ekonomické podklady pro bankovní a jiné ústavy</w:t>
      </w:r>
    </w:p>
    <w:p w:rsidR="00AD0832" w:rsidRPr="00474D1A" w:rsidRDefault="00AD0832" w:rsidP="005A71C6">
      <w:pPr>
        <w:pStyle w:val="Odstavecseseznamem"/>
        <w:numPr>
          <w:ilvl w:val="0"/>
          <w:numId w:val="4"/>
        </w:numPr>
        <w:suppressAutoHyphens w:val="0"/>
        <w:autoSpaceDN/>
        <w:spacing w:line="360" w:lineRule="auto"/>
        <w:ind w:right="0"/>
        <w:contextualSpacing/>
        <w:jc w:val="left"/>
        <w:textAlignment w:val="auto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>Příprava podkladů pro fúzi Klienta</w:t>
      </w:r>
    </w:p>
    <w:p w:rsidR="00FB1804" w:rsidRDefault="00FB1804" w:rsidP="00FB1804">
      <w:pPr>
        <w:pStyle w:val="Odstavecseseznamem"/>
        <w:suppressAutoHyphens w:val="0"/>
        <w:autoSpaceDN/>
        <w:spacing w:line="360" w:lineRule="auto"/>
        <w:ind w:left="1080" w:right="0"/>
        <w:contextualSpacing/>
        <w:jc w:val="left"/>
        <w:textAlignment w:val="auto"/>
        <w:rPr>
          <w:b/>
          <w:sz w:val="22"/>
          <w:szCs w:val="22"/>
        </w:rPr>
      </w:pPr>
    </w:p>
    <w:p w:rsidR="00C25493" w:rsidRDefault="00C25493" w:rsidP="00C25493">
      <w:pPr>
        <w:numPr>
          <w:ilvl w:val="1"/>
          <w:numId w:val="3"/>
        </w:numPr>
        <w:suppressAutoHyphens w:val="0"/>
        <w:autoSpaceDN/>
        <w:spacing w:before="120"/>
        <w:ind w:right="0"/>
        <w:textAlignment w:val="auto"/>
        <w:rPr>
          <w:rFonts w:cs="Times New Roman"/>
          <w:sz w:val="22"/>
        </w:rPr>
      </w:pPr>
      <w:r>
        <w:rPr>
          <w:sz w:val="22"/>
        </w:rPr>
        <w:t xml:space="preserve">VGD není oprávněna činit právní úkony za </w:t>
      </w:r>
      <w:r w:rsidR="006D7E72">
        <w:rPr>
          <w:sz w:val="22"/>
        </w:rPr>
        <w:t>klienta</w:t>
      </w:r>
      <w:r>
        <w:rPr>
          <w:sz w:val="22"/>
        </w:rPr>
        <w:t xml:space="preserve"> v rámci poskytování služeb bez předch</w:t>
      </w:r>
      <w:r>
        <w:rPr>
          <w:sz w:val="22"/>
        </w:rPr>
        <w:t>o</w:t>
      </w:r>
      <w:r>
        <w:rPr>
          <w:sz w:val="22"/>
        </w:rPr>
        <w:t xml:space="preserve">zího udělení plné moci ze strany </w:t>
      </w:r>
      <w:r w:rsidR="006D7E72">
        <w:rPr>
          <w:sz w:val="22"/>
        </w:rPr>
        <w:t>klienta.</w:t>
      </w:r>
    </w:p>
    <w:p w:rsidR="00C25493" w:rsidRDefault="00C25493" w:rsidP="00C25493">
      <w:pPr>
        <w:ind w:left="705"/>
        <w:rPr>
          <w:sz w:val="22"/>
        </w:rPr>
      </w:pPr>
    </w:p>
    <w:p w:rsidR="00C25493" w:rsidRDefault="00C25493" w:rsidP="00C25493">
      <w:pPr>
        <w:jc w:val="center"/>
        <w:rPr>
          <w:b/>
          <w:sz w:val="22"/>
        </w:rPr>
      </w:pPr>
    </w:p>
    <w:p w:rsidR="00937CB8" w:rsidRDefault="00937CB8" w:rsidP="00C25493">
      <w:pPr>
        <w:jc w:val="center"/>
        <w:rPr>
          <w:b/>
          <w:sz w:val="22"/>
        </w:rPr>
      </w:pPr>
    </w:p>
    <w:p w:rsidR="00C25493" w:rsidRDefault="00C25493" w:rsidP="00C25493">
      <w:pPr>
        <w:jc w:val="center"/>
        <w:rPr>
          <w:b/>
          <w:sz w:val="22"/>
        </w:rPr>
      </w:pPr>
    </w:p>
    <w:p w:rsidR="00C25493" w:rsidRDefault="00C25493" w:rsidP="00C25493">
      <w:pPr>
        <w:jc w:val="center"/>
        <w:rPr>
          <w:b/>
          <w:sz w:val="22"/>
        </w:rPr>
      </w:pPr>
    </w:p>
    <w:p w:rsidR="00C25493" w:rsidRDefault="00C25493" w:rsidP="00C25493">
      <w:pPr>
        <w:jc w:val="center"/>
        <w:rPr>
          <w:b/>
          <w:sz w:val="22"/>
        </w:rPr>
      </w:pPr>
    </w:p>
    <w:p w:rsidR="00C25493" w:rsidRDefault="00C25493" w:rsidP="00C25493">
      <w:pPr>
        <w:jc w:val="center"/>
        <w:rPr>
          <w:b/>
          <w:sz w:val="22"/>
        </w:rPr>
      </w:pPr>
      <w:r>
        <w:rPr>
          <w:b/>
          <w:sz w:val="22"/>
        </w:rPr>
        <w:t xml:space="preserve">Článek III. </w:t>
      </w:r>
    </w:p>
    <w:p w:rsidR="00C25493" w:rsidRDefault="00C25493" w:rsidP="00C25493">
      <w:pPr>
        <w:jc w:val="center"/>
        <w:rPr>
          <w:b/>
          <w:sz w:val="22"/>
        </w:rPr>
      </w:pPr>
      <w:r>
        <w:rPr>
          <w:b/>
          <w:sz w:val="22"/>
        </w:rPr>
        <w:t>Způsob poskytování služeb</w:t>
      </w:r>
    </w:p>
    <w:p w:rsidR="00C25493" w:rsidRDefault="00C25493" w:rsidP="00C25493">
      <w:pPr>
        <w:rPr>
          <w:sz w:val="22"/>
        </w:rPr>
      </w:pPr>
    </w:p>
    <w:p w:rsidR="00C25493" w:rsidRDefault="00C25493" w:rsidP="00C25493">
      <w:pPr>
        <w:numPr>
          <w:ilvl w:val="1"/>
          <w:numId w:val="5"/>
        </w:numPr>
        <w:suppressAutoHyphens w:val="0"/>
        <w:autoSpaceDN/>
        <w:spacing w:before="120"/>
        <w:ind w:right="0"/>
        <w:textAlignment w:val="auto"/>
        <w:rPr>
          <w:sz w:val="22"/>
        </w:rPr>
      </w:pPr>
      <w:r>
        <w:rPr>
          <w:sz w:val="22"/>
        </w:rPr>
        <w:t>VGD je povinna plnit povinnosti z této smlouvy řádně a včas, při poskytování služeb vždy postupovat s vynaložením odborné péče.</w:t>
      </w:r>
    </w:p>
    <w:p w:rsidR="00C25493" w:rsidRDefault="00C25493" w:rsidP="00C25493">
      <w:pPr>
        <w:rPr>
          <w:sz w:val="10"/>
        </w:rPr>
      </w:pPr>
    </w:p>
    <w:p w:rsidR="00C25493" w:rsidRDefault="00C25493" w:rsidP="00C25493">
      <w:pPr>
        <w:numPr>
          <w:ilvl w:val="1"/>
          <w:numId w:val="5"/>
        </w:numPr>
        <w:suppressAutoHyphens w:val="0"/>
        <w:autoSpaceDN/>
        <w:spacing w:before="120"/>
        <w:ind w:right="0"/>
        <w:textAlignment w:val="auto"/>
        <w:rPr>
          <w:sz w:val="22"/>
        </w:rPr>
      </w:pPr>
      <w:r>
        <w:rPr>
          <w:sz w:val="22"/>
        </w:rPr>
        <w:t xml:space="preserve">Veškeré služby je VGD povinna poskytovat v plném souladu s právními a jinými předpisy České republiky, účetními podklady a informacemi sdělenými </w:t>
      </w:r>
      <w:r w:rsidR="006D7E72">
        <w:rPr>
          <w:sz w:val="22"/>
        </w:rPr>
        <w:t>klientem</w:t>
      </w:r>
      <w:r w:rsidR="00C0660A">
        <w:rPr>
          <w:sz w:val="22"/>
        </w:rPr>
        <w:t>.</w:t>
      </w:r>
      <w:r>
        <w:rPr>
          <w:sz w:val="22"/>
        </w:rPr>
        <w:t xml:space="preserve"> </w:t>
      </w:r>
    </w:p>
    <w:p w:rsidR="00C25493" w:rsidRPr="00C0660A" w:rsidRDefault="00C25493" w:rsidP="00C0660A">
      <w:pPr>
        <w:numPr>
          <w:ilvl w:val="1"/>
          <w:numId w:val="5"/>
        </w:numPr>
        <w:suppressAutoHyphens w:val="0"/>
        <w:autoSpaceDN/>
        <w:spacing w:before="120"/>
        <w:ind w:right="0"/>
        <w:textAlignment w:val="auto"/>
        <w:rPr>
          <w:sz w:val="22"/>
        </w:rPr>
      </w:pPr>
      <w:r>
        <w:rPr>
          <w:sz w:val="22"/>
        </w:rPr>
        <w:t>Veškeré služby je VGD povinna poskytovat svými zaměstnanci s odpovídající odbornou úrovní a vybavením; poskytovat služby prostřednictvím jiných třetích osob je VGD oprá</w:t>
      </w:r>
      <w:r>
        <w:rPr>
          <w:sz w:val="22"/>
        </w:rPr>
        <w:t>v</w:t>
      </w:r>
      <w:r>
        <w:rPr>
          <w:sz w:val="22"/>
        </w:rPr>
        <w:t xml:space="preserve">něna jen s předchozím souhlasem </w:t>
      </w:r>
      <w:r w:rsidR="006D7E72">
        <w:rPr>
          <w:sz w:val="22"/>
        </w:rPr>
        <w:t>klienta</w:t>
      </w:r>
      <w:r w:rsidR="00C0660A">
        <w:rPr>
          <w:sz w:val="22"/>
        </w:rPr>
        <w:t>.</w:t>
      </w:r>
    </w:p>
    <w:p w:rsidR="00C25493" w:rsidRDefault="00C25493" w:rsidP="00C25493">
      <w:pPr>
        <w:rPr>
          <w:sz w:val="10"/>
        </w:rPr>
      </w:pPr>
    </w:p>
    <w:p w:rsidR="00C25493" w:rsidRDefault="00C25493" w:rsidP="00C25493">
      <w:pPr>
        <w:numPr>
          <w:ilvl w:val="1"/>
          <w:numId w:val="5"/>
        </w:numPr>
        <w:suppressAutoHyphens w:val="0"/>
        <w:autoSpaceDN/>
        <w:spacing w:before="120"/>
        <w:ind w:right="0"/>
        <w:textAlignment w:val="auto"/>
        <w:rPr>
          <w:sz w:val="22"/>
        </w:rPr>
      </w:pPr>
      <w:r>
        <w:rPr>
          <w:sz w:val="22"/>
        </w:rPr>
        <w:t xml:space="preserve">Při poskytování služeb je VGD povinna respektovat pokyny a zájmy </w:t>
      </w:r>
      <w:r w:rsidR="006D7E72">
        <w:rPr>
          <w:sz w:val="22"/>
        </w:rPr>
        <w:t>klienta</w:t>
      </w:r>
      <w:r>
        <w:rPr>
          <w:sz w:val="22"/>
        </w:rPr>
        <w:t xml:space="preserve">, které zná nebo musí znát. Od pokynů </w:t>
      </w:r>
      <w:r w:rsidR="006D7E72">
        <w:rPr>
          <w:sz w:val="22"/>
        </w:rPr>
        <w:t>klienta</w:t>
      </w:r>
      <w:r>
        <w:rPr>
          <w:sz w:val="22"/>
        </w:rPr>
        <w:t xml:space="preserve"> se VGD nemůže odchýlit. VGD je povinna oznámit </w:t>
      </w:r>
      <w:r w:rsidR="006D7E72">
        <w:rPr>
          <w:sz w:val="22"/>
        </w:rPr>
        <w:t>klientovi</w:t>
      </w:r>
      <w:r>
        <w:rPr>
          <w:sz w:val="22"/>
        </w:rPr>
        <w:t xml:space="preserve"> všechny okolnosti, které zjistila při poskytování služeb, které mohou mít vliv na změnu p</w:t>
      </w:r>
      <w:r>
        <w:rPr>
          <w:sz w:val="22"/>
        </w:rPr>
        <w:t>o</w:t>
      </w:r>
      <w:r>
        <w:rPr>
          <w:sz w:val="22"/>
        </w:rPr>
        <w:t xml:space="preserve">kynů </w:t>
      </w:r>
      <w:r w:rsidR="006D7E72">
        <w:rPr>
          <w:sz w:val="22"/>
        </w:rPr>
        <w:t>klienta</w:t>
      </w:r>
      <w:r w:rsidR="00C0660A">
        <w:rPr>
          <w:sz w:val="22"/>
        </w:rPr>
        <w:t>.</w:t>
      </w:r>
    </w:p>
    <w:p w:rsidR="00C25493" w:rsidRDefault="00200834" w:rsidP="00C25493">
      <w:pPr>
        <w:rPr>
          <w:sz w:val="10"/>
        </w:rPr>
      </w:pPr>
      <w:r>
        <w:rPr>
          <w:sz w:val="10"/>
        </w:rPr>
        <w:t>;</w:t>
      </w:r>
    </w:p>
    <w:p w:rsidR="00C25493" w:rsidRDefault="00C25493" w:rsidP="00C25493">
      <w:pPr>
        <w:numPr>
          <w:ilvl w:val="1"/>
          <w:numId w:val="5"/>
        </w:numPr>
        <w:suppressAutoHyphens w:val="0"/>
        <w:autoSpaceDN/>
        <w:spacing w:before="120"/>
        <w:ind w:right="0"/>
        <w:textAlignment w:val="auto"/>
        <w:rPr>
          <w:sz w:val="22"/>
        </w:rPr>
      </w:pPr>
      <w:r>
        <w:rPr>
          <w:sz w:val="22"/>
        </w:rPr>
        <w:t>VGD je povinna uchovávat v tajnosti veškeré informace, okolnosti a údaje, které se dozv</w:t>
      </w:r>
      <w:r>
        <w:rPr>
          <w:sz w:val="22"/>
        </w:rPr>
        <w:t>ě</w:t>
      </w:r>
      <w:r>
        <w:rPr>
          <w:sz w:val="22"/>
        </w:rPr>
        <w:t>děla v souvislosti s poskytováním daňového poradenství všech dalších služeb podle této smlouvy.</w:t>
      </w:r>
    </w:p>
    <w:p w:rsidR="0030695F" w:rsidRDefault="0030695F" w:rsidP="00986A1E">
      <w:pPr>
        <w:rPr>
          <w:b/>
          <w:sz w:val="22"/>
        </w:rPr>
      </w:pPr>
    </w:p>
    <w:p w:rsidR="0030695F" w:rsidRDefault="0030695F" w:rsidP="00C25493">
      <w:pPr>
        <w:jc w:val="center"/>
        <w:rPr>
          <w:b/>
          <w:sz w:val="22"/>
        </w:rPr>
      </w:pPr>
    </w:p>
    <w:p w:rsidR="00C25493" w:rsidRDefault="00C25493" w:rsidP="00C25493">
      <w:pPr>
        <w:jc w:val="center"/>
        <w:rPr>
          <w:b/>
          <w:sz w:val="22"/>
        </w:rPr>
      </w:pPr>
      <w:r>
        <w:rPr>
          <w:b/>
          <w:sz w:val="22"/>
        </w:rPr>
        <w:t>Článek IV. Odměna</w:t>
      </w:r>
    </w:p>
    <w:p w:rsidR="00C25493" w:rsidRDefault="00C25493" w:rsidP="00C25493">
      <w:pPr>
        <w:rPr>
          <w:sz w:val="10"/>
        </w:rPr>
      </w:pPr>
    </w:p>
    <w:p w:rsidR="00C07036" w:rsidRDefault="00C07036" w:rsidP="00C25493">
      <w:pPr>
        <w:rPr>
          <w:sz w:val="10"/>
        </w:rPr>
      </w:pPr>
    </w:p>
    <w:p w:rsidR="00C25493" w:rsidRDefault="00C25493" w:rsidP="00C25493">
      <w:pPr>
        <w:pStyle w:val="tekst"/>
        <w:spacing w:before="240"/>
        <w:ind w:left="720" w:hanging="720"/>
        <w:rPr>
          <w:lang w:val="cs-CZ"/>
        </w:rPr>
      </w:pPr>
      <w:r>
        <w:rPr>
          <w:lang w:val="cs-CZ"/>
        </w:rPr>
        <w:t xml:space="preserve">4.1. </w:t>
      </w:r>
      <w:r>
        <w:rPr>
          <w:lang w:val="cs-CZ"/>
        </w:rPr>
        <w:tab/>
        <w:t xml:space="preserve">Za poskytnuté služby dle této smlouvy a v rozsahu dle článku II. se </w:t>
      </w:r>
      <w:r w:rsidR="006D7E72">
        <w:rPr>
          <w:lang w:val="cs-CZ"/>
        </w:rPr>
        <w:t>klient</w:t>
      </w:r>
      <w:r w:rsidR="00C0660A">
        <w:rPr>
          <w:lang w:val="cs-CZ"/>
        </w:rPr>
        <w:t xml:space="preserve"> </w:t>
      </w:r>
      <w:r>
        <w:rPr>
          <w:lang w:val="cs-CZ"/>
        </w:rPr>
        <w:t>zavazuje uhradit cenu za poskytnuté služby v následující výši:</w:t>
      </w:r>
    </w:p>
    <w:p w:rsidR="00FB1804" w:rsidRDefault="00C25493" w:rsidP="00372E14">
      <w:pPr>
        <w:pStyle w:val="tekst"/>
        <w:spacing w:before="240"/>
        <w:ind w:left="3600" w:hanging="3600"/>
        <w:rPr>
          <w:lang w:val="cs-CZ"/>
        </w:rPr>
      </w:pPr>
      <w:r>
        <w:rPr>
          <w:b/>
          <w:lang w:val="cs-CZ"/>
        </w:rPr>
        <w:t>Účetnictví</w:t>
      </w:r>
      <w:r w:rsidR="00FB1804">
        <w:rPr>
          <w:b/>
          <w:lang w:val="cs-CZ"/>
        </w:rPr>
        <w:t>:</w:t>
      </w:r>
      <w:r w:rsidR="00FB1804">
        <w:rPr>
          <w:b/>
          <w:lang w:val="cs-CZ"/>
        </w:rPr>
        <w:tab/>
      </w:r>
      <w:r w:rsidR="00937CB8">
        <w:rPr>
          <w:lang w:val="cs-CZ"/>
        </w:rPr>
        <w:t>Kč/hod</w:t>
      </w:r>
    </w:p>
    <w:p w:rsidR="00603EDB" w:rsidRPr="00CD38CF" w:rsidRDefault="00FB1804" w:rsidP="00C25493">
      <w:pPr>
        <w:pStyle w:val="tekst"/>
        <w:spacing w:before="240"/>
        <w:ind w:left="3600" w:hanging="3600"/>
        <w:rPr>
          <w:bCs/>
          <w:lang w:val="cs-CZ"/>
        </w:rPr>
      </w:pPr>
      <w:r>
        <w:rPr>
          <w:b/>
          <w:lang w:val="cs-CZ"/>
        </w:rPr>
        <w:t>Roční závěrka:</w:t>
      </w:r>
      <w:r>
        <w:rPr>
          <w:b/>
          <w:lang w:val="cs-CZ"/>
        </w:rPr>
        <w:tab/>
      </w:r>
      <w:r w:rsidR="0042115A">
        <w:rPr>
          <w:rFonts w:cs="Arial"/>
          <w:szCs w:val="22"/>
        </w:rPr>
        <w:t>Kč</w:t>
      </w:r>
    </w:p>
    <w:p w:rsidR="00C25493" w:rsidRDefault="00C25493" w:rsidP="00C25493">
      <w:pPr>
        <w:pStyle w:val="tekst"/>
        <w:spacing w:before="240"/>
        <w:ind w:left="3600" w:hanging="3600"/>
        <w:rPr>
          <w:rFonts w:cs="Arial"/>
          <w:szCs w:val="22"/>
        </w:rPr>
      </w:pPr>
      <w:r>
        <w:rPr>
          <w:b/>
          <w:lang w:val="cs-CZ"/>
        </w:rPr>
        <w:t>Daňové poradenství:</w:t>
      </w:r>
      <w:r>
        <w:rPr>
          <w:b/>
          <w:lang w:val="cs-CZ"/>
        </w:rPr>
        <w:tab/>
      </w:r>
      <w:r w:rsidR="004D35C5">
        <w:rPr>
          <w:rFonts w:cs="Arial"/>
          <w:szCs w:val="22"/>
        </w:rPr>
        <w:t>Kč/hod</w:t>
      </w:r>
    </w:p>
    <w:p w:rsidR="004D35C5" w:rsidRDefault="004D35C5" w:rsidP="00C25493">
      <w:pPr>
        <w:pStyle w:val="tekst"/>
        <w:spacing w:before="240"/>
        <w:ind w:left="3600" w:hanging="3600"/>
        <w:rPr>
          <w:rFonts w:cs="Arial"/>
          <w:szCs w:val="22"/>
        </w:rPr>
      </w:pPr>
      <w:r>
        <w:rPr>
          <w:b/>
          <w:lang w:val="cs-CZ"/>
        </w:rPr>
        <w:t>Ostatní činnosti:</w:t>
      </w:r>
      <w:r>
        <w:rPr>
          <w:rFonts w:cs="Arial"/>
          <w:szCs w:val="22"/>
        </w:rPr>
        <w:tab/>
        <w:t>na základě strávených hodin a stupně odpovědnosti a kvalifikace našich pracovníků dle níže uvedeného ceníku v Kč</w:t>
      </w:r>
    </w:p>
    <w:p w:rsidR="00090A24" w:rsidRDefault="00090A24" w:rsidP="00481006">
      <w:pPr>
        <w:pStyle w:val="tekst"/>
        <w:spacing w:before="240"/>
        <w:rPr>
          <w:rFonts w:cs="Arial"/>
          <w:szCs w:val="22"/>
        </w:rPr>
      </w:pPr>
    </w:p>
    <w:p w:rsidR="0042115A" w:rsidRDefault="0042115A" w:rsidP="00481006">
      <w:pPr>
        <w:pStyle w:val="tekst"/>
        <w:spacing w:before="240"/>
        <w:rPr>
          <w:rFonts w:cs="Arial"/>
          <w:szCs w:val="22"/>
        </w:rPr>
      </w:pPr>
    </w:p>
    <w:p w:rsidR="0042115A" w:rsidRDefault="0042115A" w:rsidP="00481006">
      <w:pPr>
        <w:pStyle w:val="tekst"/>
        <w:spacing w:before="240"/>
        <w:rPr>
          <w:rFonts w:cs="Arial"/>
          <w:szCs w:val="22"/>
        </w:rPr>
      </w:pPr>
    </w:p>
    <w:p w:rsidR="0042115A" w:rsidRDefault="0042115A" w:rsidP="00481006">
      <w:pPr>
        <w:pStyle w:val="tekst"/>
        <w:spacing w:before="240"/>
        <w:rPr>
          <w:rFonts w:cs="Arial"/>
          <w:szCs w:val="22"/>
        </w:rPr>
      </w:pPr>
    </w:p>
    <w:p w:rsidR="00C25493" w:rsidRDefault="00C25493" w:rsidP="00C25493">
      <w:pPr>
        <w:rPr>
          <w:sz w:val="22"/>
          <w:szCs w:val="22"/>
        </w:rPr>
      </w:pPr>
    </w:p>
    <w:tbl>
      <w:tblPr>
        <w:tblW w:w="6580" w:type="dxa"/>
        <w:tblInd w:w="19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3"/>
        <w:gridCol w:w="3287"/>
      </w:tblGrid>
      <w:tr w:rsidR="003D69F8" w:rsidRPr="00347E15" w:rsidTr="00C94849">
        <w:trPr>
          <w:trHeight w:val="334"/>
        </w:trPr>
        <w:tc>
          <w:tcPr>
            <w:tcW w:w="32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9BED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69F8" w:rsidRPr="00347E15" w:rsidRDefault="003D69F8" w:rsidP="00C94849">
            <w:pPr>
              <w:ind w:left="720"/>
              <w:jc w:val="left"/>
              <w:rPr>
                <w:sz w:val="22"/>
              </w:rPr>
            </w:pPr>
            <w:r w:rsidRPr="00347E15">
              <w:rPr>
                <w:bCs/>
                <w:sz w:val="22"/>
              </w:rPr>
              <w:t>Partner</w:t>
            </w:r>
          </w:p>
        </w:tc>
        <w:tc>
          <w:tcPr>
            <w:tcW w:w="328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9BED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69F8" w:rsidRPr="00347E15" w:rsidRDefault="003D69F8" w:rsidP="00C94849">
            <w:pPr>
              <w:ind w:left="720"/>
              <w:jc w:val="right"/>
              <w:rPr>
                <w:sz w:val="22"/>
              </w:rPr>
            </w:pPr>
            <w:r w:rsidRPr="00347E15">
              <w:rPr>
                <w:bCs/>
                <w:sz w:val="22"/>
              </w:rPr>
              <w:t>Kč/hod</w:t>
            </w:r>
          </w:p>
        </w:tc>
      </w:tr>
      <w:tr w:rsidR="003D69F8" w:rsidRPr="00347E15" w:rsidTr="00C94849">
        <w:trPr>
          <w:trHeight w:val="334"/>
        </w:trPr>
        <w:tc>
          <w:tcPr>
            <w:tcW w:w="32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9BED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69F8" w:rsidRPr="00347E15" w:rsidRDefault="004D35C5" w:rsidP="00C94849">
            <w:pPr>
              <w:ind w:left="720"/>
              <w:jc w:val="left"/>
              <w:rPr>
                <w:sz w:val="22"/>
              </w:rPr>
            </w:pPr>
            <w:r>
              <w:rPr>
                <w:bCs/>
                <w:sz w:val="22"/>
              </w:rPr>
              <w:t>Daňový poradce</w:t>
            </w:r>
          </w:p>
        </w:tc>
        <w:tc>
          <w:tcPr>
            <w:tcW w:w="328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E8F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69F8" w:rsidRPr="00347E15" w:rsidRDefault="003D69F8" w:rsidP="00C94849">
            <w:pPr>
              <w:ind w:left="720"/>
              <w:jc w:val="right"/>
              <w:rPr>
                <w:sz w:val="22"/>
              </w:rPr>
            </w:pPr>
            <w:r w:rsidRPr="00347E15">
              <w:rPr>
                <w:bCs/>
                <w:sz w:val="22"/>
              </w:rPr>
              <w:t>Kč/hod</w:t>
            </w:r>
          </w:p>
        </w:tc>
      </w:tr>
      <w:tr w:rsidR="003D69F8" w:rsidRPr="00347E15" w:rsidTr="00C94849">
        <w:trPr>
          <w:trHeight w:val="334"/>
        </w:trPr>
        <w:tc>
          <w:tcPr>
            <w:tcW w:w="32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9BED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69F8" w:rsidRPr="00347E15" w:rsidRDefault="004D35C5" w:rsidP="00C94849">
            <w:pPr>
              <w:ind w:left="720"/>
              <w:jc w:val="left"/>
              <w:rPr>
                <w:sz w:val="22"/>
              </w:rPr>
            </w:pPr>
            <w:r>
              <w:rPr>
                <w:sz w:val="22"/>
              </w:rPr>
              <w:t>Manažer úč. odd.</w:t>
            </w:r>
          </w:p>
        </w:tc>
        <w:tc>
          <w:tcPr>
            <w:tcW w:w="32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4F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69F8" w:rsidRPr="00347E15" w:rsidRDefault="003D69F8" w:rsidP="00C94849">
            <w:pPr>
              <w:ind w:left="720"/>
              <w:jc w:val="right"/>
              <w:rPr>
                <w:sz w:val="22"/>
              </w:rPr>
            </w:pPr>
            <w:r w:rsidRPr="00347E15">
              <w:rPr>
                <w:bCs/>
                <w:sz w:val="22"/>
              </w:rPr>
              <w:t>Kč/hod</w:t>
            </w:r>
          </w:p>
        </w:tc>
      </w:tr>
      <w:tr w:rsidR="003D69F8" w:rsidRPr="00347E15" w:rsidTr="00C94849">
        <w:trPr>
          <w:trHeight w:val="334"/>
        </w:trPr>
        <w:tc>
          <w:tcPr>
            <w:tcW w:w="32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9BED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69F8" w:rsidRPr="00347E15" w:rsidRDefault="003D69F8" w:rsidP="00C94849">
            <w:pPr>
              <w:ind w:left="720"/>
              <w:jc w:val="left"/>
              <w:rPr>
                <w:sz w:val="22"/>
              </w:rPr>
            </w:pPr>
            <w:r w:rsidRPr="00347E15">
              <w:rPr>
                <w:bCs/>
                <w:sz w:val="22"/>
              </w:rPr>
              <w:t>Účetní</w:t>
            </w:r>
          </w:p>
        </w:tc>
        <w:tc>
          <w:tcPr>
            <w:tcW w:w="32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E8F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69F8" w:rsidRPr="00347E15" w:rsidRDefault="003D69F8" w:rsidP="00C94849">
            <w:pPr>
              <w:ind w:left="720"/>
              <w:jc w:val="right"/>
              <w:rPr>
                <w:sz w:val="22"/>
              </w:rPr>
            </w:pPr>
            <w:r w:rsidRPr="00347E15">
              <w:rPr>
                <w:bCs/>
                <w:sz w:val="22"/>
              </w:rPr>
              <w:t>Kč/hod</w:t>
            </w:r>
          </w:p>
        </w:tc>
      </w:tr>
      <w:tr w:rsidR="003D69F8" w:rsidRPr="00347E15" w:rsidTr="00C94849">
        <w:trPr>
          <w:trHeight w:val="334"/>
        </w:trPr>
        <w:tc>
          <w:tcPr>
            <w:tcW w:w="32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9BED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69F8" w:rsidRPr="00347E15" w:rsidRDefault="003D69F8" w:rsidP="00C94849">
            <w:pPr>
              <w:ind w:left="720"/>
              <w:jc w:val="left"/>
              <w:rPr>
                <w:sz w:val="22"/>
              </w:rPr>
            </w:pPr>
            <w:r w:rsidRPr="00347E15">
              <w:rPr>
                <w:bCs/>
                <w:sz w:val="22"/>
              </w:rPr>
              <w:t>Administrativa</w:t>
            </w:r>
          </w:p>
        </w:tc>
        <w:tc>
          <w:tcPr>
            <w:tcW w:w="32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4F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69F8" w:rsidRPr="00347E15" w:rsidRDefault="003D69F8" w:rsidP="00C94849">
            <w:pPr>
              <w:ind w:left="720"/>
              <w:jc w:val="right"/>
              <w:rPr>
                <w:sz w:val="22"/>
              </w:rPr>
            </w:pPr>
            <w:bookmarkStart w:id="1" w:name="_GoBack"/>
            <w:bookmarkEnd w:id="1"/>
            <w:r w:rsidRPr="00347E15">
              <w:rPr>
                <w:bCs/>
                <w:sz w:val="22"/>
              </w:rPr>
              <w:t>Kč/hod</w:t>
            </w:r>
          </w:p>
        </w:tc>
      </w:tr>
    </w:tbl>
    <w:p w:rsidR="00C25493" w:rsidRDefault="00C25493" w:rsidP="00C25493">
      <w:pPr>
        <w:pStyle w:val="Zpat"/>
        <w:rPr>
          <w:rFonts w:ascii="Times New Roman" w:hAnsi="Times New Roman" w:cs="Times New Roman"/>
          <w:lang w:val="en-US"/>
        </w:rPr>
      </w:pPr>
    </w:p>
    <w:p w:rsidR="00FB1804" w:rsidRDefault="00FB1804" w:rsidP="00C25493">
      <w:pPr>
        <w:pStyle w:val="Zpat"/>
        <w:rPr>
          <w:rFonts w:ascii="Times New Roman" w:hAnsi="Times New Roman" w:cs="Times New Roman"/>
          <w:lang w:val="en-US"/>
        </w:rPr>
      </w:pPr>
    </w:p>
    <w:p w:rsidR="00E1459F" w:rsidRDefault="00C25493" w:rsidP="00C25493">
      <w:pPr>
        <w:pStyle w:val="Zpat"/>
        <w:tabs>
          <w:tab w:val="left" w:pos="720"/>
        </w:tabs>
        <w:ind w:left="720" w:hanging="720"/>
        <w:rPr>
          <w:sz w:val="22"/>
        </w:rPr>
      </w:pPr>
      <w:r>
        <w:rPr>
          <w:sz w:val="22"/>
        </w:rPr>
        <w:t>4.2.</w:t>
      </w:r>
      <w:r>
        <w:rPr>
          <w:sz w:val="22"/>
        </w:rPr>
        <w:tab/>
      </w:r>
      <w:r w:rsidR="00E1459F">
        <w:rPr>
          <w:sz w:val="22"/>
        </w:rPr>
        <w:t>VGD dále vyúčtuje veškeré hotové výlohy jako například kolky, poštovné, telefonní poplatky (pouze mezinárodní), cestovné atd. Při použití služebního vozidla mimo Liberec bude fakturováno 10,- Kč/km.</w:t>
      </w:r>
    </w:p>
    <w:p w:rsidR="00E1459F" w:rsidRDefault="00E1459F" w:rsidP="00C25493">
      <w:pPr>
        <w:pStyle w:val="Zpat"/>
        <w:tabs>
          <w:tab w:val="left" w:pos="720"/>
        </w:tabs>
        <w:ind w:left="720" w:hanging="720"/>
        <w:rPr>
          <w:sz w:val="22"/>
        </w:rPr>
      </w:pPr>
    </w:p>
    <w:p w:rsidR="00C07036" w:rsidRPr="00C523B8" w:rsidRDefault="00E1459F" w:rsidP="00C523B8">
      <w:pPr>
        <w:pStyle w:val="Zpat"/>
        <w:tabs>
          <w:tab w:val="left" w:pos="720"/>
        </w:tabs>
        <w:ind w:left="720" w:hanging="720"/>
        <w:rPr>
          <w:sz w:val="22"/>
        </w:rPr>
      </w:pPr>
      <w:proofErr w:type="gramStart"/>
      <w:r>
        <w:rPr>
          <w:sz w:val="22"/>
        </w:rPr>
        <w:t>4.3</w:t>
      </w:r>
      <w:proofErr w:type="gramEnd"/>
      <w:r>
        <w:rPr>
          <w:sz w:val="22"/>
        </w:rPr>
        <w:t>.</w:t>
      </w:r>
      <w:r>
        <w:rPr>
          <w:sz w:val="22"/>
        </w:rPr>
        <w:tab/>
      </w:r>
      <w:r w:rsidR="00C25493">
        <w:rPr>
          <w:sz w:val="22"/>
        </w:rPr>
        <w:t xml:space="preserve">Výše uvedená odměna nezahrnuje 21 % DPH a je splatná bankovním převodem </w:t>
      </w:r>
      <w:r w:rsidR="00C25493">
        <w:rPr>
          <w:sz w:val="22"/>
        </w:rPr>
        <w:br/>
        <w:t xml:space="preserve">na základě faktury na bankovní účet č. </w:t>
      </w:r>
      <w:r w:rsidR="00B93B64">
        <w:rPr>
          <w:b/>
          <w:sz w:val="22"/>
        </w:rPr>
        <w:t>……….</w:t>
      </w:r>
      <w:r w:rsidR="00C25493">
        <w:rPr>
          <w:sz w:val="22"/>
        </w:rPr>
        <w:t xml:space="preserve"> vedený u ČSOB a.s. Faktury budou vystavovány na konci každého jednotlivého kalendářního měsíce v rámci celkové doby plnění se splatností 15 dnů od data vystavení faktury. </w:t>
      </w:r>
    </w:p>
    <w:p w:rsidR="00C07036" w:rsidRDefault="00C07036" w:rsidP="00C25493">
      <w:pPr>
        <w:jc w:val="center"/>
        <w:rPr>
          <w:b/>
          <w:sz w:val="22"/>
        </w:rPr>
      </w:pPr>
    </w:p>
    <w:p w:rsidR="00C00181" w:rsidRDefault="00C00181" w:rsidP="00C25493">
      <w:pPr>
        <w:jc w:val="center"/>
        <w:rPr>
          <w:b/>
          <w:sz w:val="22"/>
        </w:rPr>
      </w:pPr>
    </w:p>
    <w:p w:rsidR="00C00181" w:rsidRDefault="00C00181" w:rsidP="00C25493">
      <w:pPr>
        <w:jc w:val="center"/>
        <w:rPr>
          <w:b/>
          <w:sz w:val="22"/>
        </w:rPr>
      </w:pPr>
    </w:p>
    <w:p w:rsidR="00C85AF4" w:rsidRDefault="00C85AF4">
      <w:pPr>
        <w:suppressAutoHyphens w:val="0"/>
        <w:rPr>
          <w:b/>
          <w:sz w:val="22"/>
        </w:rPr>
      </w:pPr>
    </w:p>
    <w:p w:rsidR="00C25493" w:rsidRDefault="00C25493" w:rsidP="00C25493">
      <w:pPr>
        <w:jc w:val="center"/>
        <w:rPr>
          <w:b/>
          <w:sz w:val="22"/>
        </w:rPr>
      </w:pPr>
      <w:r>
        <w:rPr>
          <w:b/>
          <w:sz w:val="22"/>
        </w:rPr>
        <w:t>Článek V. Odpovědnost</w:t>
      </w:r>
    </w:p>
    <w:p w:rsidR="00C25493" w:rsidRDefault="00C25493" w:rsidP="00C25493">
      <w:pPr>
        <w:rPr>
          <w:b/>
          <w:sz w:val="22"/>
        </w:rPr>
      </w:pPr>
    </w:p>
    <w:p w:rsidR="00C25493" w:rsidRDefault="00C25493" w:rsidP="00C25493">
      <w:pPr>
        <w:numPr>
          <w:ilvl w:val="1"/>
          <w:numId w:val="6"/>
        </w:numPr>
        <w:suppressAutoHyphens w:val="0"/>
        <w:autoSpaceDN/>
        <w:spacing w:before="120"/>
        <w:ind w:right="0"/>
        <w:textAlignment w:val="auto"/>
        <w:rPr>
          <w:sz w:val="22"/>
        </w:rPr>
      </w:pPr>
      <w:r>
        <w:rPr>
          <w:sz w:val="22"/>
        </w:rPr>
        <w:t xml:space="preserve">VGD odpovídá za správnost závěrů v oblasti poskytování daňového poradenství. Odpovídá za škodu způsobenou v souvislosti s plněním této smlouvy. Prohlašuje, </w:t>
      </w:r>
      <w:r>
        <w:rPr>
          <w:sz w:val="22"/>
        </w:rPr>
        <w:br/>
        <w:t xml:space="preserve">že pro případ vzniku odpovědnosti za škodu je pojištěna u České pojišťovny, a zavazuje se platné pojištění udržovat v platnosti po celou dobu trvání závazků </w:t>
      </w:r>
      <w:r>
        <w:rPr>
          <w:sz w:val="22"/>
        </w:rPr>
        <w:br/>
        <w:t>dle této smlouvy.</w:t>
      </w:r>
    </w:p>
    <w:p w:rsidR="00C25493" w:rsidRDefault="00C25493" w:rsidP="00C25493">
      <w:pPr>
        <w:rPr>
          <w:sz w:val="22"/>
        </w:rPr>
      </w:pPr>
    </w:p>
    <w:p w:rsidR="00C25493" w:rsidRDefault="00C25493" w:rsidP="00C25493">
      <w:pPr>
        <w:numPr>
          <w:ilvl w:val="1"/>
          <w:numId w:val="6"/>
        </w:numPr>
        <w:suppressAutoHyphens w:val="0"/>
        <w:autoSpaceDN/>
        <w:spacing w:before="120"/>
        <w:ind w:right="0"/>
        <w:textAlignment w:val="auto"/>
        <w:rPr>
          <w:sz w:val="22"/>
        </w:rPr>
      </w:pPr>
      <w:r>
        <w:rPr>
          <w:sz w:val="22"/>
        </w:rPr>
        <w:t xml:space="preserve">VGD neodpovídá za nesprávnosti vyvolané chybami v účetních podkladech </w:t>
      </w:r>
      <w:r>
        <w:rPr>
          <w:sz w:val="22"/>
        </w:rPr>
        <w:br/>
        <w:t xml:space="preserve">a informacích poskytnutých </w:t>
      </w:r>
      <w:r w:rsidR="0063716E">
        <w:rPr>
          <w:sz w:val="22"/>
        </w:rPr>
        <w:t>Klientem</w:t>
      </w:r>
      <w:r>
        <w:rPr>
          <w:sz w:val="22"/>
        </w:rPr>
        <w:t xml:space="preserve"> jakož i za následné sankce nebo jiné škody</w:t>
      </w:r>
      <w:r w:rsidR="0063716E">
        <w:rPr>
          <w:sz w:val="22"/>
        </w:rPr>
        <w:t>,</w:t>
      </w:r>
      <w:r>
        <w:rPr>
          <w:sz w:val="22"/>
        </w:rPr>
        <w:t xml:space="preserve"> prokaz</w:t>
      </w:r>
      <w:r>
        <w:rPr>
          <w:sz w:val="22"/>
        </w:rPr>
        <w:t>a</w:t>
      </w:r>
      <w:r>
        <w:rPr>
          <w:sz w:val="22"/>
        </w:rPr>
        <w:t xml:space="preserve">telně a výlučně těmito chybami způsobené. </w:t>
      </w:r>
    </w:p>
    <w:p w:rsidR="00C25493" w:rsidRDefault="00C25493" w:rsidP="00C25493">
      <w:pPr>
        <w:rPr>
          <w:sz w:val="22"/>
        </w:rPr>
      </w:pPr>
    </w:p>
    <w:p w:rsidR="00C25493" w:rsidRDefault="00C25493" w:rsidP="00C25493">
      <w:pPr>
        <w:numPr>
          <w:ilvl w:val="1"/>
          <w:numId w:val="6"/>
        </w:numPr>
        <w:suppressAutoHyphens w:val="0"/>
        <w:autoSpaceDN/>
        <w:spacing w:before="120"/>
        <w:ind w:right="0"/>
        <w:textAlignment w:val="auto"/>
        <w:rPr>
          <w:sz w:val="22"/>
        </w:rPr>
      </w:pPr>
      <w:r>
        <w:rPr>
          <w:sz w:val="22"/>
        </w:rPr>
        <w:t xml:space="preserve">Nároky vyplývající z nesprávností při poskytnutí daňového poradenství, pokud za ně VGD podle odstavců 6.1. a 6.2. odpovídá, může </w:t>
      </w:r>
      <w:r w:rsidR="006D7E72">
        <w:rPr>
          <w:sz w:val="22"/>
        </w:rPr>
        <w:t>klient</w:t>
      </w:r>
      <w:r>
        <w:rPr>
          <w:sz w:val="22"/>
        </w:rPr>
        <w:t xml:space="preserve"> uplatnit v obvyklé promlčecí době.</w:t>
      </w:r>
    </w:p>
    <w:p w:rsidR="00C25493" w:rsidRDefault="00C25493" w:rsidP="00C25493">
      <w:pPr>
        <w:jc w:val="center"/>
        <w:rPr>
          <w:b/>
          <w:sz w:val="22"/>
        </w:rPr>
      </w:pPr>
    </w:p>
    <w:p w:rsidR="00FB1804" w:rsidRDefault="00FB1804" w:rsidP="00C25493">
      <w:pPr>
        <w:jc w:val="center"/>
        <w:rPr>
          <w:b/>
          <w:sz w:val="22"/>
        </w:rPr>
      </w:pPr>
    </w:p>
    <w:p w:rsidR="00FB1804" w:rsidRDefault="00FB1804" w:rsidP="00C25493">
      <w:pPr>
        <w:jc w:val="center"/>
        <w:rPr>
          <w:b/>
          <w:sz w:val="22"/>
        </w:rPr>
      </w:pPr>
    </w:p>
    <w:p w:rsidR="00C25493" w:rsidRDefault="00C25493" w:rsidP="00C25493">
      <w:pPr>
        <w:jc w:val="center"/>
        <w:rPr>
          <w:b/>
          <w:sz w:val="22"/>
        </w:rPr>
      </w:pPr>
      <w:r>
        <w:rPr>
          <w:b/>
          <w:sz w:val="22"/>
        </w:rPr>
        <w:t>Článek VI. Trvání smlouvy</w:t>
      </w:r>
    </w:p>
    <w:p w:rsidR="00C25493" w:rsidRDefault="00C25493" w:rsidP="00C25493">
      <w:pPr>
        <w:pStyle w:val="Zkladntext"/>
      </w:pPr>
    </w:p>
    <w:p w:rsidR="00C25493" w:rsidRDefault="00C25493" w:rsidP="00C25493">
      <w:pPr>
        <w:pStyle w:val="Zkladntext"/>
        <w:numPr>
          <w:ilvl w:val="1"/>
          <w:numId w:val="7"/>
        </w:numPr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Tato </w:t>
      </w:r>
      <w:proofErr w:type="spellStart"/>
      <w:r>
        <w:rPr>
          <w:rFonts w:ascii="Arial" w:hAnsi="Arial" w:cs="Arial"/>
          <w:sz w:val="22"/>
          <w:szCs w:val="22"/>
        </w:rPr>
        <w:t>smlouva</w:t>
      </w:r>
      <w:proofErr w:type="spellEnd"/>
      <w:r>
        <w:rPr>
          <w:rFonts w:ascii="Arial" w:hAnsi="Arial" w:cs="Arial"/>
          <w:sz w:val="22"/>
          <w:szCs w:val="22"/>
        </w:rPr>
        <w:t xml:space="preserve"> se </w:t>
      </w:r>
      <w:proofErr w:type="spellStart"/>
      <w:r>
        <w:rPr>
          <w:rFonts w:ascii="Arial" w:hAnsi="Arial" w:cs="Arial"/>
          <w:sz w:val="22"/>
          <w:szCs w:val="22"/>
        </w:rPr>
        <w:t>uzavírá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dobu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neurčitou</w:t>
      </w:r>
      <w:proofErr w:type="spellEnd"/>
      <w:r>
        <w:rPr>
          <w:rFonts w:ascii="Arial" w:hAnsi="Arial" w:cs="Arial"/>
          <w:sz w:val="22"/>
          <w:szCs w:val="22"/>
        </w:rPr>
        <w:t xml:space="preserve"> se </w:t>
      </w:r>
      <w:proofErr w:type="spellStart"/>
      <w:r>
        <w:rPr>
          <w:rFonts w:ascii="Arial" w:hAnsi="Arial" w:cs="Arial"/>
          <w:sz w:val="22"/>
          <w:szCs w:val="22"/>
        </w:rPr>
        <w:t>zahájením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účinnosti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dnem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podpisu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smlouvy</w:t>
      </w:r>
      <w:proofErr w:type="spellEnd"/>
      <w:r>
        <w:rPr>
          <w:rFonts w:ascii="Arial" w:hAnsi="Arial" w:cs="Arial"/>
          <w:sz w:val="22"/>
          <w:szCs w:val="22"/>
        </w:rPr>
        <w:t xml:space="preserve"> s </w:t>
      </w:r>
      <w:proofErr w:type="spellStart"/>
      <w:r>
        <w:rPr>
          <w:rFonts w:ascii="Arial" w:hAnsi="Arial" w:cs="Arial"/>
          <w:sz w:val="22"/>
          <w:szCs w:val="22"/>
        </w:rPr>
        <w:t>tříměsíční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výpovědní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lhůtou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Výpovědní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lhůta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začíná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běžet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následujícího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měsíce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přijetí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výpovědi</w:t>
      </w:r>
      <w:proofErr w:type="spellEnd"/>
      <w:r>
        <w:rPr>
          <w:rFonts w:ascii="Arial" w:hAnsi="Arial" w:cs="Arial"/>
          <w:sz w:val="22"/>
          <w:szCs w:val="22"/>
        </w:rPr>
        <w:t xml:space="preserve">.   </w:t>
      </w:r>
    </w:p>
    <w:p w:rsidR="00C25493" w:rsidRDefault="00C25493" w:rsidP="00C25493">
      <w:pPr>
        <w:pStyle w:val="Zkladntext"/>
        <w:rPr>
          <w:rFonts w:ascii="Arial" w:hAnsi="Arial" w:cs="Arial"/>
          <w:sz w:val="22"/>
          <w:szCs w:val="22"/>
        </w:rPr>
      </w:pPr>
    </w:p>
    <w:p w:rsidR="00C25493" w:rsidRPr="00945C21" w:rsidRDefault="006D7E72" w:rsidP="00945C21">
      <w:pPr>
        <w:pStyle w:val="Zkladntext"/>
        <w:numPr>
          <w:ilvl w:val="1"/>
          <w:numId w:val="7"/>
        </w:numPr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lang w:val="cs-CZ"/>
        </w:rPr>
        <w:t>Klient</w:t>
      </w:r>
      <w:r w:rsidR="00C25493" w:rsidRPr="00945C21">
        <w:rPr>
          <w:rFonts w:ascii="Arial" w:hAnsi="Arial" w:cs="Arial"/>
          <w:sz w:val="22"/>
          <w:szCs w:val="22"/>
        </w:rPr>
        <w:t xml:space="preserve"> je </w:t>
      </w:r>
      <w:proofErr w:type="spellStart"/>
      <w:r w:rsidR="00C25493" w:rsidRPr="00945C21">
        <w:rPr>
          <w:rFonts w:ascii="Arial" w:hAnsi="Arial" w:cs="Arial"/>
          <w:sz w:val="22"/>
          <w:szCs w:val="22"/>
        </w:rPr>
        <w:t>oprávněn</w:t>
      </w:r>
      <w:proofErr w:type="spellEnd"/>
      <w:r w:rsidR="00C25493" w:rsidRPr="00945C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5493" w:rsidRPr="00945C21">
        <w:rPr>
          <w:rFonts w:ascii="Arial" w:hAnsi="Arial" w:cs="Arial"/>
          <w:sz w:val="22"/>
          <w:szCs w:val="22"/>
        </w:rPr>
        <w:t>od</w:t>
      </w:r>
      <w:proofErr w:type="spellEnd"/>
      <w:r w:rsidR="00C25493" w:rsidRPr="00945C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5493" w:rsidRPr="00945C21">
        <w:rPr>
          <w:rFonts w:ascii="Arial" w:hAnsi="Arial" w:cs="Arial"/>
          <w:sz w:val="22"/>
          <w:szCs w:val="22"/>
        </w:rPr>
        <w:t>smlouvy</w:t>
      </w:r>
      <w:proofErr w:type="spellEnd"/>
      <w:r w:rsidR="00C25493" w:rsidRPr="00945C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5493" w:rsidRPr="00945C21">
        <w:rPr>
          <w:rFonts w:ascii="Arial" w:hAnsi="Arial" w:cs="Arial"/>
          <w:sz w:val="22"/>
          <w:szCs w:val="22"/>
        </w:rPr>
        <w:t>okamžitě</w:t>
      </w:r>
      <w:proofErr w:type="spellEnd"/>
      <w:r w:rsidR="00C25493" w:rsidRPr="00945C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5493" w:rsidRPr="00945C21">
        <w:rPr>
          <w:rFonts w:ascii="Arial" w:hAnsi="Arial" w:cs="Arial"/>
          <w:sz w:val="22"/>
          <w:szCs w:val="22"/>
        </w:rPr>
        <w:t>odstoupit</w:t>
      </w:r>
      <w:proofErr w:type="spellEnd"/>
      <w:r w:rsidR="00C25493" w:rsidRPr="00945C21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25493" w:rsidRPr="00945C21">
        <w:rPr>
          <w:rFonts w:ascii="Arial" w:hAnsi="Arial" w:cs="Arial"/>
          <w:sz w:val="22"/>
          <w:szCs w:val="22"/>
        </w:rPr>
        <w:t>pokud</w:t>
      </w:r>
      <w:proofErr w:type="spellEnd"/>
      <w:r w:rsidR="00C25493" w:rsidRPr="00945C21">
        <w:rPr>
          <w:rFonts w:ascii="Arial" w:hAnsi="Arial" w:cs="Arial"/>
          <w:sz w:val="22"/>
          <w:szCs w:val="22"/>
        </w:rPr>
        <w:t xml:space="preserve"> VGD </w:t>
      </w:r>
      <w:proofErr w:type="spellStart"/>
      <w:r w:rsidR="00C25493" w:rsidRPr="00945C21">
        <w:rPr>
          <w:rFonts w:ascii="Arial" w:hAnsi="Arial" w:cs="Arial"/>
          <w:sz w:val="22"/>
          <w:szCs w:val="22"/>
        </w:rPr>
        <w:t>poskytuje</w:t>
      </w:r>
      <w:proofErr w:type="spellEnd"/>
      <w:r w:rsidR="00C25493" w:rsidRPr="00945C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5493" w:rsidRPr="00945C21">
        <w:rPr>
          <w:rFonts w:ascii="Arial" w:hAnsi="Arial" w:cs="Arial"/>
          <w:sz w:val="22"/>
          <w:szCs w:val="22"/>
        </w:rPr>
        <w:t>plnění</w:t>
      </w:r>
      <w:proofErr w:type="spellEnd"/>
      <w:r w:rsidR="00C25493" w:rsidRPr="00945C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5493" w:rsidRPr="00945C21">
        <w:rPr>
          <w:rFonts w:ascii="Arial" w:hAnsi="Arial" w:cs="Arial"/>
          <w:sz w:val="22"/>
          <w:szCs w:val="22"/>
        </w:rPr>
        <w:t>dle</w:t>
      </w:r>
      <w:proofErr w:type="spellEnd"/>
      <w:r w:rsidR="00C25493" w:rsidRPr="00945C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5493" w:rsidRPr="00945C21">
        <w:rPr>
          <w:rFonts w:ascii="Arial" w:hAnsi="Arial" w:cs="Arial"/>
          <w:sz w:val="22"/>
          <w:szCs w:val="22"/>
        </w:rPr>
        <w:t>smlo</w:t>
      </w:r>
      <w:r w:rsidR="00C25493" w:rsidRPr="00945C21">
        <w:rPr>
          <w:rFonts w:ascii="Arial" w:hAnsi="Arial" w:cs="Arial"/>
          <w:sz w:val="22"/>
          <w:szCs w:val="22"/>
        </w:rPr>
        <w:t>u</w:t>
      </w:r>
      <w:r w:rsidR="00C25493" w:rsidRPr="00945C21">
        <w:rPr>
          <w:rFonts w:ascii="Arial" w:hAnsi="Arial" w:cs="Arial"/>
          <w:sz w:val="22"/>
          <w:szCs w:val="22"/>
        </w:rPr>
        <w:t>vy</w:t>
      </w:r>
      <w:proofErr w:type="spellEnd"/>
      <w:r w:rsidR="00C25493" w:rsidRPr="00945C21">
        <w:rPr>
          <w:rFonts w:ascii="Arial" w:hAnsi="Arial" w:cs="Arial"/>
          <w:sz w:val="22"/>
          <w:szCs w:val="22"/>
        </w:rPr>
        <w:t xml:space="preserve"> v </w:t>
      </w:r>
      <w:proofErr w:type="spellStart"/>
      <w:r w:rsidR="00C25493" w:rsidRPr="00945C21">
        <w:rPr>
          <w:rFonts w:ascii="Arial" w:hAnsi="Arial" w:cs="Arial"/>
          <w:sz w:val="22"/>
          <w:szCs w:val="22"/>
        </w:rPr>
        <w:t>rozporu</w:t>
      </w:r>
      <w:proofErr w:type="spellEnd"/>
      <w:r w:rsidR="00C25493" w:rsidRPr="00945C21">
        <w:rPr>
          <w:rFonts w:ascii="Arial" w:hAnsi="Arial" w:cs="Arial"/>
          <w:sz w:val="22"/>
          <w:szCs w:val="22"/>
        </w:rPr>
        <w:t xml:space="preserve"> s </w:t>
      </w:r>
      <w:proofErr w:type="spellStart"/>
      <w:r w:rsidR="00C25493" w:rsidRPr="00945C21">
        <w:rPr>
          <w:rFonts w:ascii="Arial" w:hAnsi="Arial" w:cs="Arial"/>
          <w:sz w:val="22"/>
          <w:szCs w:val="22"/>
        </w:rPr>
        <w:t>jejími</w:t>
      </w:r>
      <w:proofErr w:type="spellEnd"/>
      <w:r w:rsidR="00C25493" w:rsidRPr="00945C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5493" w:rsidRPr="00945C21">
        <w:rPr>
          <w:rFonts w:ascii="Arial" w:hAnsi="Arial" w:cs="Arial"/>
          <w:sz w:val="22"/>
          <w:szCs w:val="22"/>
        </w:rPr>
        <w:t>ustanoveními</w:t>
      </w:r>
      <w:proofErr w:type="spellEnd"/>
      <w:r w:rsidR="00C25493" w:rsidRPr="00945C21">
        <w:rPr>
          <w:rFonts w:ascii="Arial" w:hAnsi="Arial" w:cs="Arial"/>
          <w:sz w:val="22"/>
          <w:szCs w:val="22"/>
        </w:rPr>
        <w:t xml:space="preserve">.; VGD </w:t>
      </w:r>
      <w:proofErr w:type="spellStart"/>
      <w:r w:rsidR="00C25493" w:rsidRPr="00945C21">
        <w:rPr>
          <w:rFonts w:ascii="Arial" w:hAnsi="Arial" w:cs="Arial"/>
          <w:sz w:val="22"/>
          <w:szCs w:val="22"/>
        </w:rPr>
        <w:t>má</w:t>
      </w:r>
      <w:proofErr w:type="spellEnd"/>
      <w:r w:rsidR="00C25493" w:rsidRPr="00945C21">
        <w:rPr>
          <w:rFonts w:ascii="Arial" w:hAnsi="Arial" w:cs="Arial"/>
          <w:sz w:val="22"/>
          <w:szCs w:val="22"/>
        </w:rPr>
        <w:t xml:space="preserve"> v </w:t>
      </w:r>
      <w:proofErr w:type="spellStart"/>
      <w:r w:rsidR="00C25493" w:rsidRPr="00945C21">
        <w:rPr>
          <w:rFonts w:ascii="Arial" w:hAnsi="Arial" w:cs="Arial"/>
          <w:sz w:val="22"/>
          <w:szCs w:val="22"/>
        </w:rPr>
        <w:t>takovém</w:t>
      </w:r>
      <w:proofErr w:type="spellEnd"/>
      <w:r w:rsidR="00C25493" w:rsidRPr="00945C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5493" w:rsidRPr="00945C21">
        <w:rPr>
          <w:rFonts w:ascii="Arial" w:hAnsi="Arial" w:cs="Arial"/>
          <w:sz w:val="22"/>
          <w:szCs w:val="22"/>
        </w:rPr>
        <w:t>případě</w:t>
      </w:r>
      <w:proofErr w:type="spellEnd"/>
      <w:r w:rsidR="00C25493" w:rsidRPr="00945C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5493" w:rsidRPr="00945C21">
        <w:rPr>
          <w:rFonts w:ascii="Arial" w:hAnsi="Arial" w:cs="Arial"/>
          <w:sz w:val="22"/>
          <w:szCs w:val="22"/>
        </w:rPr>
        <w:t>nárok</w:t>
      </w:r>
      <w:proofErr w:type="spellEnd"/>
      <w:r w:rsidR="00C25493" w:rsidRPr="00945C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5493" w:rsidRPr="00945C21">
        <w:rPr>
          <w:rFonts w:ascii="Arial" w:hAnsi="Arial" w:cs="Arial"/>
          <w:sz w:val="22"/>
          <w:szCs w:val="22"/>
        </w:rPr>
        <w:t>na</w:t>
      </w:r>
      <w:proofErr w:type="spellEnd"/>
      <w:r w:rsidR="00C25493" w:rsidRPr="00945C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5493" w:rsidRPr="00945C21">
        <w:rPr>
          <w:rFonts w:ascii="Arial" w:hAnsi="Arial" w:cs="Arial"/>
          <w:sz w:val="22"/>
          <w:szCs w:val="22"/>
        </w:rPr>
        <w:t>úhradu</w:t>
      </w:r>
      <w:proofErr w:type="spellEnd"/>
      <w:r w:rsidR="00C25493" w:rsidRPr="00945C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5493" w:rsidRPr="00945C21">
        <w:rPr>
          <w:rFonts w:ascii="Arial" w:hAnsi="Arial" w:cs="Arial"/>
          <w:sz w:val="22"/>
          <w:szCs w:val="22"/>
        </w:rPr>
        <w:t>o</w:t>
      </w:r>
      <w:r w:rsidR="00C25493" w:rsidRPr="00945C21">
        <w:rPr>
          <w:rFonts w:ascii="Arial" w:hAnsi="Arial" w:cs="Arial"/>
          <w:sz w:val="22"/>
          <w:szCs w:val="22"/>
        </w:rPr>
        <w:t>d</w:t>
      </w:r>
      <w:r w:rsidR="00C25493" w:rsidRPr="00945C21">
        <w:rPr>
          <w:rFonts w:ascii="Arial" w:hAnsi="Arial" w:cs="Arial"/>
          <w:sz w:val="22"/>
          <w:szCs w:val="22"/>
        </w:rPr>
        <w:t>měny</w:t>
      </w:r>
      <w:proofErr w:type="spellEnd"/>
      <w:r w:rsidR="00C25493" w:rsidRPr="00945C21">
        <w:rPr>
          <w:rFonts w:ascii="Arial" w:hAnsi="Arial" w:cs="Arial"/>
          <w:sz w:val="22"/>
          <w:szCs w:val="22"/>
        </w:rPr>
        <w:t>/</w:t>
      </w:r>
      <w:proofErr w:type="spellStart"/>
      <w:r w:rsidR="00C25493" w:rsidRPr="00945C21">
        <w:rPr>
          <w:rFonts w:ascii="Arial" w:hAnsi="Arial" w:cs="Arial"/>
          <w:sz w:val="22"/>
          <w:szCs w:val="22"/>
        </w:rPr>
        <w:t>její</w:t>
      </w:r>
      <w:proofErr w:type="spellEnd"/>
      <w:r w:rsidR="00C25493" w:rsidRPr="00945C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5493" w:rsidRPr="00945C21">
        <w:rPr>
          <w:rFonts w:ascii="Arial" w:hAnsi="Arial" w:cs="Arial"/>
          <w:sz w:val="22"/>
          <w:szCs w:val="22"/>
        </w:rPr>
        <w:t>poměrné</w:t>
      </w:r>
      <w:proofErr w:type="spellEnd"/>
      <w:r w:rsidR="00C25493" w:rsidRPr="00945C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5493" w:rsidRPr="00945C21">
        <w:rPr>
          <w:rFonts w:ascii="Arial" w:hAnsi="Arial" w:cs="Arial"/>
          <w:sz w:val="22"/>
          <w:szCs w:val="22"/>
        </w:rPr>
        <w:t>části</w:t>
      </w:r>
      <w:proofErr w:type="spellEnd"/>
      <w:r w:rsidR="00C25493" w:rsidRPr="00945C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5493" w:rsidRPr="00945C21">
        <w:rPr>
          <w:rFonts w:ascii="Arial" w:hAnsi="Arial" w:cs="Arial"/>
          <w:sz w:val="22"/>
          <w:szCs w:val="22"/>
        </w:rPr>
        <w:t>pouze</w:t>
      </w:r>
      <w:proofErr w:type="spellEnd"/>
      <w:r w:rsidR="00C25493" w:rsidRPr="00945C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5493" w:rsidRPr="00945C21">
        <w:rPr>
          <w:rFonts w:ascii="Arial" w:hAnsi="Arial" w:cs="Arial"/>
          <w:sz w:val="22"/>
          <w:szCs w:val="22"/>
        </w:rPr>
        <w:t>za</w:t>
      </w:r>
      <w:proofErr w:type="spellEnd"/>
      <w:r w:rsidR="00C25493" w:rsidRPr="00945C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5493" w:rsidRPr="00945C21">
        <w:rPr>
          <w:rFonts w:ascii="Arial" w:hAnsi="Arial" w:cs="Arial"/>
          <w:sz w:val="22"/>
          <w:szCs w:val="22"/>
        </w:rPr>
        <w:t>plnění</w:t>
      </w:r>
      <w:proofErr w:type="spellEnd"/>
      <w:r w:rsidR="00C25493" w:rsidRPr="00945C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5493" w:rsidRPr="00945C21">
        <w:rPr>
          <w:rFonts w:ascii="Arial" w:hAnsi="Arial" w:cs="Arial"/>
          <w:sz w:val="22"/>
          <w:szCs w:val="22"/>
        </w:rPr>
        <w:t>řádně</w:t>
      </w:r>
      <w:proofErr w:type="spellEnd"/>
      <w:r w:rsidR="00C25493" w:rsidRPr="00945C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5493" w:rsidRPr="00945C21">
        <w:rPr>
          <w:rFonts w:ascii="Arial" w:hAnsi="Arial" w:cs="Arial"/>
          <w:sz w:val="22"/>
          <w:szCs w:val="22"/>
        </w:rPr>
        <w:t>provedená</w:t>
      </w:r>
      <w:proofErr w:type="spellEnd"/>
      <w:r w:rsidR="00C25493" w:rsidRPr="00945C21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C25493" w:rsidRPr="00945C21">
        <w:rPr>
          <w:rFonts w:ascii="Arial" w:hAnsi="Arial" w:cs="Arial"/>
          <w:sz w:val="22"/>
          <w:szCs w:val="22"/>
        </w:rPr>
        <w:t>předaná</w:t>
      </w:r>
      <w:proofErr w:type="spellEnd"/>
      <w:r w:rsidR="00C25493" w:rsidRPr="00945C21">
        <w:rPr>
          <w:rFonts w:ascii="Arial" w:hAnsi="Arial" w:cs="Arial"/>
          <w:sz w:val="22"/>
          <w:szCs w:val="22"/>
        </w:rPr>
        <w:t xml:space="preserve"> do </w:t>
      </w:r>
      <w:proofErr w:type="spellStart"/>
      <w:r w:rsidR="00C25493" w:rsidRPr="00945C21">
        <w:rPr>
          <w:rFonts w:ascii="Arial" w:hAnsi="Arial" w:cs="Arial"/>
          <w:sz w:val="22"/>
          <w:szCs w:val="22"/>
        </w:rPr>
        <w:t>okamžiku</w:t>
      </w:r>
      <w:proofErr w:type="spellEnd"/>
      <w:r w:rsidR="00C25493" w:rsidRPr="00945C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5493" w:rsidRPr="00945C21">
        <w:rPr>
          <w:rFonts w:ascii="Arial" w:hAnsi="Arial" w:cs="Arial"/>
          <w:sz w:val="22"/>
          <w:szCs w:val="22"/>
        </w:rPr>
        <w:t>ukončení</w:t>
      </w:r>
      <w:proofErr w:type="spellEnd"/>
      <w:r w:rsidR="00C25493" w:rsidRPr="00945C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5493" w:rsidRPr="00945C21">
        <w:rPr>
          <w:rFonts w:ascii="Arial" w:hAnsi="Arial" w:cs="Arial"/>
          <w:sz w:val="22"/>
          <w:szCs w:val="22"/>
        </w:rPr>
        <w:t>smlouvy</w:t>
      </w:r>
      <w:proofErr w:type="spellEnd"/>
      <w:r w:rsidR="00C25493" w:rsidRPr="00945C21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25493" w:rsidRPr="00945C21">
        <w:rPr>
          <w:rFonts w:ascii="Arial" w:hAnsi="Arial" w:cs="Arial"/>
          <w:sz w:val="22"/>
          <w:szCs w:val="22"/>
        </w:rPr>
        <w:t>nedohodnou</w:t>
      </w:r>
      <w:proofErr w:type="spellEnd"/>
      <w:r w:rsidR="00C25493" w:rsidRPr="00945C21">
        <w:rPr>
          <w:rFonts w:ascii="Arial" w:hAnsi="Arial" w:cs="Arial"/>
          <w:sz w:val="22"/>
          <w:szCs w:val="22"/>
        </w:rPr>
        <w:t xml:space="preserve">-li se </w:t>
      </w:r>
      <w:proofErr w:type="spellStart"/>
      <w:r w:rsidR="00C25493" w:rsidRPr="00945C21">
        <w:rPr>
          <w:rFonts w:ascii="Arial" w:hAnsi="Arial" w:cs="Arial"/>
          <w:sz w:val="22"/>
          <w:szCs w:val="22"/>
        </w:rPr>
        <w:t>strany</w:t>
      </w:r>
      <w:proofErr w:type="spellEnd"/>
      <w:r w:rsidR="00C25493" w:rsidRPr="00945C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5493" w:rsidRPr="00945C21">
        <w:rPr>
          <w:rFonts w:ascii="Arial" w:hAnsi="Arial" w:cs="Arial"/>
          <w:sz w:val="22"/>
          <w:szCs w:val="22"/>
        </w:rPr>
        <w:t>jinak</w:t>
      </w:r>
      <w:proofErr w:type="spellEnd"/>
      <w:r w:rsidR="00C25493" w:rsidRPr="00945C21">
        <w:rPr>
          <w:rFonts w:ascii="Arial" w:hAnsi="Arial" w:cs="Arial"/>
          <w:sz w:val="22"/>
          <w:szCs w:val="22"/>
        </w:rPr>
        <w:t xml:space="preserve">. </w:t>
      </w:r>
    </w:p>
    <w:p w:rsidR="00C25493" w:rsidRDefault="00C25493" w:rsidP="00C25493">
      <w:pPr>
        <w:pStyle w:val="Zkladntext"/>
        <w:rPr>
          <w:rFonts w:ascii="Arial" w:hAnsi="Arial" w:cs="Arial"/>
          <w:b/>
          <w:sz w:val="22"/>
          <w:szCs w:val="22"/>
        </w:rPr>
      </w:pPr>
    </w:p>
    <w:p w:rsidR="00C00181" w:rsidRDefault="00C00181" w:rsidP="00C25493">
      <w:pPr>
        <w:pStyle w:val="Zkladntext"/>
        <w:rPr>
          <w:rFonts w:ascii="Arial" w:hAnsi="Arial" w:cs="Arial"/>
          <w:b/>
          <w:sz w:val="22"/>
          <w:szCs w:val="22"/>
        </w:rPr>
      </w:pPr>
    </w:p>
    <w:p w:rsidR="00C25493" w:rsidRDefault="00C25493" w:rsidP="00C25493">
      <w:pPr>
        <w:pStyle w:val="Zkladntext"/>
        <w:rPr>
          <w:rFonts w:ascii="Arial" w:hAnsi="Arial" w:cs="Arial"/>
          <w:b/>
          <w:sz w:val="22"/>
          <w:szCs w:val="22"/>
        </w:rPr>
      </w:pPr>
    </w:p>
    <w:p w:rsidR="00C25493" w:rsidRDefault="00C25493" w:rsidP="00C25493">
      <w:pPr>
        <w:pStyle w:val="Zkladntext"/>
        <w:rPr>
          <w:rFonts w:ascii="Arial" w:hAnsi="Arial" w:cs="Arial"/>
          <w:b/>
          <w:sz w:val="22"/>
          <w:szCs w:val="22"/>
        </w:rPr>
      </w:pPr>
    </w:p>
    <w:p w:rsidR="00C25493" w:rsidRDefault="00C25493" w:rsidP="00C25493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Článek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VII. </w:t>
      </w:r>
      <w:proofErr w:type="spellStart"/>
      <w:r>
        <w:rPr>
          <w:rFonts w:ascii="Arial" w:hAnsi="Arial" w:cs="Arial"/>
          <w:b/>
          <w:sz w:val="22"/>
          <w:szCs w:val="22"/>
        </w:rPr>
        <w:t>Závěrečná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ustanovení</w:t>
      </w:r>
      <w:proofErr w:type="spellEnd"/>
    </w:p>
    <w:p w:rsidR="00C25493" w:rsidRDefault="00C25493" w:rsidP="00C25493">
      <w:pPr>
        <w:pStyle w:val="Zkladntext"/>
        <w:rPr>
          <w:rFonts w:ascii="Arial" w:hAnsi="Arial" w:cs="Arial"/>
          <w:sz w:val="22"/>
          <w:szCs w:val="22"/>
        </w:rPr>
      </w:pPr>
    </w:p>
    <w:p w:rsidR="00C25493" w:rsidRDefault="00C25493" w:rsidP="00C25493">
      <w:pPr>
        <w:pStyle w:val="Zkladntext"/>
        <w:numPr>
          <w:ilvl w:val="1"/>
          <w:numId w:val="8"/>
        </w:numPr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</w:t>
      </w:r>
      <w:proofErr w:type="spellStart"/>
      <w:r>
        <w:rPr>
          <w:rFonts w:ascii="Arial" w:hAnsi="Arial" w:cs="Arial"/>
          <w:sz w:val="22"/>
          <w:szCs w:val="22"/>
        </w:rPr>
        <w:t>smlouva</w:t>
      </w:r>
      <w:proofErr w:type="spellEnd"/>
      <w:r>
        <w:rPr>
          <w:rFonts w:ascii="Arial" w:hAnsi="Arial" w:cs="Arial"/>
          <w:sz w:val="22"/>
          <w:szCs w:val="22"/>
        </w:rPr>
        <w:t xml:space="preserve"> se </w:t>
      </w:r>
      <w:proofErr w:type="spellStart"/>
      <w:r>
        <w:rPr>
          <w:rFonts w:ascii="Arial" w:hAnsi="Arial" w:cs="Arial"/>
          <w:sz w:val="22"/>
          <w:szCs w:val="22"/>
        </w:rPr>
        <w:t>řídí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českým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právem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C25493" w:rsidRDefault="00C25493" w:rsidP="00C25493">
      <w:pPr>
        <w:pStyle w:val="Zkladntext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C25493" w:rsidRDefault="00C25493" w:rsidP="00C25493">
      <w:pPr>
        <w:pStyle w:val="Zkladntext"/>
        <w:numPr>
          <w:ilvl w:val="1"/>
          <w:numId w:val="8"/>
        </w:numPr>
        <w:spacing w:before="0" w:after="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Závazky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povinnosti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smluvních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stran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této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smlouvy</w:t>
      </w:r>
      <w:proofErr w:type="spellEnd"/>
      <w:r>
        <w:rPr>
          <w:rFonts w:ascii="Arial" w:hAnsi="Arial" w:cs="Arial"/>
          <w:sz w:val="22"/>
          <w:szCs w:val="22"/>
        </w:rPr>
        <w:t xml:space="preserve"> se </w:t>
      </w:r>
      <w:proofErr w:type="spellStart"/>
      <w:r>
        <w:rPr>
          <w:rFonts w:ascii="Arial" w:hAnsi="Arial" w:cs="Arial"/>
          <w:sz w:val="22"/>
          <w:szCs w:val="22"/>
        </w:rPr>
        <w:t>vztahují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na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zaměstnance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či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jiné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osoby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použité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při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jejím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plnění</w:t>
      </w:r>
      <w:proofErr w:type="spellEnd"/>
      <w:r>
        <w:rPr>
          <w:rFonts w:ascii="Arial" w:hAnsi="Arial" w:cs="Arial"/>
          <w:sz w:val="22"/>
          <w:szCs w:val="22"/>
        </w:rPr>
        <w:t xml:space="preserve">; to </w:t>
      </w:r>
      <w:proofErr w:type="spellStart"/>
      <w:r>
        <w:rPr>
          <w:rFonts w:ascii="Arial" w:hAnsi="Arial" w:cs="Arial"/>
          <w:sz w:val="22"/>
          <w:szCs w:val="22"/>
        </w:rPr>
        <w:t>jsou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strany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povinny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zajistit</w:t>
      </w:r>
      <w:proofErr w:type="spellEnd"/>
      <w:r>
        <w:rPr>
          <w:rFonts w:ascii="Arial" w:hAnsi="Arial" w:cs="Arial"/>
          <w:sz w:val="22"/>
          <w:szCs w:val="22"/>
        </w:rPr>
        <w:t xml:space="preserve"> v </w:t>
      </w:r>
      <w:proofErr w:type="spellStart"/>
      <w:r>
        <w:rPr>
          <w:rFonts w:ascii="Arial" w:hAnsi="Arial" w:cs="Arial"/>
          <w:sz w:val="22"/>
          <w:szCs w:val="22"/>
        </w:rPr>
        <w:t>plném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rozsahu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před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využitím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těchto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osob</w:t>
      </w:r>
      <w:proofErr w:type="spellEnd"/>
      <w:r>
        <w:rPr>
          <w:rFonts w:ascii="Arial" w:hAnsi="Arial" w:cs="Arial"/>
          <w:sz w:val="22"/>
          <w:szCs w:val="22"/>
        </w:rPr>
        <w:t xml:space="preserve">, u </w:t>
      </w:r>
      <w:proofErr w:type="spellStart"/>
      <w:r>
        <w:rPr>
          <w:rFonts w:ascii="Arial" w:hAnsi="Arial" w:cs="Arial"/>
          <w:sz w:val="22"/>
          <w:szCs w:val="22"/>
        </w:rPr>
        <w:t>účetní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zejména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před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jejich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přístupem</w:t>
      </w:r>
      <w:proofErr w:type="spellEnd"/>
      <w:r>
        <w:rPr>
          <w:rFonts w:ascii="Arial" w:hAnsi="Arial" w:cs="Arial"/>
          <w:sz w:val="22"/>
          <w:szCs w:val="22"/>
        </w:rPr>
        <w:t xml:space="preserve"> k </w:t>
      </w:r>
      <w:proofErr w:type="spellStart"/>
      <w:r>
        <w:rPr>
          <w:rFonts w:ascii="Arial" w:hAnsi="Arial" w:cs="Arial"/>
          <w:sz w:val="22"/>
          <w:szCs w:val="22"/>
        </w:rPr>
        <w:t>podkladům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informacím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7E72">
        <w:rPr>
          <w:rFonts w:ascii="Arial" w:hAnsi="Arial" w:cs="Arial"/>
          <w:sz w:val="22"/>
          <w:szCs w:val="22"/>
        </w:rPr>
        <w:t>klienta</w:t>
      </w:r>
      <w:proofErr w:type="spellEnd"/>
      <w:r w:rsidR="00945C2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C25493" w:rsidRDefault="00C25493" w:rsidP="00C25493">
      <w:pPr>
        <w:pStyle w:val="Zkladntext"/>
        <w:rPr>
          <w:rFonts w:ascii="Arial" w:hAnsi="Arial" w:cs="Arial"/>
          <w:sz w:val="22"/>
          <w:szCs w:val="22"/>
        </w:rPr>
      </w:pPr>
    </w:p>
    <w:p w:rsidR="00C25493" w:rsidRDefault="00C25493" w:rsidP="00C25493">
      <w:pPr>
        <w:pStyle w:val="Zkladntext3"/>
        <w:spacing w:before="0" w:after="0"/>
        <w:ind w:left="720" w:hanging="720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7.3.</w:t>
      </w:r>
      <w:r>
        <w:rPr>
          <w:rFonts w:ascii="Arial" w:hAnsi="Arial" w:cs="Arial"/>
          <w:sz w:val="22"/>
          <w:szCs w:val="22"/>
          <w:lang w:val="cs-CZ"/>
        </w:rPr>
        <w:tab/>
        <w:t>Pro případ sporů v souvislosti s touto smlouvou a jejím plněním sjednávají smluvní strany ve smyslu § 89a OSŘ příslušnost soudu VGD se sídlem v Praze.</w:t>
      </w:r>
    </w:p>
    <w:p w:rsidR="00C25493" w:rsidRDefault="00C25493" w:rsidP="00C25493">
      <w:pPr>
        <w:pStyle w:val="Zkladntext"/>
        <w:rPr>
          <w:rFonts w:ascii="Arial" w:hAnsi="Arial" w:cs="Arial"/>
          <w:sz w:val="22"/>
          <w:szCs w:val="22"/>
        </w:rPr>
      </w:pPr>
    </w:p>
    <w:p w:rsidR="00C25493" w:rsidRDefault="00C25493" w:rsidP="00C25493">
      <w:pPr>
        <w:pStyle w:val="Zkladntext"/>
        <w:numPr>
          <w:ilvl w:val="1"/>
          <w:numId w:val="9"/>
        </w:numPr>
        <w:spacing w:before="0" w:after="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Dohoda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změně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či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zrušení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této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smlouvy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vyžaduje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písemnou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formu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přičemž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projevy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vůle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obou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smluvních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stran</w:t>
      </w:r>
      <w:proofErr w:type="spellEnd"/>
      <w:r>
        <w:rPr>
          <w:rFonts w:ascii="Arial" w:hAnsi="Arial" w:cs="Arial"/>
          <w:sz w:val="22"/>
          <w:szCs w:val="22"/>
        </w:rPr>
        <w:t xml:space="preserve"> se </w:t>
      </w:r>
      <w:proofErr w:type="spellStart"/>
      <w:r>
        <w:rPr>
          <w:rFonts w:ascii="Arial" w:hAnsi="Arial" w:cs="Arial"/>
          <w:sz w:val="22"/>
          <w:szCs w:val="22"/>
        </w:rPr>
        <w:t>musí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nacházet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jedné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téže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listině</w:t>
      </w:r>
      <w:proofErr w:type="spellEnd"/>
    </w:p>
    <w:p w:rsidR="00C25493" w:rsidRDefault="00C25493" w:rsidP="00C25493">
      <w:pPr>
        <w:pStyle w:val="Zkladntext"/>
        <w:rPr>
          <w:rFonts w:ascii="Arial" w:hAnsi="Arial" w:cs="Arial"/>
          <w:sz w:val="22"/>
          <w:szCs w:val="22"/>
        </w:rPr>
      </w:pPr>
    </w:p>
    <w:p w:rsidR="00C25493" w:rsidRDefault="00C25493" w:rsidP="00C25493">
      <w:pPr>
        <w:pStyle w:val="Zkladntext"/>
        <w:numPr>
          <w:ilvl w:val="1"/>
          <w:numId w:val="9"/>
        </w:numPr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</w:t>
      </w:r>
      <w:proofErr w:type="spellStart"/>
      <w:r>
        <w:rPr>
          <w:rFonts w:ascii="Arial" w:hAnsi="Arial" w:cs="Arial"/>
          <w:sz w:val="22"/>
          <w:szCs w:val="22"/>
        </w:rPr>
        <w:t>smlouva</w:t>
      </w:r>
      <w:proofErr w:type="spellEnd"/>
      <w:r>
        <w:rPr>
          <w:rFonts w:ascii="Arial" w:hAnsi="Arial" w:cs="Arial"/>
          <w:sz w:val="22"/>
          <w:szCs w:val="22"/>
        </w:rPr>
        <w:t xml:space="preserve"> je </w:t>
      </w:r>
      <w:proofErr w:type="spellStart"/>
      <w:r>
        <w:rPr>
          <w:rFonts w:ascii="Arial" w:hAnsi="Arial" w:cs="Arial"/>
          <w:sz w:val="22"/>
          <w:szCs w:val="22"/>
        </w:rPr>
        <w:t>sepsána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dvou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vyhotoveních</w:t>
      </w:r>
      <w:proofErr w:type="spellEnd"/>
      <w:r>
        <w:rPr>
          <w:rFonts w:ascii="Arial" w:hAnsi="Arial" w:cs="Arial"/>
          <w:sz w:val="22"/>
          <w:szCs w:val="22"/>
        </w:rPr>
        <w:t>, z </w:t>
      </w:r>
      <w:proofErr w:type="spellStart"/>
      <w:r>
        <w:rPr>
          <w:rFonts w:ascii="Arial" w:hAnsi="Arial" w:cs="Arial"/>
          <w:sz w:val="22"/>
          <w:szCs w:val="22"/>
        </w:rPr>
        <w:t>nichž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jedno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obdrží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4195A">
        <w:rPr>
          <w:rFonts w:ascii="Arial" w:hAnsi="Arial" w:cs="Arial"/>
          <w:sz w:val="22"/>
          <w:szCs w:val="22"/>
        </w:rPr>
        <w:t>K</w:t>
      </w:r>
      <w:r w:rsidR="006D7E72">
        <w:rPr>
          <w:rFonts w:ascii="Arial" w:hAnsi="Arial" w:cs="Arial"/>
          <w:sz w:val="22"/>
          <w:szCs w:val="22"/>
        </w:rPr>
        <w:t>lient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jedno</w:t>
      </w:r>
      <w:proofErr w:type="spellEnd"/>
      <w:r>
        <w:rPr>
          <w:rFonts w:ascii="Arial" w:hAnsi="Arial" w:cs="Arial"/>
          <w:sz w:val="22"/>
          <w:szCs w:val="22"/>
        </w:rPr>
        <w:t xml:space="preserve"> VGD.</w:t>
      </w:r>
    </w:p>
    <w:p w:rsidR="002D3F52" w:rsidRDefault="002D3F52" w:rsidP="00C25493">
      <w:pPr>
        <w:pStyle w:val="Zkladntext"/>
      </w:pPr>
    </w:p>
    <w:p w:rsidR="00C25493" w:rsidRDefault="00C25493" w:rsidP="00C25493">
      <w:pPr>
        <w:pStyle w:val="Zkladntex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606"/>
      </w:tblGrid>
      <w:tr w:rsidR="00C25493" w:rsidTr="00C07036">
        <w:tc>
          <w:tcPr>
            <w:tcW w:w="4820" w:type="dxa"/>
          </w:tcPr>
          <w:p w:rsidR="00C25493" w:rsidRDefault="003D69F8" w:rsidP="000F1015">
            <w:pPr>
              <w:ind w:left="705" w:hanging="705"/>
              <w:rPr>
                <w:sz w:val="22"/>
              </w:rPr>
            </w:pPr>
            <w:r>
              <w:rPr>
                <w:sz w:val="22"/>
              </w:rPr>
              <w:t>V</w:t>
            </w:r>
            <w:r w:rsidR="000F1015">
              <w:rPr>
                <w:sz w:val="22"/>
              </w:rPr>
              <w:t xml:space="preserve"> Liberci</w:t>
            </w:r>
            <w:r w:rsidR="00C25493">
              <w:rPr>
                <w:sz w:val="22"/>
              </w:rPr>
              <w:t xml:space="preserve"> dne </w:t>
            </w:r>
          </w:p>
        </w:tc>
        <w:tc>
          <w:tcPr>
            <w:tcW w:w="4606" w:type="dxa"/>
          </w:tcPr>
          <w:p w:rsidR="00C25493" w:rsidRDefault="00C25493" w:rsidP="004A7B52">
            <w:pPr>
              <w:ind w:left="705" w:hanging="705"/>
              <w:jc w:val="center"/>
              <w:rPr>
                <w:sz w:val="22"/>
              </w:rPr>
            </w:pPr>
            <w:r>
              <w:rPr>
                <w:sz w:val="22"/>
              </w:rPr>
              <w:t>V Liberci dne</w:t>
            </w:r>
          </w:p>
          <w:p w:rsidR="00C25493" w:rsidRDefault="00C25493">
            <w:pPr>
              <w:jc w:val="right"/>
              <w:rPr>
                <w:sz w:val="22"/>
              </w:rPr>
            </w:pPr>
          </w:p>
        </w:tc>
      </w:tr>
      <w:tr w:rsidR="00C25493" w:rsidTr="00C07036">
        <w:tc>
          <w:tcPr>
            <w:tcW w:w="4820" w:type="dxa"/>
          </w:tcPr>
          <w:p w:rsidR="00C25493" w:rsidRDefault="00C25493">
            <w:pPr>
              <w:rPr>
                <w:sz w:val="22"/>
              </w:rPr>
            </w:pPr>
          </w:p>
          <w:p w:rsidR="002D3F52" w:rsidRDefault="002D3F52">
            <w:pPr>
              <w:rPr>
                <w:sz w:val="22"/>
              </w:rPr>
            </w:pPr>
          </w:p>
          <w:p w:rsidR="00C25493" w:rsidRDefault="00C25493">
            <w:pPr>
              <w:rPr>
                <w:sz w:val="22"/>
              </w:rPr>
            </w:pPr>
          </w:p>
          <w:p w:rsidR="00C07036" w:rsidRDefault="00C07036">
            <w:pPr>
              <w:rPr>
                <w:sz w:val="22"/>
              </w:rPr>
            </w:pPr>
          </w:p>
          <w:p w:rsidR="00C07036" w:rsidRDefault="00C07036">
            <w:pPr>
              <w:rPr>
                <w:sz w:val="22"/>
              </w:rPr>
            </w:pPr>
          </w:p>
          <w:p w:rsidR="002D3F52" w:rsidRDefault="002D3F52">
            <w:pPr>
              <w:rPr>
                <w:sz w:val="22"/>
                <w:u w:val="single"/>
              </w:rPr>
            </w:pPr>
          </w:p>
          <w:p w:rsidR="00C25493" w:rsidRDefault="00945C21">
            <w:pPr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ab/>
            </w:r>
          </w:p>
          <w:p w:rsidR="00945C21" w:rsidRDefault="00945C21">
            <w:pPr>
              <w:rPr>
                <w:sz w:val="22"/>
              </w:rPr>
            </w:pPr>
          </w:p>
          <w:p w:rsidR="00C25493" w:rsidRDefault="006C10B8" w:rsidP="006D7E72">
            <w:pPr>
              <w:rPr>
                <w:sz w:val="22"/>
              </w:rPr>
            </w:pPr>
            <w:r>
              <w:rPr>
                <w:sz w:val="22"/>
              </w:rPr>
              <w:t>Nemocnice Frýdlant</w:t>
            </w:r>
            <w:r w:rsidR="008B2E4C">
              <w:rPr>
                <w:sz w:val="22"/>
              </w:rPr>
              <w:t xml:space="preserve"> s.r.o.</w:t>
            </w:r>
          </w:p>
          <w:p w:rsidR="006D7E72" w:rsidRDefault="006D7E72" w:rsidP="008F1B93">
            <w:pPr>
              <w:rPr>
                <w:sz w:val="22"/>
              </w:rPr>
            </w:pPr>
          </w:p>
        </w:tc>
        <w:tc>
          <w:tcPr>
            <w:tcW w:w="4606" w:type="dxa"/>
          </w:tcPr>
          <w:p w:rsidR="00C25493" w:rsidRDefault="00C25493">
            <w:pPr>
              <w:jc w:val="right"/>
              <w:rPr>
                <w:sz w:val="22"/>
              </w:rPr>
            </w:pPr>
          </w:p>
          <w:p w:rsidR="00C25493" w:rsidRDefault="00C25493">
            <w:pPr>
              <w:jc w:val="right"/>
              <w:rPr>
                <w:sz w:val="22"/>
              </w:rPr>
            </w:pPr>
          </w:p>
          <w:p w:rsidR="002D3F52" w:rsidRDefault="002D3F52">
            <w:pPr>
              <w:jc w:val="right"/>
              <w:rPr>
                <w:sz w:val="22"/>
                <w:u w:val="single"/>
              </w:rPr>
            </w:pPr>
          </w:p>
          <w:p w:rsidR="00C07036" w:rsidRDefault="00C07036">
            <w:pPr>
              <w:jc w:val="right"/>
              <w:rPr>
                <w:sz w:val="22"/>
                <w:u w:val="single"/>
              </w:rPr>
            </w:pPr>
          </w:p>
          <w:p w:rsidR="00C07036" w:rsidRDefault="00C07036">
            <w:pPr>
              <w:jc w:val="right"/>
              <w:rPr>
                <w:sz w:val="22"/>
                <w:u w:val="single"/>
              </w:rPr>
            </w:pPr>
          </w:p>
          <w:p w:rsidR="002D3F52" w:rsidRDefault="002D3F52">
            <w:pPr>
              <w:jc w:val="right"/>
              <w:rPr>
                <w:sz w:val="22"/>
                <w:u w:val="single"/>
              </w:rPr>
            </w:pPr>
          </w:p>
          <w:p w:rsidR="00C25493" w:rsidRDefault="00C25493" w:rsidP="00C07036">
            <w:pPr>
              <w:ind w:left="140"/>
              <w:jc w:val="right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ab/>
            </w:r>
          </w:p>
          <w:p w:rsidR="00945C21" w:rsidRDefault="00945C21">
            <w:pPr>
              <w:jc w:val="right"/>
              <w:rPr>
                <w:sz w:val="22"/>
                <w:u w:val="single"/>
              </w:rPr>
            </w:pPr>
          </w:p>
          <w:p w:rsidR="00C25493" w:rsidRDefault="00C25493">
            <w:pPr>
              <w:jc w:val="right"/>
              <w:rPr>
                <w:sz w:val="22"/>
              </w:rPr>
            </w:pPr>
            <w:r>
              <w:rPr>
                <w:sz w:val="22"/>
              </w:rPr>
              <w:t>za VGD, s.r.o.</w:t>
            </w:r>
          </w:p>
          <w:p w:rsidR="00C25493" w:rsidRDefault="00C25493">
            <w:pPr>
              <w:jc w:val="right"/>
              <w:rPr>
                <w:sz w:val="22"/>
              </w:rPr>
            </w:pPr>
          </w:p>
        </w:tc>
      </w:tr>
    </w:tbl>
    <w:p w:rsidR="00C25493" w:rsidRDefault="00C25493" w:rsidP="00C25493">
      <w:pPr>
        <w:pStyle w:val="Zkladntext"/>
      </w:pPr>
    </w:p>
    <w:p w:rsidR="00C25493" w:rsidRDefault="00C25493" w:rsidP="00C25493"/>
    <w:p w:rsidR="00C25493" w:rsidRDefault="00C25493" w:rsidP="00C25493"/>
    <w:p w:rsidR="003D69F8" w:rsidRDefault="003D69F8" w:rsidP="00C25493"/>
    <w:sectPr w:rsidR="003D69F8" w:rsidSect="0089518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376" w:right="1133" w:bottom="1701" w:left="1134" w:header="709" w:footer="85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4F6" w:rsidRDefault="00B304F6">
      <w:r>
        <w:separator/>
      </w:r>
    </w:p>
  </w:endnote>
  <w:endnote w:type="continuationSeparator" w:id="0">
    <w:p w:rsidR="00B304F6" w:rsidRDefault="00B30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7964096"/>
      <w:docPartObj>
        <w:docPartGallery w:val="Page Numbers (Bottom of Page)"/>
        <w:docPartUnique/>
      </w:docPartObj>
    </w:sdtPr>
    <w:sdtEndPr/>
    <w:sdtContent>
      <w:p w:rsidR="00895182" w:rsidRDefault="0089518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48F">
          <w:rPr>
            <w:noProof/>
          </w:rPr>
          <w:t>4</w:t>
        </w:r>
        <w:r>
          <w:fldChar w:fldCharType="end"/>
        </w:r>
      </w:p>
    </w:sdtContent>
  </w:sdt>
  <w:p w:rsidR="00AB6BD8" w:rsidRDefault="00AB6BD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730" w:rsidRDefault="00F30730">
    <w:pPr>
      <w:pStyle w:val="Zpa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0A8389F" wp14:editId="5090E767">
          <wp:simplePos x="0" y="0"/>
          <wp:positionH relativeFrom="column">
            <wp:posOffset>-720090</wp:posOffset>
          </wp:positionH>
          <wp:positionV relativeFrom="paragraph">
            <wp:posOffset>-43068</wp:posOffset>
          </wp:positionV>
          <wp:extent cx="7560000" cy="734661"/>
          <wp:effectExtent l="0" t="0" r="3175" b="889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DIT OLOMOU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346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4F6" w:rsidRDefault="00B304F6">
      <w:r>
        <w:rPr>
          <w:color w:val="000000"/>
        </w:rPr>
        <w:separator/>
      </w:r>
    </w:p>
  </w:footnote>
  <w:footnote w:type="continuationSeparator" w:id="0">
    <w:p w:rsidR="00B304F6" w:rsidRDefault="00B304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932" w:rsidRDefault="003F1F2F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CD7A1F2" wp14:editId="276CC4DD">
          <wp:simplePos x="0" y="0"/>
          <wp:positionH relativeFrom="column">
            <wp:posOffset>-720090</wp:posOffset>
          </wp:positionH>
          <wp:positionV relativeFrom="paragraph">
            <wp:posOffset>-451803</wp:posOffset>
          </wp:positionV>
          <wp:extent cx="7560000" cy="1280322"/>
          <wp:effectExtent l="0" t="0" r="317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praisal hlavic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803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730" w:rsidRDefault="00F30730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2C9272F" wp14:editId="49F0E1D5">
          <wp:simplePos x="0" y="0"/>
          <wp:positionH relativeFrom="column">
            <wp:posOffset>-718932</wp:posOffset>
          </wp:positionH>
          <wp:positionV relativeFrom="paragraph">
            <wp:posOffset>-436245</wp:posOffset>
          </wp:positionV>
          <wp:extent cx="7560000" cy="1512001"/>
          <wp:effectExtent l="0" t="0" r="317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DIT hlavic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120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1.75pt;height:141.75pt" o:bullet="t">
        <v:imagedata r:id="rId1" o:title=""/>
      </v:shape>
    </w:pict>
  </w:numPicBullet>
  <w:abstractNum w:abstractNumId="0">
    <w:nsid w:val="17A42769"/>
    <w:multiLevelType w:val="multilevel"/>
    <w:tmpl w:val="58320B8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1BEC6FB4"/>
    <w:multiLevelType w:val="multilevel"/>
    <w:tmpl w:val="51BAC3B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30B26120"/>
    <w:multiLevelType w:val="multilevel"/>
    <w:tmpl w:val="B628935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31D57E3C"/>
    <w:multiLevelType w:val="singleLevel"/>
    <w:tmpl w:val="1A36123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4">
    <w:nsid w:val="48774EF4"/>
    <w:multiLevelType w:val="multilevel"/>
    <w:tmpl w:val="5F1E7C9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4EE43572"/>
    <w:multiLevelType w:val="multilevel"/>
    <w:tmpl w:val="2B3E711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54B27919"/>
    <w:multiLevelType w:val="multilevel"/>
    <w:tmpl w:val="F5403180"/>
    <w:styleLink w:val="VGDStylseznamu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color w:val="006361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color w:val="006361"/>
      </w:rPr>
    </w:lvl>
    <w:lvl w:ilvl="2">
      <w:numFmt w:val="bullet"/>
      <w:lvlText w:val=""/>
      <w:lvlPicBulletId w:val="0"/>
      <w:lvlJc w:val="left"/>
      <w:pPr>
        <w:ind w:left="1224" w:hanging="504"/>
      </w:pPr>
      <w:rPr>
        <w:rFonts w:hAnsi="Symbol" w:hint="default"/>
        <w:sz w:val="36"/>
      </w:rPr>
    </w:lvl>
    <w:lvl w:ilvl="3">
      <w:numFmt w:val="bullet"/>
      <w:lvlText w:val=""/>
      <w:lvlJc w:val="left"/>
      <w:pPr>
        <w:ind w:left="1728" w:hanging="648"/>
      </w:pPr>
      <w:rPr>
        <w:rFonts w:ascii="Symbol" w:hAnsi="Symbol"/>
        <w:color w:val="006361"/>
      </w:rPr>
    </w:lvl>
    <w:lvl w:ilvl="4">
      <w:start w:val="1"/>
      <w:numFmt w:val="upperLetter"/>
      <w:lvlText w:val="%5."/>
      <w:lvlJc w:val="left"/>
      <w:pPr>
        <w:ind w:left="2232" w:hanging="792"/>
      </w:pPr>
      <w:rPr>
        <w:color w:val="006361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628217E"/>
    <w:multiLevelType w:val="multilevel"/>
    <w:tmpl w:val="1A70AD2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nsid w:val="79E7576A"/>
    <w:multiLevelType w:val="multilevel"/>
    <w:tmpl w:val="743C94B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548"/>
    <w:rsid w:val="00001F38"/>
    <w:rsid w:val="000217BD"/>
    <w:rsid w:val="000405D6"/>
    <w:rsid w:val="000406B7"/>
    <w:rsid w:val="00040D03"/>
    <w:rsid w:val="000561F4"/>
    <w:rsid w:val="00062CAC"/>
    <w:rsid w:val="0006626D"/>
    <w:rsid w:val="00070548"/>
    <w:rsid w:val="00090A24"/>
    <w:rsid w:val="000A0FC6"/>
    <w:rsid w:val="000A76D9"/>
    <w:rsid w:val="000B6A1B"/>
    <w:rsid w:val="000C1964"/>
    <w:rsid w:val="000D1807"/>
    <w:rsid w:val="000E6249"/>
    <w:rsid w:val="000F1015"/>
    <w:rsid w:val="0012164B"/>
    <w:rsid w:val="00122DFB"/>
    <w:rsid w:val="00144481"/>
    <w:rsid w:val="001574A3"/>
    <w:rsid w:val="00160DBE"/>
    <w:rsid w:val="001968E4"/>
    <w:rsid w:val="001A5AB4"/>
    <w:rsid w:val="001A6FE5"/>
    <w:rsid w:val="001B123E"/>
    <w:rsid w:val="001B2238"/>
    <w:rsid w:val="00200834"/>
    <w:rsid w:val="00202B14"/>
    <w:rsid w:val="0020648F"/>
    <w:rsid w:val="00213E20"/>
    <w:rsid w:val="00222A56"/>
    <w:rsid w:val="0022442A"/>
    <w:rsid w:val="002323C2"/>
    <w:rsid w:val="00233474"/>
    <w:rsid w:val="0024195A"/>
    <w:rsid w:val="002512FB"/>
    <w:rsid w:val="002525E6"/>
    <w:rsid w:val="0027112F"/>
    <w:rsid w:val="00280C29"/>
    <w:rsid w:val="0028592B"/>
    <w:rsid w:val="00291E9E"/>
    <w:rsid w:val="00296D97"/>
    <w:rsid w:val="00297C1A"/>
    <w:rsid w:val="002A4F62"/>
    <w:rsid w:val="002B0E25"/>
    <w:rsid w:val="002B6D59"/>
    <w:rsid w:val="002C10A8"/>
    <w:rsid w:val="002D3F52"/>
    <w:rsid w:val="002F77D6"/>
    <w:rsid w:val="0030695F"/>
    <w:rsid w:val="0031468A"/>
    <w:rsid w:val="00324236"/>
    <w:rsid w:val="00336AD7"/>
    <w:rsid w:val="0034667D"/>
    <w:rsid w:val="00352349"/>
    <w:rsid w:val="00361881"/>
    <w:rsid w:val="00372E14"/>
    <w:rsid w:val="003816F0"/>
    <w:rsid w:val="00390DEF"/>
    <w:rsid w:val="003D69F8"/>
    <w:rsid w:val="003E63C8"/>
    <w:rsid w:val="003E7524"/>
    <w:rsid w:val="003F14CC"/>
    <w:rsid w:val="003F1F2F"/>
    <w:rsid w:val="0041135B"/>
    <w:rsid w:val="0042115A"/>
    <w:rsid w:val="00474D1A"/>
    <w:rsid w:val="00481006"/>
    <w:rsid w:val="004839D9"/>
    <w:rsid w:val="004A7B52"/>
    <w:rsid w:val="004B1DB7"/>
    <w:rsid w:val="004C022B"/>
    <w:rsid w:val="004D35C5"/>
    <w:rsid w:val="00500F31"/>
    <w:rsid w:val="005601E0"/>
    <w:rsid w:val="00581A33"/>
    <w:rsid w:val="00594042"/>
    <w:rsid w:val="00596AC9"/>
    <w:rsid w:val="005A71C6"/>
    <w:rsid w:val="005B1E41"/>
    <w:rsid w:val="005C0AB9"/>
    <w:rsid w:val="005C4E6C"/>
    <w:rsid w:val="005E16C5"/>
    <w:rsid w:val="005E46D1"/>
    <w:rsid w:val="005F14A5"/>
    <w:rsid w:val="006029C4"/>
    <w:rsid w:val="00603EDB"/>
    <w:rsid w:val="00633256"/>
    <w:rsid w:val="0063716E"/>
    <w:rsid w:val="006371C4"/>
    <w:rsid w:val="0065332C"/>
    <w:rsid w:val="0066373D"/>
    <w:rsid w:val="006A6313"/>
    <w:rsid w:val="006B476F"/>
    <w:rsid w:val="006C10B8"/>
    <w:rsid w:val="006D794F"/>
    <w:rsid w:val="006D7E72"/>
    <w:rsid w:val="006E3F4F"/>
    <w:rsid w:val="006F6C78"/>
    <w:rsid w:val="00704C8E"/>
    <w:rsid w:val="00705A2D"/>
    <w:rsid w:val="00725995"/>
    <w:rsid w:val="00731E95"/>
    <w:rsid w:val="00736855"/>
    <w:rsid w:val="00743D1B"/>
    <w:rsid w:val="00786A39"/>
    <w:rsid w:val="007A1F63"/>
    <w:rsid w:val="007A33E7"/>
    <w:rsid w:val="007B2794"/>
    <w:rsid w:val="007F189F"/>
    <w:rsid w:val="007F2368"/>
    <w:rsid w:val="008033BB"/>
    <w:rsid w:val="008069AD"/>
    <w:rsid w:val="008159C4"/>
    <w:rsid w:val="008228DC"/>
    <w:rsid w:val="008251D4"/>
    <w:rsid w:val="00832414"/>
    <w:rsid w:val="00834330"/>
    <w:rsid w:val="00851E71"/>
    <w:rsid w:val="0088610A"/>
    <w:rsid w:val="00895182"/>
    <w:rsid w:val="00897CB1"/>
    <w:rsid w:val="008B2E4C"/>
    <w:rsid w:val="008D52EF"/>
    <w:rsid w:val="008F1B93"/>
    <w:rsid w:val="008F7301"/>
    <w:rsid w:val="008F79C3"/>
    <w:rsid w:val="00912CA2"/>
    <w:rsid w:val="009278AC"/>
    <w:rsid w:val="00930DAC"/>
    <w:rsid w:val="00937CB8"/>
    <w:rsid w:val="00945C21"/>
    <w:rsid w:val="00953CB2"/>
    <w:rsid w:val="00986A1E"/>
    <w:rsid w:val="009B459A"/>
    <w:rsid w:val="009C2428"/>
    <w:rsid w:val="009F18C8"/>
    <w:rsid w:val="00A211EB"/>
    <w:rsid w:val="00A400D1"/>
    <w:rsid w:val="00A511E7"/>
    <w:rsid w:val="00A70345"/>
    <w:rsid w:val="00A8612E"/>
    <w:rsid w:val="00A97D58"/>
    <w:rsid w:val="00AA50EC"/>
    <w:rsid w:val="00AB6BD8"/>
    <w:rsid w:val="00AD0832"/>
    <w:rsid w:val="00AD537C"/>
    <w:rsid w:val="00B1663B"/>
    <w:rsid w:val="00B304F6"/>
    <w:rsid w:val="00B713BC"/>
    <w:rsid w:val="00B75569"/>
    <w:rsid w:val="00B93B64"/>
    <w:rsid w:val="00BA37E1"/>
    <w:rsid w:val="00BE610E"/>
    <w:rsid w:val="00BF0D1A"/>
    <w:rsid w:val="00C00181"/>
    <w:rsid w:val="00C02ED6"/>
    <w:rsid w:val="00C0660A"/>
    <w:rsid w:val="00C07036"/>
    <w:rsid w:val="00C25493"/>
    <w:rsid w:val="00C3016E"/>
    <w:rsid w:val="00C46B28"/>
    <w:rsid w:val="00C523B8"/>
    <w:rsid w:val="00C85AF4"/>
    <w:rsid w:val="00C91586"/>
    <w:rsid w:val="00C9306E"/>
    <w:rsid w:val="00CD1749"/>
    <w:rsid w:val="00CD38CF"/>
    <w:rsid w:val="00D13101"/>
    <w:rsid w:val="00D17A72"/>
    <w:rsid w:val="00D334A5"/>
    <w:rsid w:val="00D33C44"/>
    <w:rsid w:val="00D4028A"/>
    <w:rsid w:val="00D4048B"/>
    <w:rsid w:val="00D45BAA"/>
    <w:rsid w:val="00D92926"/>
    <w:rsid w:val="00DB3DEE"/>
    <w:rsid w:val="00DC0609"/>
    <w:rsid w:val="00DC6242"/>
    <w:rsid w:val="00DD789E"/>
    <w:rsid w:val="00DE7594"/>
    <w:rsid w:val="00DF1B7F"/>
    <w:rsid w:val="00DF3DEE"/>
    <w:rsid w:val="00E10514"/>
    <w:rsid w:val="00E1459F"/>
    <w:rsid w:val="00E30204"/>
    <w:rsid w:val="00E4562A"/>
    <w:rsid w:val="00E71506"/>
    <w:rsid w:val="00E823FF"/>
    <w:rsid w:val="00E940FB"/>
    <w:rsid w:val="00EC2FCE"/>
    <w:rsid w:val="00F00BB6"/>
    <w:rsid w:val="00F05551"/>
    <w:rsid w:val="00F14465"/>
    <w:rsid w:val="00F300CC"/>
    <w:rsid w:val="00F30730"/>
    <w:rsid w:val="00F54029"/>
    <w:rsid w:val="00F63665"/>
    <w:rsid w:val="00F81909"/>
    <w:rsid w:val="00FB1804"/>
    <w:rsid w:val="00FB64D2"/>
    <w:rsid w:val="00FC397A"/>
    <w:rsid w:val="00FC6E7D"/>
    <w:rsid w:val="00FD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cs-CZ" w:eastAsia="en-US" w:bidi="ar-SA"/>
      </w:rPr>
    </w:rPrDefault>
    <w:pPrDefault>
      <w:pPr>
        <w:autoSpaceDN w:val="0"/>
        <w:ind w:right="284"/>
        <w:jc w:val="both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  <w:rPr>
      <w:lang w:eastAsia="cs-CZ"/>
    </w:rPr>
  </w:style>
  <w:style w:type="paragraph" w:styleId="Nadpis1">
    <w:name w:val="heading 1"/>
    <w:basedOn w:val="Normln"/>
    <w:next w:val="Normln"/>
    <w:pPr>
      <w:keepNext/>
      <w:keepLines/>
      <w:spacing w:before="480"/>
      <w:outlineLvl w:val="0"/>
    </w:pPr>
    <w:rPr>
      <w:rFonts w:cs="Times New Roman"/>
      <w:b/>
      <w:bCs/>
      <w:color w:val="006361"/>
      <w:sz w:val="36"/>
      <w:szCs w:val="28"/>
    </w:rPr>
  </w:style>
  <w:style w:type="paragraph" w:styleId="Nadpis2">
    <w:name w:val="heading 2"/>
    <w:basedOn w:val="Normln"/>
    <w:next w:val="Normln"/>
    <w:pPr>
      <w:keepNext/>
      <w:keepLines/>
      <w:spacing w:before="200"/>
      <w:outlineLvl w:val="1"/>
    </w:pPr>
    <w:rPr>
      <w:rFonts w:cs="Times New Roman"/>
      <w:b/>
      <w:bCs/>
      <w:color w:val="006361"/>
      <w:sz w:val="22"/>
      <w:szCs w:val="26"/>
    </w:rPr>
  </w:style>
  <w:style w:type="paragraph" w:styleId="Nadpis3">
    <w:name w:val="heading 3"/>
    <w:basedOn w:val="Normln"/>
    <w:next w:val="Normln"/>
    <w:pPr>
      <w:keepNext/>
      <w:keepLines/>
      <w:spacing w:before="200"/>
      <w:outlineLvl w:val="2"/>
    </w:pPr>
    <w:rPr>
      <w:rFonts w:cs="Times New Roman"/>
      <w:b/>
      <w:bCs/>
      <w:color w:val="006361"/>
      <w:sz w:val="24"/>
      <w:szCs w:val="22"/>
    </w:rPr>
  </w:style>
  <w:style w:type="paragraph" w:styleId="Nadpis6">
    <w:name w:val="heading 6"/>
    <w:basedOn w:val="Normln"/>
    <w:next w:val="Normln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rPr>
      <w:rFonts w:cs="Times New Roman"/>
      <w:b/>
      <w:bCs/>
      <w:color w:val="006361"/>
      <w:sz w:val="36"/>
      <w:szCs w:val="28"/>
    </w:rPr>
  </w:style>
  <w:style w:type="character" w:customStyle="1" w:styleId="Nadpis2Char">
    <w:name w:val="Nadpis 2 Char"/>
    <w:basedOn w:val="Standardnpsmoodstavce"/>
    <w:rPr>
      <w:rFonts w:ascii="Arial" w:eastAsia="Times New Roman" w:hAnsi="Arial" w:cs="Times New Roman"/>
      <w:b/>
      <w:bCs/>
      <w:color w:val="006361"/>
      <w:szCs w:val="26"/>
    </w:rPr>
  </w:style>
  <w:style w:type="paragraph" w:styleId="Odstavecseseznamem">
    <w:name w:val="List Paragraph"/>
    <w:basedOn w:val="Normln"/>
    <w:qFormat/>
    <w:pPr>
      <w:ind w:left="720"/>
    </w:pPr>
  </w:style>
  <w:style w:type="paragraph" w:customStyle="1" w:styleId="VGDStyl">
    <w:name w:val="VGD Styl"/>
    <w:basedOn w:val="Normln"/>
    <w:rPr>
      <w:rFonts w:cs="Times New Roman"/>
      <w:color w:val="006361"/>
    </w:rPr>
  </w:style>
  <w:style w:type="character" w:customStyle="1" w:styleId="Nadpis3Char">
    <w:name w:val="Nadpis 3 Char"/>
    <w:rPr>
      <w:rFonts w:cs="Times New Roman"/>
      <w:b/>
      <w:bCs/>
      <w:color w:val="006361"/>
      <w:sz w:val="24"/>
    </w:rPr>
  </w:style>
  <w:style w:type="paragraph" w:styleId="Textkomente">
    <w:name w:val="annotation text"/>
    <w:basedOn w:val="Normln"/>
  </w:style>
  <w:style w:type="character" w:customStyle="1" w:styleId="TextkomenteChar">
    <w:name w:val="Text komentáře Char"/>
    <w:basedOn w:val="Standardnpsmoodstavce"/>
    <w:rPr>
      <w:rFonts w:eastAsia="Calibri"/>
      <w:color w:val="212125"/>
      <w:sz w:val="20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eastAsia="Calibri"/>
      <w:color w:val="212125"/>
      <w:sz w:val="20"/>
      <w:szCs w:val="18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eastAsia="Calibri"/>
      <w:color w:val="212125"/>
      <w:sz w:val="20"/>
      <w:szCs w:val="18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styleId="Hypertextovodkaz">
    <w:name w:val="Hyperlink"/>
    <w:basedOn w:val="Standardnpsmoodstavce"/>
    <w:rPr>
      <w:color w:val="ADEA00"/>
      <w:u w:val="single"/>
    </w:rPr>
  </w:style>
  <w:style w:type="character" w:styleId="Zvraznn">
    <w:name w:val="Emphasis"/>
    <w:basedOn w:val="Standardnpsmoodstavce"/>
    <w:rPr>
      <w:i/>
      <w:iCs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basedOn w:val="TextkomenteChar"/>
    <w:rPr>
      <w:rFonts w:eastAsia="Calibri"/>
      <w:b/>
      <w:bCs/>
      <w:color w:val="212125"/>
      <w:sz w:val="20"/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eastAsia="Calibri" w:hAnsi="Tahoma" w:cs="Tahoma"/>
      <w:color w:val="212125"/>
      <w:sz w:val="16"/>
      <w:szCs w:val="16"/>
    </w:rPr>
  </w:style>
  <w:style w:type="character" w:styleId="Zstupntext">
    <w:name w:val="Placeholder Text"/>
    <w:basedOn w:val="Standardnpsmoodstavce"/>
    <w:rPr>
      <w:color w:val="808080"/>
    </w:rPr>
  </w:style>
  <w:style w:type="character" w:styleId="Zdraznnjemn">
    <w:name w:val="Subtle Emphasis"/>
    <w:basedOn w:val="Standardnpsmoodstavce"/>
    <w:rPr>
      <w:i/>
      <w:iCs/>
      <w:color w:val="BFD9AC"/>
    </w:rPr>
  </w:style>
  <w:style w:type="paragraph" w:styleId="Nzev">
    <w:name w:val="Title"/>
    <w:basedOn w:val="Normln"/>
    <w:next w:val="Normln"/>
    <w:pPr>
      <w:pBdr>
        <w:bottom w:val="single" w:sz="8" w:space="4" w:color="707173"/>
      </w:pBdr>
      <w:spacing w:after="300"/>
    </w:pPr>
    <w:rPr>
      <w:rFonts w:cs="Times New Roman"/>
      <w:color w:val="004A48"/>
      <w:spacing w:val="5"/>
      <w:kern w:val="3"/>
      <w:sz w:val="52"/>
      <w:szCs w:val="52"/>
    </w:rPr>
  </w:style>
  <w:style w:type="character" w:customStyle="1" w:styleId="NzevChar">
    <w:name w:val="Název Char"/>
    <w:basedOn w:val="Standardnpsmoodstavce"/>
    <w:rPr>
      <w:rFonts w:ascii="Arial" w:eastAsia="Times New Roman" w:hAnsi="Arial" w:cs="Times New Roman"/>
      <w:color w:val="004A48"/>
      <w:spacing w:val="5"/>
      <w:kern w:val="3"/>
      <w:sz w:val="52"/>
      <w:szCs w:val="52"/>
    </w:rPr>
  </w:style>
  <w:style w:type="character" w:customStyle="1" w:styleId="Nadpis6Char">
    <w:name w:val="Nadpis 6 Char"/>
    <w:basedOn w:val="Standardnpsmoodstavce"/>
    <w:rPr>
      <w:rFonts w:eastAsia="Times New Roman" w:cs="Times New Roman"/>
      <w:b/>
      <w:bCs/>
    </w:rPr>
  </w:style>
  <w:style w:type="character" w:customStyle="1" w:styleId="apple-converted-space">
    <w:name w:val="apple-converted-space"/>
    <w:basedOn w:val="Standardnpsmoodstavce"/>
  </w:style>
  <w:style w:type="numbering" w:customStyle="1" w:styleId="VGDStylseznamu">
    <w:name w:val="VGD Styl seznamu"/>
    <w:basedOn w:val="Bezseznamu"/>
    <w:pPr>
      <w:numPr>
        <w:numId w:val="1"/>
      </w:numPr>
    </w:pPr>
  </w:style>
  <w:style w:type="character" w:styleId="slostrnky">
    <w:name w:val="page number"/>
    <w:basedOn w:val="Standardnpsmoodstavce"/>
    <w:uiPriority w:val="99"/>
    <w:unhideWhenUsed/>
    <w:rsid w:val="00736855"/>
  </w:style>
  <w:style w:type="paragraph" w:styleId="Zkladntext">
    <w:name w:val="Body Text"/>
    <w:basedOn w:val="Normln"/>
    <w:link w:val="ZkladntextChar"/>
    <w:uiPriority w:val="99"/>
    <w:semiHidden/>
    <w:unhideWhenUsed/>
    <w:rsid w:val="00C25493"/>
    <w:pPr>
      <w:suppressAutoHyphens w:val="0"/>
      <w:autoSpaceDN/>
      <w:spacing w:before="120" w:after="120"/>
      <w:ind w:right="0"/>
      <w:textAlignment w:val="auto"/>
    </w:pPr>
    <w:rPr>
      <w:rFonts w:ascii="Times New Roman" w:hAnsi="Times New Roman" w:cs="Times New Roman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25493"/>
    <w:rPr>
      <w:rFonts w:ascii="Times New Roman" w:hAnsi="Times New Roman" w:cs="Times New Roman"/>
      <w:lang w:val="en-US"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C25493"/>
    <w:pPr>
      <w:suppressAutoHyphens w:val="0"/>
      <w:autoSpaceDN/>
      <w:spacing w:before="120" w:after="120"/>
      <w:ind w:right="0"/>
      <w:textAlignment w:val="auto"/>
    </w:pPr>
    <w:rPr>
      <w:rFonts w:ascii="Times New Roman" w:hAnsi="Times New Roman" w:cs="Times New Roman"/>
      <w:sz w:val="16"/>
      <w:szCs w:val="16"/>
      <w:lang w:val="en-US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C25493"/>
    <w:rPr>
      <w:rFonts w:ascii="Times New Roman" w:hAnsi="Times New Roman" w:cs="Times New Roman"/>
      <w:sz w:val="16"/>
      <w:szCs w:val="16"/>
      <w:lang w:val="en-US" w:eastAsia="cs-CZ"/>
    </w:rPr>
  </w:style>
  <w:style w:type="paragraph" w:customStyle="1" w:styleId="tekst">
    <w:name w:val="tekst"/>
    <w:basedOn w:val="Normln"/>
    <w:rsid w:val="00C25493"/>
    <w:pPr>
      <w:suppressAutoHyphens w:val="0"/>
      <w:autoSpaceDN/>
      <w:ind w:right="0"/>
      <w:textAlignment w:val="auto"/>
    </w:pPr>
    <w:rPr>
      <w:rFonts w:cs="Times New Roman"/>
      <w:sz w:val="22"/>
      <w:lang w:val="nl-NL"/>
    </w:rPr>
  </w:style>
  <w:style w:type="character" w:customStyle="1" w:styleId="nowrap">
    <w:name w:val="nowrap"/>
    <w:basedOn w:val="Standardnpsmoodstavce"/>
    <w:rsid w:val="00603EDB"/>
  </w:style>
  <w:style w:type="character" w:customStyle="1" w:styleId="preformatted">
    <w:name w:val="preformatted"/>
    <w:basedOn w:val="Standardnpsmoodstavce"/>
    <w:rsid w:val="008B2E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cs-CZ" w:eastAsia="en-US" w:bidi="ar-SA"/>
      </w:rPr>
    </w:rPrDefault>
    <w:pPrDefault>
      <w:pPr>
        <w:autoSpaceDN w:val="0"/>
        <w:ind w:right="284"/>
        <w:jc w:val="both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  <w:rPr>
      <w:lang w:eastAsia="cs-CZ"/>
    </w:rPr>
  </w:style>
  <w:style w:type="paragraph" w:styleId="Nadpis1">
    <w:name w:val="heading 1"/>
    <w:basedOn w:val="Normln"/>
    <w:next w:val="Normln"/>
    <w:pPr>
      <w:keepNext/>
      <w:keepLines/>
      <w:spacing w:before="480"/>
      <w:outlineLvl w:val="0"/>
    </w:pPr>
    <w:rPr>
      <w:rFonts w:cs="Times New Roman"/>
      <w:b/>
      <w:bCs/>
      <w:color w:val="006361"/>
      <w:sz w:val="36"/>
      <w:szCs w:val="28"/>
    </w:rPr>
  </w:style>
  <w:style w:type="paragraph" w:styleId="Nadpis2">
    <w:name w:val="heading 2"/>
    <w:basedOn w:val="Normln"/>
    <w:next w:val="Normln"/>
    <w:pPr>
      <w:keepNext/>
      <w:keepLines/>
      <w:spacing w:before="200"/>
      <w:outlineLvl w:val="1"/>
    </w:pPr>
    <w:rPr>
      <w:rFonts w:cs="Times New Roman"/>
      <w:b/>
      <w:bCs/>
      <w:color w:val="006361"/>
      <w:sz w:val="22"/>
      <w:szCs w:val="26"/>
    </w:rPr>
  </w:style>
  <w:style w:type="paragraph" w:styleId="Nadpis3">
    <w:name w:val="heading 3"/>
    <w:basedOn w:val="Normln"/>
    <w:next w:val="Normln"/>
    <w:pPr>
      <w:keepNext/>
      <w:keepLines/>
      <w:spacing w:before="200"/>
      <w:outlineLvl w:val="2"/>
    </w:pPr>
    <w:rPr>
      <w:rFonts w:cs="Times New Roman"/>
      <w:b/>
      <w:bCs/>
      <w:color w:val="006361"/>
      <w:sz w:val="24"/>
      <w:szCs w:val="22"/>
    </w:rPr>
  </w:style>
  <w:style w:type="paragraph" w:styleId="Nadpis6">
    <w:name w:val="heading 6"/>
    <w:basedOn w:val="Normln"/>
    <w:next w:val="Normln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rPr>
      <w:rFonts w:cs="Times New Roman"/>
      <w:b/>
      <w:bCs/>
      <w:color w:val="006361"/>
      <w:sz w:val="36"/>
      <w:szCs w:val="28"/>
    </w:rPr>
  </w:style>
  <w:style w:type="character" w:customStyle="1" w:styleId="Nadpis2Char">
    <w:name w:val="Nadpis 2 Char"/>
    <w:basedOn w:val="Standardnpsmoodstavce"/>
    <w:rPr>
      <w:rFonts w:ascii="Arial" w:eastAsia="Times New Roman" w:hAnsi="Arial" w:cs="Times New Roman"/>
      <w:b/>
      <w:bCs/>
      <w:color w:val="006361"/>
      <w:szCs w:val="26"/>
    </w:rPr>
  </w:style>
  <w:style w:type="paragraph" w:styleId="Odstavecseseznamem">
    <w:name w:val="List Paragraph"/>
    <w:basedOn w:val="Normln"/>
    <w:qFormat/>
    <w:pPr>
      <w:ind w:left="720"/>
    </w:pPr>
  </w:style>
  <w:style w:type="paragraph" w:customStyle="1" w:styleId="VGDStyl">
    <w:name w:val="VGD Styl"/>
    <w:basedOn w:val="Normln"/>
    <w:rPr>
      <w:rFonts w:cs="Times New Roman"/>
      <w:color w:val="006361"/>
    </w:rPr>
  </w:style>
  <w:style w:type="character" w:customStyle="1" w:styleId="Nadpis3Char">
    <w:name w:val="Nadpis 3 Char"/>
    <w:rPr>
      <w:rFonts w:cs="Times New Roman"/>
      <w:b/>
      <w:bCs/>
      <w:color w:val="006361"/>
      <w:sz w:val="24"/>
    </w:rPr>
  </w:style>
  <w:style w:type="paragraph" w:styleId="Textkomente">
    <w:name w:val="annotation text"/>
    <w:basedOn w:val="Normln"/>
  </w:style>
  <w:style w:type="character" w:customStyle="1" w:styleId="TextkomenteChar">
    <w:name w:val="Text komentáře Char"/>
    <w:basedOn w:val="Standardnpsmoodstavce"/>
    <w:rPr>
      <w:rFonts w:eastAsia="Calibri"/>
      <w:color w:val="212125"/>
      <w:sz w:val="20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eastAsia="Calibri"/>
      <w:color w:val="212125"/>
      <w:sz w:val="20"/>
      <w:szCs w:val="18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eastAsia="Calibri"/>
      <w:color w:val="212125"/>
      <w:sz w:val="20"/>
      <w:szCs w:val="18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styleId="Hypertextovodkaz">
    <w:name w:val="Hyperlink"/>
    <w:basedOn w:val="Standardnpsmoodstavce"/>
    <w:rPr>
      <w:color w:val="ADEA00"/>
      <w:u w:val="single"/>
    </w:rPr>
  </w:style>
  <w:style w:type="character" w:styleId="Zvraznn">
    <w:name w:val="Emphasis"/>
    <w:basedOn w:val="Standardnpsmoodstavce"/>
    <w:rPr>
      <w:i/>
      <w:iCs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basedOn w:val="TextkomenteChar"/>
    <w:rPr>
      <w:rFonts w:eastAsia="Calibri"/>
      <w:b/>
      <w:bCs/>
      <w:color w:val="212125"/>
      <w:sz w:val="20"/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eastAsia="Calibri" w:hAnsi="Tahoma" w:cs="Tahoma"/>
      <w:color w:val="212125"/>
      <w:sz w:val="16"/>
      <w:szCs w:val="16"/>
    </w:rPr>
  </w:style>
  <w:style w:type="character" w:styleId="Zstupntext">
    <w:name w:val="Placeholder Text"/>
    <w:basedOn w:val="Standardnpsmoodstavce"/>
    <w:rPr>
      <w:color w:val="808080"/>
    </w:rPr>
  </w:style>
  <w:style w:type="character" w:styleId="Zdraznnjemn">
    <w:name w:val="Subtle Emphasis"/>
    <w:basedOn w:val="Standardnpsmoodstavce"/>
    <w:rPr>
      <w:i/>
      <w:iCs/>
      <w:color w:val="BFD9AC"/>
    </w:rPr>
  </w:style>
  <w:style w:type="paragraph" w:styleId="Nzev">
    <w:name w:val="Title"/>
    <w:basedOn w:val="Normln"/>
    <w:next w:val="Normln"/>
    <w:pPr>
      <w:pBdr>
        <w:bottom w:val="single" w:sz="8" w:space="4" w:color="707173"/>
      </w:pBdr>
      <w:spacing w:after="300"/>
    </w:pPr>
    <w:rPr>
      <w:rFonts w:cs="Times New Roman"/>
      <w:color w:val="004A48"/>
      <w:spacing w:val="5"/>
      <w:kern w:val="3"/>
      <w:sz w:val="52"/>
      <w:szCs w:val="52"/>
    </w:rPr>
  </w:style>
  <w:style w:type="character" w:customStyle="1" w:styleId="NzevChar">
    <w:name w:val="Název Char"/>
    <w:basedOn w:val="Standardnpsmoodstavce"/>
    <w:rPr>
      <w:rFonts w:ascii="Arial" w:eastAsia="Times New Roman" w:hAnsi="Arial" w:cs="Times New Roman"/>
      <w:color w:val="004A48"/>
      <w:spacing w:val="5"/>
      <w:kern w:val="3"/>
      <w:sz w:val="52"/>
      <w:szCs w:val="52"/>
    </w:rPr>
  </w:style>
  <w:style w:type="character" w:customStyle="1" w:styleId="Nadpis6Char">
    <w:name w:val="Nadpis 6 Char"/>
    <w:basedOn w:val="Standardnpsmoodstavce"/>
    <w:rPr>
      <w:rFonts w:eastAsia="Times New Roman" w:cs="Times New Roman"/>
      <w:b/>
      <w:bCs/>
    </w:rPr>
  </w:style>
  <w:style w:type="character" w:customStyle="1" w:styleId="apple-converted-space">
    <w:name w:val="apple-converted-space"/>
    <w:basedOn w:val="Standardnpsmoodstavce"/>
  </w:style>
  <w:style w:type="numbering" w:customStyle="1" w:styleId="VGDStylseznamu">
    <w:name w:val="VGD Styl seznamu"/>
    <w:basedOn w:val="Bezseznamu"/>
    <w:pPr>
      <w:numPr>
        <w:numId w:val="1"/>
      </w:numPr>
    </w:pPr>
  </w:style>
  <w:style w:type="character" w:styleId="slostrnky">
    <w:name w:val="page number"/>
    <w:basedOn w:val="Standardnpsmoodstavce"/>
    <w:uiPriority w:val="99"/>
    <w:unhideWhenUsed/>
    <w:rsid w:val="00736855"/>
  </w:style>
  <w:style w:type="paragraph" w:styleId="Zkladntext">
    <w:name w:val="Body Text"/>
    <w:basedOn w:val="Normln"/>
    <w:link w:val="ZkladntextChar"/>
    <w:uiPriority w:val="99"/>
    <w:semiHidden/>
    <w:unhideWhenUsed/>
    <w:rsid w:val="00C25493"/>
    <w:pPr>
      <w:suppressAutoHyphens w:val="0"/>
      <w:autoSpaceDN/>
      <w:spacing w:before="120" w:after="120"/>
      <w:ind w:right="0"/>
      <w:textAlignment w:val="auto"/>
    </w:pPr>
    <w:rPr>
      <w:rFonts w:ascii="Times New Roman" w:hAnsi="Times New Roman" w:cs="Times New Roman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25493"/>
    <w:rPr>
      <w:rFonts w:ascii="Times New Roman" w:hAnsi="Times New Roman" w:cs="Times New Roman"/>
      <w:lang w:val="en-US"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C25493"/>
    <w:pPr>
      <w:suppressAutoHyphens w:val="0"/>
      <w:autoSpaceDN/>
      <w:spacing w:before="120" w:after="120"/>
      <w:ind w:right="0"/>
      <w:textAlignment w:val="auto"/>
    </w:pPr>
    <w:rPr>
      <w:rFonts w:ascii="Times New Roman" w:hAnsi="Times New Roman" w:cs="Times New Roman"/>
      <w:sz w:val="16"/>
      <w:szCs w:val="16"/>
      <w:lang w:val="en-US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C25493"/>
    <w:rPr>
      <w:rFonts w:ascii="Times New Roman" w:hAnsi="Times New Roman" w:cs="Times New Roman"/>
      <w:sz w:val="16"/>
      <w:szCs w:val="16"/>
      <w:lang w:val="en-US" w:eastAsia="cs-CZ"/>
    </w:rPr>
  </w:style>
  <w:style w:type="paragraph" w:customStyle="1" w:styleId="tekst">
    <w:name w:val="tekst"/>
    <w:basedOn w:val="Normln"/>
    <w:rsid w:val="00C25493"/>
    <w:pPr>
      <w:suppressAutoHyphens w:val="0"/>
      <w:autoSpaceDN/>
      <w:ind w:right="0"/>
      <w:textAlignment w:val="auto"/>
    </w:pPr>
    <w:rPr>
      <w:rFonts w:cs="Times New Roman"/>
      <w:sz w:val="22"/>
      <w:lang w:val="nl-NL"/>
    </w:rPr>
  </w:style>
  <w:style w:type="character" w:customStyle="1" w:styleId="nowrap">
    <w:name w:val="nowrap"/>
    <w:basedOn w:val="Standardnpsmoodstavce"/>
    <w:rsid w:val="00603EDB"/>
  </w:style>
  <w:style w:type="character" w:customStyle="1" w:styleId="preformatted">
    <w:name w:val="preformatted"/>
    <w:basedOn w:val="Standardnpsmoodstavce"/>
    <w:rsid w:val="008B2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9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E8E2B-DD55-4B06-8CBE-B49F633C3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1055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Karasova Jana</dc:creator>
  <cp:lastModifiedBy>Benešová Zuzana</cp:lastModifiedBy>
  <cp:revision>4</cp:revision>
  <cp:lastPrinted>2017-06-06T13:50:00Z</cp:lastPrinted>
  <dcterms:created xsi:type="dcterms:W3CDTF">2019-08-27T09:39:00Z</dcterms:created>
  <dcterms:modified xsi:type="dcterms:W3CDTF">2019-08-28T07:47:00Z</dcterms:modified>
</cp:coreProperties>
</file>